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2BCC">
      <w:pPr>
        <w:pStyle w:val="5"/>
        <w:spacing w:beforeAutospacing="0" w:afterAutospacing="0" w:line="500" w:lineRule="exact"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附件3：</w:t>
      </w:r>
    </w:p>
    <w:p w14:paraId="013E7949">
      <w:pPr>
        <w:pStyle w:val="5"/>
        <w:widowControl/>
        <w:spacing w:beforeAutospacing="0" w:afterAutospacing="0" w:line="56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自行采购比选评分表</w:t>
      </w:r>
    </w:p>
    <w:tbl>
      <w:tblPr>
        <w:tblStyle w:val="7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73"/>
        <w:gridCol w:w="2030"/>
        <w:gridCol w:w="861"/>
        <w:gridCol w:w="9644"/>
      </w:tblGrid>
      <w:tr w14:paraId="268A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Align w:val="center"/>
          </w:tcPr>
          <w:p w14:paraId="59FCF496">
            <w:pPr>
              <w:spacing w:line="440" w:lineRule="atLeast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8" w:type="dxa"/>
            <w:gridSpan w:val="4"/>
            <w:vAlign w:val="center"/>
          </w:tcPr>
          <w:p w14:paraId="12D9A668">
            <w:pPr>
              <w:spacing w:line="240" w:lineRule="atLeast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</w:tr>
      <w:tr w14:paraId="6348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14:paraId="67DA5DFC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3" w:type="dxa"/>
            <w:vMerge w:val="restart"/>
            <w:vAlign w:val="center"/>
          </w:tcPr>
          <w:p w14:paraId="28652BB7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商务</w:t>
            </w:r>
          </w:p>
          <w:p w14:paraId="2ADC97DC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2030" w:type="dxa"/>
            <w:vAlign w:val="center"/>
          </w:tcPr>
          <w:p w14:paraId="2D148152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企业综合实力</w:t>
            </w:r>
          </w:p>
        </w:tc>
        <w:tc>
          <w:tcPr>
            <w:tcW w:w="861" w:type="dxa"/>
            <w:vAlign w:val="center"/>
          </w:tcPr>
          <w:p w14:paraId="11ABE7E1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5BA18BEE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综合考虑供应商信誉、经营状况、技术状况、履约能力，与行政村发射站部署点的协调能力等（好：5分，一般：2-4分，差：0-1分）</w:t>
            </w:r>
          </w:p>
        </w:tc>
      </w:tr>
      <w:tr w14:paraId="11C3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1A5A2325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6C6FE4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0AB0A876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企业业绩及经验</w:t>
            </w:r>
          </w:p>
        </w:tc>
        <w:tc>
          <w:tcPr>
            <w:tcW w:w="861" w:type="dxa"/>
            <w:vAlign w:val="center"/>
          </w:tcPr>
          <w:p w14:paraId="71FDC150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0AB218D4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供应商过去三年承担过的相关</w:t>
            </w:r>
            <w:r>
              <w:rPr>
                <w:rFonts w:hint="eastAsia" w:ascii="仿宋_GB2312" w:cs="Times New Roman"/>
                <w:b/>
                <w:color w:val="000000"/>
                <w:kern w:val="0"/>
                <w:sz w:val="18"/>
                <w:szCs w:val="18"/>
              </w:rPr>
              <w:t>覆盖全市范围的项目（尤其是村镇）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经验和业绩。（须提供合同主要章节复印件并加盖供应商公章）每个业绩得3分，该项最高得15分。</w:t>
            </w:r>
          </w:p>
        </w:tc>
      </w:tr>
      <w:tr w14:paraId="6FC7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04" w:type="dxa"/>
            <w:vMerge w:val="restart"/>
            <w:vAlign w:val="center"/>
          </w:tcPr>
          <w:p w14:paraId="740C487E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3" w:type="dxa"/>
            <w:vMerge w:val="restart"/>
            <w:vAlign w:val="center"/>
          </w:tcPr>
          <w:p w14:paraId="3CDEA107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项目方案</w:t>
            </w:r>
          </w:p>
          <w:p w14:paraId="5A2EB696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（6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2030" w:type="dxa"/>
            <w:vMerge w:val="restart"/>
            <w:vAlign w:val="center"/>
          </w:tcPr>
          <w:p w14:paraId="3353FDE8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项目背景分析</w:t>
            </w:r>
          </w:p>
        </w:tc>
        <w:tc>
          <w:tcPr>
            <w:tcW w:w="861" w:type="dxa"/>
            <w:vAlign w:val="center"/>
          </w:tcPr>
          <w:p w14:paraId="52DA979D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684EA598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color w:val="000000"/>
                <w:sz w:val="18"/>
                <w:szCs w:val="18"/>
              </w:rPr>
              <w:t>供应商对本项目相关政策背景理解是否充分，分析是否合理（好：5-4分，一般：3-2分，差：1-0分）；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5B2A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04" w:type="dxa"/>
            <w:vMerge w:val="continue"/>
            <w:vAlign w:val="center"/>
          </w:tcPr>
          <w:p w14:paraId="5B17EFB7">
            <w:pPr>
              <w:spacing w:line="240" w:lineRule="auto"/>
              <w:jc w:val="center"/>
            </w:pPr>
          </w:p>
        </w:tc>
        <w:tc>
          <w:tcPr>
            <w:tcW w:w="1073" w:type="dxa"/>
            <w:vMerge w:val="continue"/>
            <w:vAlign w:val="center"/>
          </w:tcPr>
          <w:p w14:paraId="5B03A649">
            <w:pPr>
              <w:spacing w:after="240" w:line="240" w:lineRule="auto"/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 w14:paraId="04431393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29D4F98B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9644" w:type="dxa"/>
            <w:vAlign w:val="center"/>
          </w:tcPr>
          <w:p w14:paraId="6581817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color w:val="000000"/>
                <w:sz w:val="18"/>
                <w:szCs w:val="18"/>
              </w:rPr>
              <w:t>供应商对采购人项目需求的理解是否充分，分析是否合理（好：5-4分，一般：3-2分，差：0-1分）。</w:t>
            </w:r>
          </w:p>
        </w:tc>
      </w:tr>
      <w:tr w14:paraId="4043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01179644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C8644C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0E5CC7BB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项目实施方案</w:t>
            </w:r>
          </w:p>
        </w:tc>
        <w:tc>
          <w:tcPr>
            <w:tcW w:w="861" w:type="dxa"/>
            <w:vAlign w:val="center"/>
          </w:tcPr>
          <w:p w14:paraId="460F589D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7A64A35C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项目实施方案合理性、可行性（好</w:t>
            </w:r>
            <w:bookmarkStart w:id="0" w:name="OLE_LINK3"/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：如能相对集中存放，存放点不多于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个点，拆除设备车能保障有力</w:t>
            </w:r>
            <w:bookmarkEnd w:id="0"/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-1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分，一般：如能相对集中存放，但存放点多于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个点，拆除设备车能保障一般的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分，差：如不能相对集中存放，存放点较分散，拆除设备车能保障一般的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</w:tr>
      <w:tr w14:paraId="4DA0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044437C7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01AADE0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3F4DCB5B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7F8C0FFD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08CDC03F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项目方案创新性（好：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分，一般：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分，差：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-0分）</w:t>
            </w:r>
          </w:p>
        </w:tc>
      </w:tr>
      <w:tr w14:paraId="572A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624A53EE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673A26D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1EED9AC1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项目实施团队</w:t>
            </w:r>
          </w:p>
        </w:tc>
        <w:tc>
          <w:tcPr>
            <w:tcW w:w="861" w:type="dxa"/>
            <w:vAlign w:val="center"/>
          </w:tcPr>
          <w:p w14:paraId="6F0AD6B9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48983B8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综合考虑项目实施团队组成情况（如项目经理或项目主要负责人相关资质及经验等），须附项目实施团队人员组成名单及相关资质证明材料（好：建立工作团队，具备5个以上工作小组的15-10分，一般：建立工作团队，具备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个以上工作小组的9-5分，差：建立工作团队，仅有1-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个工作小组的4-0分）</w:t>
            </w:r>
          </w:p>
        </w:tc>
      </w:tr>
      <w:tr w14:paraId="4E14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43BED0F3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0BFFCDD7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5943753F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项目进度安排</w:t>
            </w:r>
          </w:p>
        </w:tc>
        <w:tc>
          <w:tcPr>
            <w:tcW w:w="861" w:type="dxa"/>
            <w:vAlign w:val="center"/>
          </w:tcPr>
          <w:p w14:paraId="084F52A5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58C02C41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项目进度安排、管理是否科学、合理且满足项目需求（好：10-7分，一般：6-4分，差：3-0分）</w:t>
            </w:r>
          </w:p>
        </w:tc>
      </w:tr>
      <w:tr w14:paraId="6DAC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04" w:type="dxa"/>
            <w:vAlign w:val="center"/>
          </w:tcPr>
          <w:p w14:paraId="687B1D23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3" w:type="dxa"/>
            <w:vAlign w:val="center"/>
          </w:tcPr>
          <w:p w14:paraId="3E2F259F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价格</w:t>
            </w:r>
          </w:p>
          <w:p w14:paraId="30262828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2535" w:type="dxa"/>
            <w:gridSpan w:val="3"/>
            <w:vAlign w:val="center"/>
          </w:tcPr>
          <w:p w14:paraId="33BB5FD9">
            <w:pPr>
              <w:spacing w:line="240" w:lineRule="auto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评标基准价=满足招标文件要求且最低的评标价格</w:t>
            </w:r>
          </w:p>
          <w:p w14:paraId="64EDCB77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合格投标人的有效价格得分=（评标基准价/投标价格)×15</w:t>
            </w:r>
          </w:p>
        </w:tc>
      </w:tr>
      <w:tr w14:paraId="70A4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4" w:type="dxa"/>
            <w:vAlign w:val="center"/>
          </w:tcPr>
          <w:p w14:paraId="688CA618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3" w:type="dxa"/>
            <w:vAlign w:val="center"/>
          </w:tcPr>
          <w:p w14:paraId="5157D42E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资料</w:t>
            </w:r>
          </w:p>
          <w:p w14:paraId="12956BF2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12535" w:type="dxa"/>
            <w:gridSpan w:val="3"/>
            <w:vAlign w:val="center"/>
          </w:tcPr>
          <w:p w14:paraId="7C2BE21C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与比选公告要求相比，资料完整详实5-4分，资料完整但不详实3-2分，资料不完整1-0分</w:t>
            </w:r>
          </w:p>
        </w:tc>
      </w:tr>
      <w:tr w14:paraId="4A6A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2" w:type="dxa"/>
            <w:gridSpan w:val="5"/>
            <w:vAlign w:val="center"/>
          </w:tcPr>
          <w:p w14:paraId="13605299">
            <w:pPr>
              <w:spacing w:line="240" w:lineRule="atLeast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合计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(100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7ACF325A">
      <w:pPr>
        <w:pStyle w:val="5"/>
        <w:widowControl/>
        <w:spacing w:beforeAutospacing="0" w:afterAutospacing="0" w:line="56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</w:p>
    <w:sectPr>
      <w:footerReference r:id="rId5" w:type="default"/>
      <w:pgSz w:w="16838" w:h="11906" w:orient="landscape"/>
      <w:pgMar w:top="1474" w:right="1440" w:bottom="1474" w:left="1134" w:header="851" w:footer="680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75E8DCD-6DC1-42EF-A3B5-BA499C5F24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2400FC-C622-421F-B4B8-9C1D40255FA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9911530"/>
      <w:docPartObj>
        <w:docPartGallery w:val="autotext"/>
      </w:docPartObj>
    </w:sdtPr>
    <w:sdtContent>
      <w:p w14:paraId="1B6C3C0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3B7270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F"/>
    <w:rsid w:val="0005785E"/>
    <w:rsid w:val="00077A35"/>
    <w:rsid w:val="000A3398"/>
    <w:rsid w:val="000B2349"/>
    <w:rsid w:val="000D2754"/>
    <w:rsid w:val="001C26DE"/>
    <w:rsid w:val="00240656"/>
    <w:rsid w:val="0029174D"/>
    <w:rsid w:val="002E3065"/>
    <w:rsid w:val="00350B9E"/>
    <w:rsid w:val="004712EF"/>
    <w:rsid w:val="004F268F"/>
    <w:rsid w:val="005414B9"/>
    <w:rsid w:val="005D5B0B"/>
    <w:rsid w:val="007655A2"/>
    <w:rsid w:val="00817730"/>
    <w:rsid w:val="00837B9C"/>
    <w:rsid w:val="008618D1"/>
    <w:rsid w:val="009005BA"/>
    <w:rsid w:val="0090583D"/>
    <w:rsid w:val="00A30A7F"/>
    <w:rsid w:val="00A54CE0"/>
    <w:rsid w:val="00AA5B24"/>
    <w:rsid w:val="00AB71FA"/>
    <w:rsid w:val="00C85AB3"/>
    <w:rsid w:val="00DC224F"/>
    <w:rsid w:val="00DD1F7E"/>
    <w:rsid w:val="00EA6BCC"/>
    <w:rsid w:val="00F861CE"/>
    <w:rsid w:val="4ED34292"/>
    <w:rsid w:val="541D38FD"/>
    <w:rsid w:val="D97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customStyle="1" w:styleId="12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723</Words>
  <Characters>790</Characters>
  <Lines>23</Lines>
  <Paragraphs>6</Paragraphs>
  <TotalTime>8</TotalTime>
  <ScaleCrop>false</ScaleCrop>
  <LinksUpToDate>false</LinksUpToDate>
  <CharactersWithSpaces>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2026-03-24T15:43:00Z</dcterms:created>
  <dc:creator>msbin</dc:creator>
  <cp:lastModifiedBy>*</cp:lastModifiedBy>
  <dcterms:modified xsi:type="dcterms:W3CDTF">2026-04-02T09:58:04Z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eyJoZGlkIjoiMGI2NTNkYTA2YTczNzc5YTZlNjkwNTY2ZDM5YjQ5ZTEiLCJ1c2VySWQiOiIzOTI5MDc2NjMifQ==</vt:lpwstr>
  </property>
  <property fmtid="{D5CDD505-2E9C-101B-9397-08002B2CF9AE}" pid="4" name="ICV">
    <vt:lpwstr>F3CBDC0E40BF4F6CAB19E79171EF4CC1_12</vt:lpwstr>
  </property>
</Properties>
</file>