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FE83B5A">
      <w:pPr>
        <w:pageBreakBefore w:val="0"/>
        <w:topLinePunct w:val="0"/>
        <w:bidi w:val="0"/>
        <w:snapToGrid w:val="0"/>
        <w:spacing w:line="360" w:lineRule="auto"/>
        <w:rPr>
          <w:rFonts w:hint="eastAsia" w:ascii="Times New Roman" w:hAnsi="Times New Roman" w:eastAsia="宋体" w:cs="Times New Roman"/>
          <w:color w:val="auto"/>
          <w:sz w:val="24"/>
          <w:szCs w:val="24"/>
          <w:lang w:val="en-US" w:eastAsia="zh-CN"/>
        </w:rPr>
      </w:pPr>
    </w:p>
    <w:p w14:paraId="5CDC1849">
      <w:pPr>
        <w:pageBreakBefore w:val="0"/>
        <w:topLinePunct w:val="0"/>
        <w:bidi w:val="0"/>
        <w:snapToGrid w:val="0"/>
        <w:spacing w:line="360" w:lineRule="auto"/>
        <w:rPr>
          <w:rFonts w:hint="default" w:ascii="Times New Roman" w:hAnsi="Times New Roman" w:eastAsia="宋体" w:cs="Times New Roman"/>
          <w:color w:val="auto"/>
          <w:sz w:val="24"/>
          <w:szCs w:val="24"/>
        </w:rPr>
      </w:pPr>
    </w:p>
    <w:p w14:paraId="73F66A31">
      <w:pPr>
        <w:pageBreakBefore w:val="0"/>
        <w:topLinePunct w:val="0"/>
        <w:bidi w:val="0"/>
        <w:snapToGrid w:val="0"/>
        <w:spacing w:line="360" w:lineRule="auto"/>
        <w:rPr>
          <w:rFonts w:hint="default" w:ascii="Times New Roman" w:hAnsi="Times New Roman" w:eastAsia="宋体" w:cs="Times New Roman"/>
          <w:color w:val="auto"/>
          <w:sz w:val="24"/>
          <w:szCs w:val="24"/>
        </w:rPr>
      </w:pPr>
    </w:p>
    <w:p w14:paraId="1BE910A3">
      <w:pPr>
        <w:pageBreakBefore w:val="0"/>
        <w:topLinePunct w:val="0"/>
        <w:bidi w:val="0"/>
        <w:snapToGrid w:val="0"/>
        <w:spacing w:line="360" w:lineRule="auto"/>
        <w:rPr>
          <w:rFonts w:hint="default" w:ascii="Times New Roman" w:hAnsi="Times New Roman" w:eastAsia="宋体" w:cs="Times New Roman"/>
          <w:color w:val="auto"/>
          <w:sz w:val="24"/>
          <w:szCs w:val="24"/>
        </w:rPr>
      </w:pPr>
    </w:p>
    <w:p w14:paraId="76A430BB">
      <w:pPr>
        <w:pageBreakBefore w:val="0"/>
        <w:topLinePunct w:val="0"/>
        <w:bidi w:val="0"/>
        <w:snapToGrid w:val="0"/>
        <w:spacing w:line="360" w:lineRule="auto"/>
        <w:rPr>
          <w:rFonts w:hint="default" w:ascii="Times New Roman" w:hAnsi="Times New Roman" w:eastAsia="宋体" w:cs="Times New Roman"/>
          <w:color w:val="auto"/>
          <w:sz w:val="24"/>
          <w:szCs w:val="24"/>
        </w:rPr>
      </w:pPr>
    </w:p>
    <w:p w14:paraId="290C01F1">
      <w:pPr>
        <w:pageBreakBefore w:val="0"/>
        <w:topLinePunct w:val="0"/>
        <w:bidi w:val="0"/>
        <w:snapToGrid w:val="0"/>
        <w:spacing w:line="360" w:lineRule="auto"/>
        <w:rPr>
          <w:rFonts w:hint="default" w:ascii="Times New Roman" w:hAnsi="Times New Roman" w:eastAsia="宋体" w:cs="Times New Roman"/>
          <w:color w:val="auto"/>
          <w:sz w:val="24"/>
          <w:szCs w:val="24"/>
        </w:rPr>
      </w:pPr>
    </w:p>
    <w:p w14:paraId="43F8814A">
      <w:pPr>
        <w:pageBreakBefore w:val="0"/>
        <w:topLinePunct w:val="0"/>
        <w:bidi w:val="0"/>
        <w:snapToGrid w:val="0"/>
        <w:spacing w:line="360" w:lineRule="auto"/>
        <w:rPr>
          <w:rFonts w:hint="default" w:ascii="Times New Roman" w:hAnsi="Times New Roman" w:eastAsia="宋体" w:cs="Times New Roman"/>
          <w:color w:val="auto"/>
          <w:sz w:val="24"/>
          <w:szCs w:val="24"/>
        </w:rPr>
      </w:pPr>
    </w:p>
    <w:p w14:paraId="30B94932">
      <w:pPr>
        <w:pageBreakBefore w:val="0"/>
        <w:topLinePunct w:val="0"/>
        <w:bidi w:val="0"/>
        <w:snapToGrid w:val="0"/>
        <w:spacing w:line="360" w:lineRule="auto"/>
        <w:rPr>
          <w:rFonts w:hint="default" w:ascii="Times New Roman" w:hAnsi="Times New Roman" w:eastAsia="宋体" w:cs="Times New Roman"/>
          <w:color w:val="auto"/>
          <w:sz w:val="24"/>
          <w:szCs w:val="24"/>
        </w:rPr>
      </w:pPr>
    </w:p>
    <w:p w14:paraId="5053F5B7">
      <w:pPr>
        <w:pageBreakBefore w:val="0"/>
        <w:topLinePunct w:val="0"/>
        <w:bidi w:val="0"/>
        <w:snapToGrid w:val="0"/>
        <w:spacing w:line="360" w:lineRule="auto"/>
        <w:jc w:val="center"/>
        <w:rPr>
          <w:rFonts w:hint="default" w:ascii="Times New Roman" w:hAnsi="Times New Roman" w:eastAsia="宋体" w:cs="Times New Roman"/>
          <w:b/>
          <w:bCs/>
          <w:color w:val="auto"/>
          <w:sz w:val="48"/>
          <w:szCs w:val="48"/>
        </w:rPr>
      </w:pPr>
      <w:r>
        <w:rPr>
          <w:rFonts w:hint="default" w:ascii="Times New Roman" w:hAnsi="Times New Roman" w:eastAsia="宋体" w:cs="Times New Roman"/>
          <w:b/>
          <w:bCs/>
          <w:color w:val="auto"/>
          <w:sz w:val="48"/>
          <w:szCs w:val="48"/>
        </w:rPr>
        <w:t>北京市政府采购项目</w:t>
      </w:r>
    </w:p>
    <w:p w14:paraId="791A1B71">
      <w:pPr>
        <w:pageBreakBefore w:val="0"/>
        <w:topLinePunct w:val="0"/>
        <w:bidi w:val="0"/>
        <w:snapToGrid w:val="0"/>
        <w:spacing w:line="360" w:lineRule="auto"/>
        <w:jc w:val="center"/>
        <w:rPr>
          <w:rFonts w:hint="default" w:ascii="Times New Roman" w:hAnsi="Times New Roman" w:eastAsia="宋体" w:cs="Times New Roman"/>
          <w:b/>
          <w:bCs/>
          <w:color w:val="auto"/>
          <w:sz w:val="48"/>
          <w:szCs w:val="48"/>
        </w:rPr>
      </w:pPr>
      <w:r>
        <w:rPr>
          <w:rFonts w:hint="default" w:ascii="Times New Roman" w:hAnsi="Times New Roman" w:eastAsia="宋体" w:cs="Times New Roman"/>
          <w:b/>
          <w:bCs/>
          <w:color w:val="auto"/>
          <w:sz w:val="48"/>
          <w:szCs w:val="48"/>
        </w:rPr>
        <w:t>公开招标文件</w:t>
      </w:r>
    </w:p>
    <w:p w14:paraId="1A83FB84">
      <w:pPr>
        <w:pageBreakBefore w:val="0"/>
        <w:topLinePunct w:val="0"/>
        <w:bidi w:val="0"/>
        <w:snapToGrid w:val="0"/>
        <w:spacing w:line="360" w:lineRule="auto"/>
        <w:rPr>
          <w:rFonts w:hint="default" w:ascii="Times New Roman" w:hAnsi="Times New Roman" w:eastAsia="宋体" w:cs="Times New Roman"/>
          <w:color w:val="auto"/>
          <w:sz w:val="24"/>
          <w:szCs w:val="24"/>
        </w:rPr>
      </w:pPr>
    </w:p>
    <w:p w14:paraId="3D55F70E">
      <w:pPr>
        <w:pageBreakBefore w:val="0"/>
        <w:topLinePunct w:val="0"/>
        <w:bidi w:val="0"/>
        <w:snapToGrid w:val="0"/>
        <w:spacing w:line="360" w:lineRule="auto"/>
        <w:rPr>
          <w:rFonts w:hint="default" w:ascii="Times New Roman" w:hAnsi="Times New Roman" w:eastAsia="宋体" w:cs="Times New Roman"/>
          <w:color w:val="auto"/>
          <w:sz w:val="24"/>
          <w:szCs w:val="24"/>
        </w:rPr>
      </w:pPr>
    </w:p>
    <w:p w14:paraId="3E02105B">
      <w:pPr>
        <w:pageBreakBefore w:val="0"/>
        <w:topLinePunct w:val="0"/>
        <w:bidi w:val="0"/>
        <w:snapToGrid w:val="0"/>
        <w:spacing w:line="360" w:lineRule="auto"/>
        <w:rPr>
          <w:rFonts w:hint="default" w:ascii="Times New Roman" w:hAnsi="Times New Roman" w:eastAsia="宋体" w:cs="Times New Roman"/>
          <w:color w:val="auto"/>
          <w:sz w:val="24"/>
          <w:szCs w:val="24"/>
        </w:rPr>
      </w:pPr>
    </w:p>
    <w:p w14:paraId="00B450F9">
      <w:pPr>
        <w:pageBreakBefore w:val="0"/>
        <w:topLinePunct w:val="0"/>
        <w:bidi w:val="0"/>
        <w:snapToGrid w:val="0"/>
        <w:spacing w:line="360" w:lineRule="auto"/>
        <w:rPr>
          <w:rFonts w:hint="default" w:ascii="Times New Roman" w:hAnsi="Times New Roman" w:eastAsia="宋体" w:cs="Times New Roman"/>
          <w:color w:val="auto"/>
          <w:sz w:val="24"/>
          <w:szCs w:val="24"/>
        </w:rPr>
      </w:pPr>
    </w:p>
    <w:p w14:paraId="6528EC4A">
      <w:pPr>
        <w:pageBreakBefore w:val="0"/>
        <w:tabs>
          <w:tab w:val="left" w:pos="3240"/>
          <w:tab w:val="left" w:pos="3420"/>
        </w:tabs>
        <w:topLinePunct w:val="0"/>
        <w:bidi w:val="0"/>
        <w:snapToGrid w:val="0"/>
        <w:spacing w:line="360" w:lineRule="auto"/>
        <w:ind w:firstLine="640" w:firstLineChars="200"/>
        <w:jc w:val="left"/>
        <w:rPr>
          <w:rFonts w:hint="default" w:ascii="Times New Roman" w:hAnsi="Times New Roman" w:eastAsia="宋体" w:cs="Times New Roman"/>
          <w:bCs/>
          <w:color w:val="auto"/>
          <w:sz w:val="32"/>
          <w:szCs w:val="32"/>
        </w:rPr>
      </w:pPr>
      <w:r>
        <w:rPr>
          <w:rFonts w:hint="default" w:ascii="Times New Roman" w:hAnsi="Times New Roman" w:eastAsia="宋体" w:cs="Times New Roman"/>
          <w:bCs/>
          <w:color w:val="auto"/>
          <w:sz w:val="32"/>
          <w:szCs w:val="32"/>
        </w:rPr>
        <w:t>项目名称：</w:t>
      </w:r>
      <w:r>
        <w:rPr>
          <w:rFonts w:hint="eastAsia" w:ascii="Times New Roman" w:hAnsi="Times New Roman" w:eastAsia="宋体" w:cs="Times New Roman"/>
          <w:bCs/>
          <w:color w:val="auto"/>
          <w:sz w:val="32"/>
          <w:szCs w:val="32"/>
          <w:lang w:eastAsia="zh-CN"/>
        </w:rPr>
        <w:t>视听零距离项目</w:t>
      </w:r>
    </w:p>
    <w:p w14:paraId="147CB9FE">
      <w:pPr>
        <w:pageBreakBefore w:val="0"/>
        <w:tabs>
          <w:tab w:val="left" w:pos="3240"/>
          <w:tab w:val="left" w:pos="3420"/>
        </w:tabs>
        <w:topLinePunct w:val="0"/>
        <w:bidi w:val="0"/>
        <w:snapToGrid w:val="0"/>
        <w:spacing w:line="360" w:lineRule="auto"/>
        <w:ind w:firstLine="640" w:firstLineChars="200"/>
        <w:jc w:val="left"/>
        <w:rPr>
          <w:rFonts w:hint="default" w:ascii="Times New Roman" w:hAnsi="Times New Roman" w:eastAsia="宋体" w:cs="Times New Roman"/>
          <w:bCs/>
          <w:color w:val="auto"/>
          <w:sz w:val="32"/>
          <w:szCs w:val="32"/>
          <w:lang w:val="en-US" w:eastAsia="zh-CN"/>
        </w:rPr>
      </w:pPr>
      <w:r>
        <w:rPr>
          <w:rFonts w:hint="default" w:ascii="Times New Roman" w:hAnsi="Times New Roman" w:eastAsia="宋体" w:cs="Times New Roman"/>
          <w:bCs/>
          <w:color w:val="auto"/>
          <w:sz w:val="32"/>
          <w:szCs w:val="32"/>
        </w:rPr>
        <w:t>项目编号/包号：</w:t>
      </w:r>
      <w:r>
        <w:rPr>
          <w:rFonts w:hint="eastAsia" w:ascii="Times New Roman" w:hAnsi="Times New Roman" w:eastAsia="宋体" w:cs="Times New Roman"/>
          <w:bCs/>
          <w:color w:val="auto"/>
          <w:sz w:val="32"/>
          <w:szCs w:val="32"/>
          <w:lang w:val="en-US" w:eastAsia="zh-CN"/>
        </w:rPr>
        <w:t>BJJQ-2025-056</w:t>
      </w:r>
    </w:p>
    <w:p w14:paraId="26530990">
      <w:pPr>
        <w:pageBreakBefore w:val="0"/>
        <w:tabs>
          <w:tab w:val="left" w:pos="3240"/>
          <w:tab w:val="left" w:pos="3420"/>
        </w:tabs>
        <w:topLinePunct w:val="0"/>
        <w:bidi w:val="0"/>
        <w:snapToGrid w:val="0"/>
        <w:spacing w:line="360" w:lineRule="auto"/>
        <w:ind w:firstLine="640" w:firstLineChars="200"/>
        <w:jc w:val="left"/>
        <w:rPr>
          <w:rFonts w:hint="default" w:ascii="Times New Roman" w:hAnsi="Times New Roman" w:eastAsia="宋体" w:cs="Times New Roman"/>
          <w:bCs/>
          <w:color w:val="auto"/>
          <w:sz w:val="32"/>
          <w:szCs w:val="32"/>
        </w:rPr>
      </w:pPr>
      <w:r>
        <w:rPr>
          <w:rFonts w:hint="default" w:ascii="Times New Roman" w:hAnsi="Times New Roman" w:eastAsia="宋体" w:cs="Times New Roman"/>
          <w:bCs/>
          <w:color w:val="auto"/>
          <w:sz w:val="32"/>
          <w:szCs w:val="32"/>
        </w:rPr>
        <w:t>采 购 人：北京市广播电视局</w:t>
      </w:r>
    </w:p>
    <w:p w14:paraId="1DB741C5">
      <w:pPr>
        <w:pageBreakBefore w:val="0"/>
        <w:tabs>
          <w:tab w:val="left" w:pos="3240"/>
          <w:tab w:val="left" w:pos="3420"/>
        </w:tabs>
        <w:topLinePunct w:val="0"/>
        <w:bidi w:val="0"/>
        <w:snapToGrid w:val="0"/>
        <w:spacing w:line="360" w:lineRule="auto"/>
        <w:ind w:firstLine="640" w:firstLineChars="200"/>
        <w:jc w:val="left"/>
        <w:rPr>
          <w:rFonts w:hint="eastAsia" w:ascii="Times New Roman" w:hAnsi="Times New Roman" w:eastAsia="宋体" w:cs="Times New Roman"/>
          <w:bCs/>
          <w:color w:val="auto"/>
          <w:sz w:val="32"/>
          <w:szCs w:val="32"/>
          <w:lang w:val="en-US" w:eastAsia="zh-CN"/>
        </w:rPr>
      </w:pPr>
      <w:r>
        <w:rPr>
          <w:rFonts w:hint="default" w:ascii="Times New Roman" w:hAnsi="Times New Roman" w:eastAsia="宋体" w:cs="Times New Roman"/>
          <w:bCs/>
          <w:color w:val="auto"/>
          <w:sz w:val="32"/>
          <w:szCs w:val="32"/>
        </w:rPr>
        <w:t>采购代理机构：北京汇诚金桥国际招标咨询有限公司</w:t>
      </w:r>
    </w:p>
    <w:p w14:paraId="3F247F01">
      <w:pPr>
        <w:pageBreakBefore w:val="0"/>
        <w:widowControl/>
        <w:topLinePunct w:val="0"/>
        <w:bidi w:val="0"/>
        <w:snapToGrid w:val="0"/>
        <w:spacing w:line="360" w:lineRule="auto"/>
        <w:jc w:val="left"/>
        <w:rPr>
          <w:rFonts w:hint="default" w:ascii="Times New Roman" w:hAnsi="Times New Roman" w:eastAsia="宋体" w:cs="Times New Roman"/>
          <w:b/>
          <w:bCs/>
          <w:color w:val="auto"/>
          <w:sz w:val="24"/>
          <w:szCs w:val="24"/>
        </w:rPr>
      </w:pPr>
    </w:p>
    <w:p w14:paraId="729F32F6">
      <w:pPr>
        <w:pageBreakBefore w:val="0"/>
        <w:topLinePunct w:val="0"/>
        <w:bidi w:val="0"/>
        <w:snapToGrid w:val="0"/>
        <w:spacing w:line="360" w:lineRule="auto"/>
        <w:ind w:firstLine="2409" w:firstLineChars="1000"/>
        <w:rPr>
          <w:rFonts w:hint="default" w:ascii="Times New Roman" w:hAnsi="Times New Roman" w:eastAsia="宋体" w:cs="Times New Roman"/>
          <w:b/>
          <w:color w:val="auto"/>
          <w:sz w:val="24"/>
          <w:szCs w:val="24"/>
        </w:rPr>
        <w:sectPr>
          <w:headerReference r:id="rId4" w:type="first"/>
          <w:footerReference r:id="rId7" w:type="first"/>
          <w:headerReference r:id="rId3" w:type="default"/>
          <w:footerReference r:id="rId5" w:type="default"/>
          <w:footerReference r:id="rId6" w:type="even"/>
          <w:type w:val="nextColumn"/>
          <w:pgSz w:w="11907" w:h="16840"/>
          <w:pgMar w:top="1440" w:right="1080" w:bottom="1440" w:left="1080" w:header="851" w:footer="851" w:gutter="0"/>
          <w:pgNumType w:fmt="decimal" w:start="1"/>
          <w:cols w:space="720" w:num="1"/>
          <w:titlePg/>
          <w:docGrid w:linePitch="462" w:charSpace="0"/>
        </w:sectPr>
      </w:pPr>
    </w:p>
    <w:p w14:paraId="60CCEA82">
      <w:pPr>
        <w:pageBreakBefore w:val="0"/>
        <w:topLinePunct w:val="0"/>
        <w:bidi w:val="0"/>
        <w:snapToGrid w:val="0"/>
        <w:spacing w:line="360" w:lineRule="auto"/>
        <w:jc w:val="center"/>
        <w:outlineLvl w:val="9"/>
        <w:rPr>
          <w:rFonts w:hint="default" w:ascii="Times New Roman" w:hAnsi="Times New Roman" w:eastAsia="宋体" w:cs="Times New Roman"/>
          <w:b/>
          <w:color w:val="auto"/>
          <w:sz w:val="28"/>
          <w:szCs w:val="28"/>
        </w:rPr>
      </w:pPr>
      <w:bookmarkStart w:id="0" w:name="_Toc99301418"/>
      <w:r>
        <w:rPr>
          <w:rFonts w:hint="default" w:ascii="Times New Roman" w:hAnsi="Times New Roman" w:eastAsia="宋体" w:cs="Times New Roman"/>
          <w:b/>
          <w:color w:val="auto"/>
          <w:sz w:val="28"/>
          <w:szCs w:val="28"/>
        </w:rPr>
        <w:t>目  录</w:t>
      </w:r>
      <w:bookmarkEnd w:id="0"/>
    </w:p>
    <w:p w14:paraId="60CF1FC4">
      <w:pPr>
        <w:pStyle w:val="31"/>
        <w:tabs>
          <w:tab w:val="right" w:leader="dot" w:pos="9747"/>
          <w:tab w:val="clear" w:pos="1050"/>
          <w:tab w:val="clear" w:pos="8937"/>
        </w:tabs>
        <w:spacing w:line="360" w:lineRule="auto"/>
        <w:rPr>
          <w:rFonts w:hint="default" w:ascii="Times New Roman" w:hAnsi="Times New Roman" w:eastAsia="宋体" w:cs="Times New Roman"/>
          <w:b w:val="0"/>
          <w:bCs w:val="0"/>
          <w:color w:val="auto"/>
          <w:sz w:val="24"/>
          <w:szCs w:val="24"/>
        </w:rPr>
      </w:pPr>
    </w:p>
    <w:p w14:paraId="4B67EF6F">
      <w:pPr>
        <w:pStyle w:val="31"/>
        <w:tabs>
          <w:tab w:val="right" w:leader="dot" w:pos="9747"/>
          <w:tab w:val="clear" w:pos="1050"/>
          <w:tab w:val="clear" w:pos="8937"/>
        </w:tabs>
        <w:spacing w:line="360" w:lineRule="auto"/>
        <w:rPr>
          <w:rFonts w:hint="default" w:ascii="Times New Roman" w:hAnsi="Times New Roman" w:cs="Times New Roman"/>
          <w:b w:val="0"/>
          <w:bCs w:val="0"/>
          <w:color w:val="auto"/>
        </w:rPr>
      </w:pPr>
      <w:r>
        <w:rPr>
          <w:rFonts w:hint="default" w:ascii="Times New Roman" w:hAnsi="Times New Roman" w:eastAsia="宋体" w:cs="Times New Roman"/>
          <w:b w:val="0"/>
          <w:bCs w:val="0"/>
          <w:color w:val="auto"/>
          <w:sz w:val="24"/>
          <w:szCs w:val="24"/>
        </w:rPr>
        <w:fldChar w:fldCharType="begin"/>
      </w:r>
      <w:r>
        <w:rPr>
          <w:rFonts w:hint="default" w:ascii="Times New Roman" w:hAnsi="Times New Roman" w:eastAsia="宋体" w:cs="Times New Roman"/>
          <w:b w:val="0"/>
          <w:bCs w:val="0"/>
          <w:color w:val="auto"/>
          <w:sz w:val="24"/>
          <w:szCs w:val="24"/>
        </w:rPr>
        <w:instrText xml:space="preserve"> TOC \o "1-1" \h \z \u </w:instrText>
      </w:r>
      <w:r>
        <w:rPr>
          <w:rFonts w:hint="default" w:ascii="Times New Roman" w:hAnsi="Times New Roman" w:eastAsia="宋体" w:cs="Times New Roman"/>
          <w:b w:val="0"/>
          <w:bCs w:val="0"/>
          <w:color w:val="auto"/>
          <w:sz w:val="24"/>
          <w:szCs w:val="24"/>
        </w:rPr>
        <w:fldChar w:fldCharType="separate"/>
      </w:r>
      <w:r>
        <w:rPr>
          <w:rFonts w:hint="default" w:ascii="Times New Roman" w:hAnsi="Times New Roman" w:eastAsia="宋体" w:cs="Times New Roman"/>
          <w:b w:val="0"/>
          <w:bCs w:val="0"/>
          <w:color w:val="auto"/>
          <w:szCs w:val="24"/>
        </w:rPr>
        <w:fldChar w:fldCharType="begin"/>
      </w:r>
      <w:r>
        <w:rPr>
          <w:rFonts w:hint="default" w:ascii="Times New Roman" w:hAnsi="Times New Roman" w:eastAsia="宋体" w:cs="Times New Roman"/>
          <w:b w:val="0"/>
          <w:bCs w:val="0"/>
          <w:color w:val="auto"/>
          <w:szCs w:val="24"/>
        </w:rPr>
        <w:instrText xml:space="preserve"> HYPERLINK \l _Toc19097 </w:instrText>
      </w:r>
      <w:r>
        <w:rPr>
          <w:rFonts w:hint="default" w:ascii="Times New Roman" w:hAnsi="Times New Roman" w:eastAsia="宋体" w:cs="Times New Roman"/>
          <w:b w:val="0"/>
          <w:bCs w:val="0"/>
          <w:color w:val="auto"/>
          <w:szCs w:val="24"/>
        </w:rPr>
        <w:fldChar w:fldCharType="separate"/>
      </w:r>
      <w:r>
        <w:rPr>
          <w:rFonts w:hint="default" w:ascii="Times New Roman" w:hAnsi="Times New Roman" w:eastAsia="宋体" w:cs="Times New Roman"/>
          <w:b w:val="0"/>
          <w:bCs w:val="0"/>
          <w:color w:val="auto"/>
          <w:szCs w:val="28"/>
        </w:rPr>
        <w:t>第一章   投标邀请</w:t>
      </w:r>
      <w:r>
        <w:rPr>
          <w:rFonts w:hint="default" w:ascii="Times New Roman" w:hAnsi="Times New Roman" w:cs="Times New Roman"/>
          <w:b w:val="0"/>
          <w:bCs w:val="0"/>
          <w:color w:val="auto"/>
        </w:rPr>
        <w:tab/>
      </w:r>
      <w:r>
        <w:rPr>
          <w:rFonts w:hint="default" w:ascii="Times New Roman" w:hAnsi="Times New Roman" w:cs="Times New Roman"/>
          <w:b w:val="0"/>
          <w:bCs w:val="0"/>
          <w:color w:val="auto"/>
        </w:rPr>
        <w:fldChar w:fldCharType="begin"/>
      </w:r>
      <w:r>
        <w:rPr>
          <w:rFonts w:hint="default" w:ascii="Times New Roman" w:hAnsi="Times New Roman" w:cs="Times New Roman"/>
          <w:b w:val="0"/>
          <w:bCs w:val="0"/>
          <w:color w:val="auto"/>
        </w:rPr>
        <w:instrText xml:space="preserve"> PAGEREF _Toc19097 \h </w:instrText>
      </w:r>
      <w:r>
        <w:rPr>
          <w:rFonts w:hint="default" w:ascii="Times New Roman" w:hAnsi="Times New Roman" w:cs="Times New Roman"/>
          <w:b w:val="0"/>
          <w:bCs w:val="0"/>
          <w:color w:val="auto"/>
        </w:rPr>
        <w:fldChar w:fldCharType="separate"/>
      </w:r>
      <w:r>
        <w:rPr>
          <w:rFonts w:hint="default" w:ascii="Times New Roman" w:hAnsi="Times New Roman" w:cs="Times New Roman"/>
          <w:b w:val="0"/>
          <w:bCs w:val="0"/>
          <w:color w:val="auto"/>
        </w:rPr>
        <w:t>2</w:t>
      </w:r>
      <w:r>
        <w:rPr>
          <w:rFonts w:hint="default" w:ascii="Times New Roman" w:hAnsi="Times New Roman" w:cs="Times New Roman"/>
          <w:b w:val="0"/>
          <w:bCs w:val="0"/>
          <w:color w:val="auto"/>
        </w:rPr>
        <w:fldChar w:fldCharType="end"/>
      </w:r>
      <w:r>
        <w:rPr>
          <w:rFonts w:hint="default" w:ascii="Times New Roman" w:hAnsi="Times New Roman" w:eastAsia="宋体" w:cs="Times New Roman"/>
          <w:b w:val="0"/>
          <w:bCs w:val="0"/>
          <w:color w:val="auto"/>
          <w:szCs w:val="24"/>
        </w:rPr>
        <w:fldChar w:fldCharType="end"/>
      </w:r>
    </w:p>
    <w:p w14:paraId="3C5C012C">
      <w:pPr>
        <w:pStyle w:val="31"/>
        <w:tabs>
          <w:tab w:val="right" w:leader="dot" w:pos="9747"/>
          <w:tab w:val="clear" w:pos="1050"/>
          <w:tab w:val="clear" w:pos="8937"/>
        </w:tabs>
        <w:spacing w:line="360" w:lineRule="auto"/>
        <w:rPr>
          <w:rFonts w:hint="default" w:ascii="Times New Roman" w:hAnsi="Times New Roman" w:cs="Times New Roman"/>
          <w:b w:val="0"/>
          <w:bCs w:val="0"/>
          <w:color w:val="auto"/>
        </w:rPr>
      </w:pPr>
      <w:r>
        <w:rPr>
          <w:rFonts w:hint="default" w:ascii="Times New Roman" w:hAnsi="Times New Roman" w:eastAsia="宋体" w:cs="Times New Roman"/>
          <w:b w:val="0"/>
          <w:bCs w:val="0"/>
          <w:color w:val="auto"/>
          <w:szCs w:val="24"/>
        </w:rPr>
        <w:fldChar w:fldCharType="begin"/>
      </w:r>
      <w:r>
        <w:rPr>
          <w:rFonts w:hint="default" w:ascii="Times New Roman" w:hAnsi="Times New Roman" w:eastAsia="宋体" w:cs="Times New Roman"/>
          <w:b w:val="0"/>
          <w:bCs w:val="0"/>
          <w:color w:val="auto"/>
          <w:szCs w:val="24"/>
        </w:rPr>
        <w:instrText xml:space="preserve"> HYPERLINK \l _Toc5393 </w:instrText>
      </w:r>
      <w:r>
        <w:rPr>
          <w:rFonts w:hint="default" w:ascii="Times New Roman" w:hAnsi="Times New Roman" w:eastAsia="宋体" w:cs="Times New Roman"/>
          <w:b w:val="0"/>
          <w:bCs w:val="0"/>
          <w:color w:val="auto"/>
          <w:szCs w:val="24"/>
        </w:rPr>
        <w:fldChar w:fldCharType="separate"/>
      </w:r>
      <w:r>
        <w:rPr>
          <w:rFonts w:hint="default" w:ascii="Times New Roman" w:hAnsi="Times New Roman" w:eastAsia="宋体" w:cs="Times New Roman"/>
          <w:b w:val="0"/>
          <w:bCs w:val="0"/>
          <w:color w:val="auto"/>
          <w:szCs w:val="28"/>
        </w:rPr>
        <w:t>第二章   投标人须知</w:t>
      </w:r>
      <w:r>
        <w:rPr>
          <w:rFonts w:hint="default" w:ascii="Times New Roman" w:hAnsi="Times New Roman" w:cs="Times New Roman"/>
          <w:b w:val="0"/>
          <w:bCs w:val="0"/>
          <w:color w:val="auto"/>
        </w:rPr>
        <w:tab/>
      </w:r>
      <w:r>
        <w:rPr>
          <w:rFonts w:hint="default" w:ascii="Times New Roman" w:hAnsi="Times New Roman" w:cs="Times New Roman"/>
          <w:b w:val="0"/>
          <w:bCs w:val="0"/>
          <w:color w:val="auto"/>
        </w:rPr>
        <w:fldChar w:fldCharType="begin"/>
      </w:r>
      <w:r>
        <w:rPr>
          <w:rFonts w:hint="default" w:ascii="Times New Roman" w:hAnsi="Times New Roman" w:cs="Times New Roman"/>
          <w:b w:val="0"/>
          <w:bCs w:val="0"/>
          <w:color w:val="auto"/>
        </w:rPr>
        <w:instrText xml:space="preserve"> PAGEREF _Toc5393 \h </w:instrText>
      </w:r>
      <w:r>
        <w:rPr>
          <w:rFonts w:hint="default" w:ascii="Times New Roman" w:hAnsi="Times New Roman" w:cs="Times New Roman"/>
          <w:b w:val="0"/>
          <w:bCs w:val="0"/>
          <w:color w:val="auto"/>
        </w:rPr>
        <w:fldChar w:fldCharType="separate"/>
      </w:r>
      <w:r>
        <w:rPr>
          <w:rFonts w:hint="default" w:ascii="Times New Roman" w:hAnsi="Times New Roman" w:cs="Times New Roman"/>
          <w:b w:val="0"/>
          <w:bCs w:val="0"/>
          <w:color w:val="auto"/>
        </w:rPr>
        <w:t>6</w:t>
      </w:r>
      <w:r>
        <w:rPr>
          <w:rFonts w:hint="default" w:ascii="Times New Roman" w:hAnsi="Times New Roman" w:cs="Times New Roman"/>
          <w:b w:val="0"/>
          <w:bCs w:val="0"/>
          <w:color w:val="auto"/>
        </w:rPr>
        <w:fldChar w:fldCharType="end"/>
      </w:r>
      <w:r>
        <w:rPr>
          <w:rFonts w:hint="default" w:ascii="Times New Roman" w:hAnsi="Times New Roman" w:eastAsia="宋体" w:cs="Times New Roman"/>
          <w:b w:val="0"/>
          <w:bCs w:val="0"/>
          <w:color w:val="auto"/>
          <w:szCs w:val="24"/>
        </w:rPr>
        <w:fldChar w:fldCharType="end"/>
      </w:r>
    </w:p>
    <w:p w14:paraId="0D590541">
      <w:pPr>
        <w:pStyle w:val="31"/>
        <w:tabs>
          <w:tab w:val="right" w:leader="dot" w:pos="9747"/>
          <w:tab w:val="clear" w:pos="1050"/>
          <w:tab w:val="clear" w:pos="8937"/>
        </w:tabs>
        <w:spacing w:line="360" w:lineRule="auto"/>
        <w:rPr>
          <w:rFonts w:hint="default" w:ascii="Times New Roman" w:hAnsi="Times New Roman" w:cs="Times New Roman"/>
          <w:b w:val="0"/>
          <w:bCs w:val="0"/>
          <w:color w:val="auto"/>
        </w:rPr>
      </w:pPr>
      <w:r>
        <w:rPr>
          <w:rFonts w:hint="default" w:ascii="Times New Roman" w:hAnsi="Times New Roman" w:eastAsia="宋体" w:cs="Times New Roman"/>
          <w:b w:val="0"/>
          <w:bCs w:val="0"/>
          <w:color w:val="auto"/>
          <w:szCs w:val="24"/>
        </w:rPr>
        <w:fldChar w:fldCharType="begin"/>
      </w:r>
      <w:r>
        <w:rPr>
          <w:rFonts w:hint="default" w:ascii="Times New Roman" w:hAnsi="Times New Roman" w:eastAsia="宋体" w:cs="Times New Roman"/>
          <w:b w:val="0"/>
          <w:bCs w:val="0"/>
          <w:color w:val="auto"/>
          <w:szCs w:val="24"/>
        </w:rPr>
        <w:instrText xml:space="preserve"> HYPERLINK \l _Toc2815 </w:instrText>
      </w:r>
      <w:r>
        <w:rPr>
          <w:rFonts w:hint="default" w:ascii="Times New Roman" w:hAnsi="Times New Roman" w:eastAsia="宋体" w:cs="Times New Roman"/>
          <w:b w:val="0"/>
          <w:bCs w:val="0"/>
          <w:color w:val="auto"/>
          <w:szCs w:val="24"/>
        </w:rPr>
        <w:fldChar w:fldCharType="separate"/>
      </w:r>
      <w:r>
        <w:rPr>
          <w:rFonts w:hint="default" w:ascii="Times New Roman" w:hAnsi="Times New Roman" w:eastAsia="宋体" w:cs="Times New Roman"/>
          <w:b w:val="0"/>
          <w:bCs w:val="0"/>
          <w:color w:val="auto"/>
          <w:szCs w:val="28"/>
        </w:rPr>
        <w:t>第三章   资格审查</w:t>
      </w:r>
      <w:r>
        <w:rPr>
          <w:rFonts w:hint="default" w:ascii="Times New Roman" w:hAnsi="Times New Roman" w:cs="Times New Roman"/>
          <w:b w:val="0"/>
          <w:bCs w:val="0"/>
          <w:color w:val="auto"/>
        </w:rPr>
        <w:tab/>
      </w:r>
      <w:r>
        <w:rPr>
          <w:rFonts w:hint="default" w:ascii="Times New Roman" w:hAnsi="Times New Roman" w:cs="Times New Roman"/>
          <w:b w:val="0"/>
          <w:bCs w:val="0"/>
          <w:color w:val="auto"/>
        </w:rPr>
        <w:fldChar w:fldCharType="begin"/>
      </w:r>
      <w:r>
        <w:rPr>
          <w:rFonts w:hint="default" w:ascii="Times New Roman" w:hAnsi="Times New Roman" w:cs="Times New Roman"/>
          <w:b w:val="0"/>
          <w:bCs w:val="0"/>
          <w:color w:val="auto"/>
        </w:rPr>
        <w:instrText xml:space="preserve"> PAGEREF _Toc2815 \h </w:instrText>
      </w:r>
      <w:r>
        <w:rPr>
          <w:rFonts w:hint="default" w:ascii="Times New Roman" w:hAnsi="Times New Roman" w:cs="Times New Roman"/>
          <w:b w:val="0"/>
          <w:bCs w:val="0"/>
          <w:color w:val="auto"/>
        </w:rPr>
        <w:fldChar w:fldCharType="separate"/>
      </w:r>
      <w:r>
        <w:rPr>
          <w:rFonts w:hint="default" w:ascii="Times New Roman" w:hAnsi="Times New Roman" w:cs="Times New Roman"/>
          <w:b w:val="0"/>
          <w:bCs w:val="0"/>
          <w:color w:val="auto"/>
        </w:rPr>
        <w:t>23</w:t>
      </w:r>
      <w:r>
        <w:rPr>
          <w:rFonts w:hint="default" w:ascii="Times New Roman" w:hAnsi="Times New Roman" w:cs="Times New Roman"/>
          <w:b w:val="0"/>
          <w:bCs w:val="0"/>
          <w:color w:val="auto"/>
        </w:rPr>
        <w:fldChar w:fldCharType="end"/>
      </w:r>
      <w:r>
        <w:rPr>
          <w:rFonts w:hint="default" w:ascii="Times New Roman" w:hAnsi="Times New Roman" w:eastAsia="宋体" w:cs="Times New Roman"/>
          <w:b w:val="0"/>
          <w:bCs w:val="0"/>
          <w:color w:val="auto"/>
          <w:szCs w:val="24"/>
        </w:rPr>
        <w:fldChar w:fldCharType="end"/>
      </w:r>
    </w:p>
    <w:p w14:paraId="462E1E28">
      <w:pPr>
        <w:pStyle w:val="31"/>
        <w:tabs>
          <w:tab w:val="right" w:leader="dot" w:pos="9747"/>
          <w:tab w:val="clear" w:pos="1050"/>
          <w:tab w:val="clear" w:pos="8937"/>
        </w:tabs>
        <w:spacing w:line="360" w:lineRule="auto"/>
        <w:rPr>
          <w:rFonts w:hint="default" w:ascii="Times New Roman" w:hAnsi="Times New Roman" w:cs="Times New Roman"/>
          <w:b w:val="0"/>
          <w:bCs w:val="0"/>
          <w:color w:val="auto"/>
        </w:rPr>
      </w:pPr>
      <w:r>
        <w:rPr>
          <w:rFonts w:hint="default" w:ascii="Times New Roman" w:hAnsi="Times New Roman" w:eastAsia="宋体" w:cs="Times New Roman"/>
          <w:b w:val="0"/>
          <w:bCs w:val="0"/>
          <w:color w:val="auto"/>
          <w:szCs w:val="24"/>
        </w:rPr>
        <w:fldChar w:fldCharType="begin"/>
      </w:r>
      <w:r>
        <w:rPr>
          <w:rFonts w:hint="default" w:ascii="Times New Roman" w:hAnsi="Times New Roman" w:eastAsia="宋体" w:cs="Times New Roman"/>
          <w:b w:val="0"/>
          <w:bCs w:val="0"/>
          <w:color w:val="auto"/>
          <w:szCs w:val="24"/>
        </w:rPr>
        <w:instrText xml:space="preserve"> HYPERLINK \l _Toc27745 </w:instrText>
      </w:r>
      <w:r>
        <w:rPr>
          <w:rFonts w:hint="default" w:ascii="Times New Roman" w:hAnsi="Times New Roman" w:eastAsia="宋体" w:cs="Times New Roman"/>
          <w:b w:val="0"/>
          <w:bCs w:val="0"/>
          <w:color w:val="auto"/>
          <w:szCs w:val="24"/>
        </w:rPr>
        <w:fldChar w:fldCharType="separate"/>
      </w:r>
      <w:r>
        <w:rPr>
          <w:rFonts w:hint="default" w:ascii="Times New Roman" w:hAnsi="Times New Roman" w:eastAsia="宋体" w:cs="Times New Roman"/>
          <w:b w:val="0"/>
          <w:bCs w:val="0"/>
          <w:color w:val="auto"/>
          <w:szCs w:val="28"/>
        </w:rPr>
        <w:t>第四章   评标程序、评标方法和评标标准</w:t>
      </w:r>
      <w:r>
        <w:rPr>
          <w:rFonts w:hint="default" w:ascii="Times New Roman" w:hAnsi="Times New Roman" w:cs="Times New Roman"/>
          <w:b w:val="0"/>
          <w:bCs w:val="0"/>
          <w:color w:val="auto"/>
        </w:rPr>
        <w:tab/>
      </w:r>
      <w:r>
        <w:rPr>
          <w:rFonts w:hint="default" w:ascii="Times New Roman" w:hAnsi="Times New Roman" w:cs="Times New Roman"/>
          <w:b w:val="0"/>
          <w:bCs w:val="0"/>
          <w:color w:val="auto"/>
        </w:rPr>
        <w:fldChar w:fldCharType="begin"/>
      </w:r>
      <w:r>
        <w:rPr>
          <w:rFonts w:hint="default" w:ascii="Times New Roman" w:hAnsi="Times New Roman" w:cs="Times New Roman"/>
          <w:b w:val="0"/>
          <w:bCs w:val="0"/>
          <w:color w:val="auto"/>
        </w:rPr>
        <w:instrText xml:space="preserve"> PAGEREF _Toc27745 \h </w:instrText>
      </w:r>
      <w:r>
        <w:rPr>
          <w:rFonts w:hint="default" w:ascii="Times New Roman" w:hAnsi="Times New Roman" w:cs="Times New Roman"/>
          <w:b w:val="0"/>
          <w:bCs w:val="0"/>
          <w:color w:val="auto"/>
        </w:rPr>
        <w:fldChar w:fldCharType="separate"/>
      </w:r>
      <w:r>
        <w:rPr>
          <w:rFonts w:hint="default" w:ascii="Times New Roman" w:hAnsi="Times New Roman" w:cs="Times New Roman"/>
          <w:b w:val="0"/>
          <w:bCs w:val="0"/>
          <w:color w:val="auto"/>
        </w:rPr>
        <w:t>26</w:t>
      </w:r>
      <w:r>
        <w:rPr>
          <w:rFonts w:hint="default" w:ascii="Times New Roman" w:hAnsi="Times New Roman" w:cs="Times New Roman"/>
          <w:b w:val="0"/>
          <w:bCs w:val="0"/>
          <w:color w:val="auto"/>
        </w:rPr>
        <w:fldChar w:fldCharType="end"/>
      </w:r>
      <w:r>
        <w:rPr>
          <w:rFonts w:hint="default" w:ascii="Times New Roman" w:hAnsi="Times New Roman" w:eastAsia="宋体" w:cs="Times New Roman"/>
          <w:b w:val="0"/>
          <w:bCs w:val="0"/>
          <w:color w:val="auto"/>
          <w:szCs w:val="24"/>
        </w:rPr>
        <w:fldChar w:fldCharType="end"/>
      </w:r>
    </w:p>
    <w:p w14:paraId="323F5B47">
      <w:pPr>
        <w:pStyle w:val="31"/>
        <w:tabs>
          <w:tab w:val="right" w:leader="dot" w:pos="9747"/>
          <w:tab w:val="clear" w:pos="1050"/>
          <w:tab w:val="clear" w:pos="8937"/>
        </w:tabs>
        <w:spacing w:line="360" w:lineRule="auto"/>
        <w:rPr>
          <w:rFonts w:hint="default" w:ascii="Times New Roman" w:hAnsi="Times New Roman" w:cs="Times New Roman"/>
          <w:b w:val="0"/>
          <w:bCs w:val="0"/>
          <w:color w:val="auto"/>
        </w:rPr>
      </w:pPr>
      <w:r>
        <w:rPr>
          <w:rFonts w:hint="default" w:ascii="Times New Roman" w:hAnsi="Times New Roman" w:eastAsia="宋体" w:cs="Times New Roman"/>
          <w:b w:val="0"/>
          <w:bCs w:val="0"/>
          <w:color w:val="auto"/>
          <w:szCs w:val="24"/>
        </w:rPr>
        <w:fldChar w:fldCharType="begin"/>
      </w:r>
      <w:r>
        <w:rPr>
          <w:rFonts w:hint="default" w:ascii="Times New Roman" w:hAnsi="Times New Roman" w:eastAsia="宋体" w:cs="Times New Roman"/>
          <w:b w:val="0"/>
          <w:bCs w:val="0"/>
          <w:color w:val="auto"/>
          <w:szCs w:val="24"/>
        </w:rPr>
        <w:instrText xml:space="preserve"> HYPERLINK \l _Toc29995 </w:instrText>
      </w:r>
      <w:r>
        <w:rPr>
          <w:rFonts w:hint="default" w:ascii="Times New Roman" w:hAnsi="Times New Roman" w:eastAsia="宋体" w:cs="Times New Roman"/>
          <w:b w:val="0"/>
          <w:bCs w:val="0"/>
          <w:color w:val="auto"/>
          <w:szCs w:val="24"/>
        </w:rPr>
        <w:fldChar w:fldCharType="separate"/>
      </w:r>
      <w:r>
        <w:rPr>
          <w:rFonts w:hint="default" w:ascii="Times New Roman" w:hAnsi="Times New Roman" w:eastAsia="宋体" w:cs="Times New Roman"/>
          <w:b w:val="0"/>
          <w:bCs w:val="0"/>
          <w:color w:val="auto"/>
          <w:szCs w:val="28"/>
        </w:rPr>
        <w:t>第五章   采购需求</w:t>
      </w:r>
      <w:r>
        <w:rPr>
          <w:rFonts w:hint="default" w:ascii="Times New Roman" w:hAnsi="Times New Roman" w:cs="Times New Roman"/>
          <w:b w:val="0"/>
          <w:bCs w:val="0"/>
          <w:color w:val="auto"/>
        </w:rPr>
        <w:tab/>
      </w:r>
      <w:r>
        <w:rPr>
          <w:rFonts w:hint="default" w:ascii="Times New Roman" w:hAnsi="Times New Roman" w:cs="Times New Roman"/>
          <w:b w:val="0"/>
          <w:bCs w:val="0"/>
          <w:color w:val="auto"/>
        </w:rPr>
        <w:fldChar w:fldCharType="begin"/>
      </w:r>
      <w:r>
        <w:rPr>
          <w:rFonts w:hint="default" w:ascii="Times New Roman" w:hAnsi="Times New Roman" w:cs="Times New Roman"/>
          <w:b w:val="0"/>
          <w:bCs w:val="0"/>
          <w:color w:val="auto"/>
        </w:rPr>
        <w:instrText xml:space="preserve"> PAGEREF _Toc29995 \h </w:instrText>
      </w:r>
      <w:r>
        <w:rPr>
          <w:rFonts w:hint="default" w:ascii="Times New Roman" w:hAnsi="Times New Roman" w:cs="Times New Roman"/>
          <w:b w:val="0"/>
          <w:bCs w:val="0"/>
          <w:color w:val="auto"/>
        </w:rPr>
        <w:fldChar w:fldCharType="separate"/>
      </w:r>
      <w:r>
        <w:rPr>
          <w:rFonts w:hint="default" w:ascii="Times New Roman" w:hAnsi="Times New Roman" w:cs="Times New Roman"/>
          <w:b w:val="0"/>
          <w:bCs w:val="0"/>
          <w:color w:val="auto"/>
        </w:rPr>
        <w:t>35</w:t>
      </w:r>
      <w:r>
        <w:rPr>
          <w:rFonts w:hint="default" w:ascii="Times New Roman" w:hAnsi="Times New Roman" w:cs="Times New Roman"/>
          <w:b w:val="0"/>
          <w:bCs w:val="0"/>
          <w:color w:val="auto"/>
        </w:rPr>
        <w:fldChar w:fldCharType="end"/>
      </w:r>
      <w:r>
        <w:rPr>
          <w:rFonts w:hint="default" w:ascii="Times New Roman" w:hAnsi="Times New Roman" w:eastAsia="宋体" w:cs="Times New Roman"/>
          <w:b w:val="0"/>
          <w:bCs w:val="0"/>
          <w:color w:val="auto"/>
          <w:szCs w:val="24"/>
        </w:rPr>
        <w:fldChar w:fldCharType="end"/>
      </w:r>
    </w:p>
    <w:p w14:paraId="6651E5AF">
      <w:pPr>
        <w:pStyle w:val="31"/>
        <w:tabs>
          <w:tab w:val="right" w:leader="dot" w:pos="9747"/>
          <w:tab w:val="clear" w:pos="1050"/>
          <w:tab w:val="clear" w:pos="8937"/>
        </w:tabs>
        <w:spacing w:line="360" w:lineRule="auto"/>
        <w:rPr>
          <w:rFonts w:hint="default" w:ascii="Times New Roman" w:hAnsi="Times New Roman" w:cs="Times New Roman"/>
          <w:b w:val="0"/>
          <w:bCs w:val="0"/>
          <w:color w:val="auto"/>
        </w:rPr>
      </w:pPr>
      <w:r>
        <w:rPr>
          <w:rFonts w:hint="default" w:ascii="Times New Roman" w:hAnsi="Times New Roman" w:eastAsia="宋体" w:cs="Times New Roman"/>
          <w:b w:val="0"/>
          <w:bCs w:val="0"/>
          <w:color w:val="auto"/>
          <w:szCs w:val="24"/>
        </w:rPr>
        <w:fldChar w:fldCharType="begin"/>
      </w:r>
      <w:r>
        <w:rPr>
          <w:rFonts w:hint="default" w:ascii="Times New Roman" w:hAnsi="Times New Roman" w:eastAsia="宋体" w:cs="Times New Roman"/>
          <w:b w:val="0"/>
          <w:bCs w:val="0"/>
          <w:color w:val="auto"/>
          <w:szCs w:val="24"/>
        </w:rPr>
        <w:instrText xml:space="preserve"> HYPERLINK \l _Toc12462 </w:instrText>
      </w:r>
      <w:r>
        <w:rPr>
          <w:rFonts w:hint="default" w:ascii="Times New Roman" w:hAnsi="Times New Roman" w:eastAsia="宋体" w:cs="Times New Roman"/>
          <w:b w:val="0"/>
          <w:bCs w:val="0"/>
          <w:color w:val="auto"/>
          <w:szCs w:val="24"/>
        </w:rPr>
        <w:fldChar w:fldCharType="separate"/>
      </w:r>
      <w:r>
        <w:rPr>
          <w:rFonts w:hint="default" w:ascii="Times New Roman" w:hAnsi="Times New Roman" w:eastAsia="宋体" w:cs="Times New Roman"/>
          <w:b w:val="0"/>
          <w:bCs w:val="0"/>
          <w:color w:val="auto"/>
          <w:szCs w:val="28"/>
        </w:rPr>
        <w:t>第六章   拟签订的合同文本</w:t>
      </w:r>
      <w:r>
        <w:rPr>
          <w:rFonts w:hint="default" w:ascii="Times New Roman" w:hAnsi="Times New Roman" w:cs="Times New Roman"/>
          <w:b w:val="0"/>
          <w:bCs w:val="0"/>
          <w:color w:val="auto"/>
        </w:rPr>
        <w:tab/>
      </w:r>
      <w:r>
        <w:rPr>
          <w:rFonts w:hint="default" w:ascii="Times New Roman" w:hAnsi="Times New Roman" w:cs="Times New Roman"/>
          <w:b w:val="0"/>
          <w:bCs w:val="0"/>
          <w:color w:val="auto"/>
        </w:rPr>
        <w:fldChar w:fldCharType="begin"/>
      </w:r>
      <w:r>
        <w:rPr>
          <w:rFonts w:hint="default" w:ascii="Times New Roman" w:hAnsi="Times New Roman" w:cs="Times New Roman"/>
          <w:b w:val="0"/>
          <w:bCs w:val="0"/>
          <w:color w:val="auto"/>
        </w:rPr>
        <w:instrText xml:space="preserve"> PAGEREF _Toc12462 \h </w:instrText>
      </w:r>
      <w:r>
        <w:rPr>
          <w:rFonts w:hint="default" w:ascii="Times New Roman" w:hAnsi="Times New Roman" w:cs="Times New Roman"/>
          <w:b w:val="0"/>
          <w:bCs w:val="0"/>
          <w:color w:val="auto"/>
        </w:rPr>
        <w:fldChar w:fldCharType="separate"/>
      </w:r>
      <w:r>
        <w:rPr>
          <w:rFonts w:hint="default" w:ascii="Times New Roman" w:hAnsi="Times New Roman" w:cs="Times New Roman"/>
          <w:b w:val="0"/>
          <w:bCs w:val="0"/>
          <w:color w:val="auto"/>
        </w:rPr>
        <w:t>39</w:t>
      </w:r>
      <w:r>
        <w:rPr>
          <w:rFonts w:hint="default" w:ascii="Times New Roman" w:hAnsi="Times New Roman" w:cs="Times New Roman"/>
          <w:b w:val="0"/>
          <w:bCs w:val="0"/>
          <w:color w:val="auto"/>
        </w:rPr>
        <w:fldChar w:fldCharType="end"/>
      </w:r>
      <w:r>
        <w:rPr>
          <w:rFonts w:hint="default" w:ascii="Times New Roman" w:hAnsi="Times New Roman" w:eastAsia="宋体" w:cs="Times New Roman"/>
          <w:b w:val="0"/>
          <w:bCs w:val="0"/>
          <w:color w:val="auto"/>
          <w:szCs w:val="24"/>
        </w:rPr>
        <w:fldChar w:fldCharType="end"/>
      </w:r>
    </w:p>
    <w:p w14:paraId="1D57548F">
      <w:pPr>
        <w:pStyle w:val="31"/>
        <w:tabs>
          <w:tab w:val="right" w:leader="dot" w:pos="9747"/>
          <w:tab w:val="clear" w:pos="1050"/>
          <w:tab w:val="clear" w:pos="8937"/>
        </w:tabs>
        <w:spacing w:line="360" w:lineRule="auto"/>
        <w:rPr>
          <w:rFonts w:hint="default" w:ascii="Times New Roman" w:hAnsi="Times New Roman" w:cs="Times New Roman"/>
          <w:b w:val="0"/>
          <w:bCs w:val="0"/>
          <w:color w:val="auto"/>
        </w:rPr>
      </w:pPr>
      <w:r>
        <w:rPr>
          <w:rFonts w:hint="default" w:ascii="Times New Roman" w:hAnsi="Times New Roman" w:eastAsia="宋体" w:cs="Times New Roman"/>
          <w:b w:val="0"/>
          <w:bCs w:val="0"/>
          <w:color w:val="auto"/>
          <w:szCs w:val="24"/>
        </w:rPr>
        <w:fldChar w:fldCharType="begin"/>
      </w:r>
      <w:r>
        <w:rPr>
          <w:rFonts w:hint="default" w:ascii="Times New Roman" w:hAnsi="Times New Roman" w:eastAsia="宋体" w:cs="Times New Roman"/>
          <w:b w:val="0"/>
          <w:bCs w:val="0"/>
          <w:color w:val="auto"/>
          <w:szCs w:val="24"/>
        </w:rPr>
        <w:instrText xml:space="preserve"> HYPERLINK \l _Toc9840 </w:instrText>
      </w:r>
      <w:r>
        <w:rPr>
          <w:rFonts w:hint="default" w:ascii="Times New Roman" w:hAnsi="Times New Roman" w:eastAsia="宋体" w:cs="Times New Roman"/>
          <w:b w:val="0"/>
          <w:bCs w:val="0"/>
          <w:color w:val="auto"/>
          <w:szCs w:val="24"/>
        </w:rPr>
        <w:fldChar w:fldCharType="separate"/>
      </w:r>
      <w:r>
        <w:rPr>
          <w:rFonts w:hint="default" w:ascii="Times New Roman" w:hAnsi="Times New Roman" w:eastAsia="宋体" w:cs="Times New Roman"/>
          <w:b w:val="0"/>
          <w:bCs w:val="0"/>
          <w:color w:val="auto"/>
          <w:szCs w:val="28"/>
        </w:rPr>
        <w:t>第七章   投标文件格式</w:t>
      </w:r>
      <w:r>
        <w:rPr>
          <w:rFonts w:hint="default" w:ascii="Times New Roman" w:hAnsi="Times New Roman" w:cs="Times New Roman"/>
          <w:b w:val="0"/>
          <w:bCs w:val="0"/>
          <w:color w:val="auto"/>
        </w:rPr>
        <w:tab/>
      </w:r>
      <w:r>
        <w:rPr>
          <w:rFonts w:hint="default" w:ascii="Times New Roman" w:hAnsi="Times New Roman" w:cs="Times New Roman"/>
          <w:b w:val="0"/>
          <w:bCs w:val="0"/>
          <w:color w:val="auto"/>
        </w:rPr>
        <w:fldChar w:fldCharType="begin"/>
      </w:r>
      <w:r>
        <w:rPr>
          <w:rFonts w:hint="default" w:ascii="Times New Roman" w:hAnsi="Times New Roman" w:cs="Times New Roman"/>
          <w:b w:val="0"/>
          <w:bCs w:val="0"/>
          <w:color w:val="auto"/>
        </w:rPr>
        <w:instrText xml:space="preserve"> PAGEREF _Toc9840 \h </w:instrText>
      </w:r>
      <w:r>
        <w:rPr>
          <w:rFonts w:hint="default" w:ascii="Times New Roman" w:hAnsi="Times New Roman" w:cs="Times New Roman"/>
          <w:b w:val="0"/>
          <w:bCs w:val="0"/>
          <w:color w:val="auto"/>
        </w:rPr>
        <w:fldChar w:fldCharType="separate"/>
      </w:r>
      <w:r>
        <w:rPr>
          <w:rFonts w:hint="default" w:ascii="Times New Roman" w:hAnsi="Times New Roman" w:cs="Times New Roman"/>
          <w:b w:val="0"/>
          <w:bCs w:val="0"/>
          <w:color w:val="auto"/>
        </w:rPr>
        <w:t>47</w:t>
      </w:r>
      <w:r>
        <w:rPr>
          <w:rFonts w:hint="default" w:ascii="Times New Roman" w:hAnsi="Times New Roman" w:cs="Times New Roman"/>
          <w:b w:val="0"/>
          <w:bCs w:val="0"/>
          <w:color w:val="auto"/>
        </w:rPr>
        <w:fldChar w:fldCharType="end"/>
      </w:r>
      <w:r>
        <w:rPr>
          <w:rFonts w:hint="default" w:ascii="Times New Roman" w:hAnsi="Times New Roman" w:eastAsia="宋体" w:cs="Times New Roman"/>
          <w:b w:val="0"/>
          <w:bCs w:val="0"/>
          <w:color w:val="auto"/>
          <w:szCs w:val="24"/>
        </w:rPr>
        <w:fldChar w:fldCharType="end"/>
      </w:r>
    </w:p>
    <w:p w14:paraId="66EF0844">
      <w:pPr>
        <w:pStyle w:val="31"/>
        <w:pageBreakBefore w:val="0"/>
        <w:topLinePunct w:val="0"/>
        <w:bidi w:val="0"/>
        <w:snapToGrid w:val="0"/>
        <w:spacing w:line="360" w:lineRule="auto"/>
        <w:rPr>
          <w:rFonts w:hint="default" w:ascii="Times New Roman" w:hAnsi="Times New Roman" w:eastAsia="宋体" w:cs="Times New Roman"/>
          <w:b w:val="0"/>
          <w:bCs w:val="0"/>
          <w:color w:val="auto"/>
          <w:szCs w:val="24"/>
        </w:rPr>
      </w:pPr>
      <w:r>
        <w:rPr>
          <w:rFonts w:hint="default" w:ascii="Times New Roman" w:hAnsi="Times New Roman" w:eastAsia="宋体" w:cs="Times New Roman"/>
          <w:b w:val="0"/>
          <w:bCs w:val="0"/>
          <w:color w:val="auto"/>
          <w:szCs w:val="24"/>
        </w:rPr>
        <w:fldChar w:fldCharType="end"/>
      </w:r>
    </w:p>
    <w:p w14:paraId="465FDE90">
      <w:pPr>
        <w:pStyle w:val="31"/>
        <w:pageBreakBefore w:val="0"/>
        <w:topLinePunct w:val="0"/>
        <w:bidi w:val="0"/>
        <w:snapToGrid w:val="0"/>
        <w:spacing w:line="360" w:lineRule="auto"/>
        <w:rPr>
          <w:rFonts w:hint="default" w:ascii="Times New Roman" w:hAnsi="Times New Roman" w:eastAsia="宋体" w:cs="Times New Roman"/>
          <w:b w:val="0"/>
          <w:bCs w:val="0"/>
          <w:color w:val="auto"/>
          <w:szCs w:val="24"/>
        </w:rPr>
      </w:pPr>
    </w:p>
    <w:p w14:paraId="1FC60EFE">
      <w:pPr>
        <w:pStyle w:val="31"/>
        <w:pageBreakBefore w:val="0"/>
        <w:topLinePunct w:val="0"/>
        <w:bidi w:val="0"/>
        <w:snapToGrid w:val="0"/>
        <w:spacing w:line="360" w:lineRule="auto"/>
        <w:rPr>
          <w:rFonts w:hint="default" w:ascii="Times New Roman" w:hAnsi="Times New Roman" w:eastAsia="宋体" w:cs="Times New Roman"/>
          <w:b/>
          <w:bCs/>
          <w:color w:val="auto"/>
          <w:szCs w:val="24"/>
        </w:rPr>
      </w:pPr>
      <w:r>
        <w:rPr>
          <w:rFonts w:hint="default" w:ascii="Times New Roman" w:hAnsi="Times New Roman" w:eastAsia="宋体" w:cs="Times New Roman"/>
          <w:b/>
          <w:bCs/>
          <w:color w:val="auto"/>
          <w:szCs w:val="24"/>
        </w:rPr>
        <w:t>注：采购文件条款中以“■”形式标记的内容适用于本项目，以“□”形式标记的内容不适用于本项目。</w:t>
      </w:r>
    </w:p>
    <w:p w14:paraId="6E18EC31">
      <w:pPr>
        <w:pageBreakBefore w:val="0"/>
        <w:topLinePunct w:val="0"/>
        <w:bidi w:val="0"/>
        <w:snapToGrid w:val="0"/>
        <w:spacing w:line="360" w:lineRule="auto"/>
        <w:jc w:val="center"/>
        <w:outlineLvl w:val="0"/>
        <w:rPr>
          <w:rFonts w:hint="default" w:ascii="Times New Roman" w:hAnsi="Times New Roman" w:eastAsia="宋体" w:cs="Times New Roman"/>
          <w:color w:val="auto"/>
          <w:sz w:val="24"/>
          <w:szCs w:val="24"/>
        </w:rPr>
      </w:pPr>
    </w:p>
    <w:p w14:paraId="350C889D">
      <w:pPr>
        <w:pageBreakBefore w:val="0"/>
        <w:topLinePunct w:val="0"/>
        <w:bidi w:val="0"/>
        <w:snapToGrid w:val="0"/>
        <w:spacing w:line="360" w:lineRule="auto"/>
        <w:jc w:val="center"/>
        <w:outlineLvl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br w:type="page"/>
      </w:r>
      <w:bookmarkStart w:id="1" w:name="_Toc19097"/>
      <w:r>
        <w:rPr>
          <w:rFonts w:hint="default" w:ascii="Times New Roman" w:hAnsi="Times New Roman" w:eastAsia="宋体" w:cs="Times New Roman"/>
          <w:b/>
          <w:color w:val="auto"/>
          <w:sz w:val="28"/>
          <w:szCs w:val="28"/>
        </w:rPr>
        <w:t>第一章   投标邀请</w:t>
      </w:r>
      <w:bookmarkEnd w:id="1"/>
    </w:p>
    <w:p w14:paraId="188B3E31">
      <w:pPr>
        <w:pageBreakBefore w:val="0"/>
        <w:topLinePunct w:val="0"/>
        <w:bidi w:val="0"/>
        <w:snapToGrid w:val="0"/>
        <w:spacing w:line="360" w:lineRule="auto"/>
        <w:jc w:val="left"/>
        <w:outlineLvl w:val="1"/>
        <w:rPr>
          <w:rFonts w:hint="default" w:ascii="Times New Roman" w:hAnsi="Times New Roman" w:eastAsia="宋体" w:cs="Times New Roman"/>
          <w:b/>
          <w:bCs/>
          <w:color w:val="auto"/>
          <w:sz w:val="24"/>
          <w:szCs w:val="24"/>
          <w:highlight w:val="none"/>
        </w:rPr>
      </w:pPr>
      <w:bookmarkStart w:id="2" w:name="_Toc28359079"/>
      <w:bookmarkStart w:id="3" w:name="_Toc35393790"/>
      <w:bookmarkStart w:id="4" w:name="_Toc35393621"/>
      <w:bookmarkStart w:id="5" w:name="_Toc28359002"/>
      <w:bookmarkStart w:id="6" w:name="_Hlk24379207"/>
      <w:r>
        <w:rPr>
          <w:rFonts w:hint="default" w:ascii="Times New Roman" w:hAnsi="Times New Roman" w:eastAsia="宋体" w:cs="Times New Roman"/>
          <w:b/>
          <w:bCs/>
          <w:color w:val="auto"/>
          <w:sz w:val="24"/>
          <w:szCs w:val="24"/>
          <w:highlight w:val="none"/>
        </w:rPr>
        <w:t>一、项目基本情况</w:t>
      </w:r>
      <w:bookmarkEnd w:id="2"/>
      <w:bookmarkEnd w:id="3"/>
      <w:bookmarkEnd w:id="4"/>
      <w:bookmarkEnd w:id="5"/>
    </w:p>
    <w:p w14:paraId="6923652B">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1.项目编号：BJJQ-202</w:t>
      </w: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rPr>
        <w:t>-</w:t>
      </w:r>
      <w:r>
        <w:rPr>
          <w:rFonts w:hint="eastAsia" w:cs="Times New Roman"/>
          <w:color w:val="auto"/>
          <w:sz w:val="24"/>
          <w:szCs w:val="24"/>
          <w:lang w:val="en-US" w:eastAsia="zh-CN"/>
        </w:rPr>
        <w:t>056</w:t>
      </w:r>
    </w:p>
    <w:p w14:paraId="20F6054E">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2.项目名称：</w:t>
      </w:r>
      <w:r>
        <w:rPr>
          <w:rFonts w:hint="eastAsia" w:ascii="Times New Roman" w:hAnsi="Times New Roman" w:eastAsia="宋体" w:cs="Times New Roman"/>
          <w:color w:val="auto"/>
          <w:sz w:val="24"/>
          <w:szCs w:val="24"/>
          <w:lang w:eastAsia="zh-CN"/>
        </w:rPr>
        <w:t>视听零距离项目</w:t>
      </w:r>
    </w:p>
    <w:bookmarkEnd w:id="6"/>
    <w:p w14:paraId="177322C8">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3.项目预算金额：</w:t>
      </w:r>
      <w:r>
        <w:rPr>
          <w:rFonts w:hint="eastAsia" w:ascii="Times New Roman" w:hAnsi="Times New Roman" w:eastAsia="宋体" w:cs="Times New Roman"/>
          <w:color w:val="auto"/>
          <w:sz w:val="24"/>
          <w:szCs w:val="24"/>
          <w:lang w:val="en-US" w:eastAsia="zh-CN"/>
        </w:rPr>
        <w:t>489.5</w:t>
      </w:r>
      <w:r>
        <w:rPr>
          <w:rFonts w:hint="default" w:ascii="Times New Roman" w:hAnsi="Times New Roman" w:eastAsia="宋体" w:cs="Times New Roman"/>
          <w:color w:val="auto"/>
          <w:sz w:val="24"/>
          <w:szCs w:val="24"/>
        </w:rPr>
        <w:t>万元、项目最高限价（如有）：</w:t>
      </w:r>
      <w:r>
        <w:rPr>
          <w:rFonts w:hint="eastAsia" w:cs="Times New Roman"/>
          <w:color w:val="auto"/>
          <w:sz w:val="24"/>
          <w:szCs w:val="24"/>
          <w:u w:val="single"/>
          <w:lang w:val="en-US" w:eastAsia="zh-CN"/>
        </w:rPr>
        <w:t xml:space="preserve"> / </w:t>
      </w:r>
      <w:r>
        <w:rPr>
          <w:rFonts w:hint="default" w:ascii="Times New Roman" w:hAnsi="Times New Roman" w:eastAsia="宋体" w:cs="Times New Roman"/>
          <w:color w:val="auto"/>
          <w:sz w:val="24"/>
          <w:szCs w:val="24"/>
        </w:rPr>
        <w:t>万元</w:t>
      </w:r>
    </w:p>
    <w:p w14:paraId="2C666A15">
      <w:pPr>
        <w:widowControl/>
        <w:tabs>
          <w:tab w:val="left" w:pos="420"/>
        </w:tabs>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4.采购需求：</w:t>
      </w:r>
      <w:r>
        <w:rPr>
          <w:rFonts w:hint="eastAsia" w:cs="Times New Roman"/>
          <w:color w:val="auto"/>
          <w:sz w:val="24"/>
          <w:szCs w:val="24"/>
          <w:lang w:val="en-US" w:eastAsia="zh-CN"/>
        </w:rPr>
        <w:t>2025年</w:t>
      </w:r>
      <w:r>
        <w:rPr>
          <w:rFonts w:hint="eastAsia" w:ascii="Times New Roman" w:hAnsi="Times New Roman" w:eastAsia="宋体" w:cs="Times New Roman"/>
          <w:color w:val="auto"/>
          <w:sz w:val="24"/>
          <w:szCs w:val="24"/>
          <w:lang w:val="en-US" w:eastAsia="zh-CN"/>
        </w:rPr>
        <w:t>组织</w:t>
      </w:r>
      <w:r>
        <w:rPr>
          <w:rFonts w:hint="eastAsia" w:ascii="Times New Roman" w:hAnsi="Times New Roman" w:eastAsia="宋体" w:cs="Times New Roman"/>
          <w:color w:val="auto"/>
          <w:sz w:val="24"/>
          <w:szCs w:val="24"/>
        </w:rPr>
        <w:t>开展“北京视听零距离”广播电视公共服务主题活动，通过搭建沉浸式全景体验区“新视听体验空间”，利用虚拟现实、裸眼3D等前沿多媒体技术，展示我国视听科技产业的创新成果，进一步提升公共文化服务的品质与效能，也为超高清视听产业链的延伸拓展了广阔的空间，使超高清视听产业更加贴近民生、服务大众。</w:t>
      </w:r>
    </w:p>
    <w:p w14:paraId="34396D90">
      <w:pPr>
        <w:pageBreakBefore w:val="0"/>
        <w:topLinePunct w:val="0"/>
        <w:bidi w:val="0"/>
        <w:snapToGrid w:val="0"/>
        <w:spacing w:line="360" w:lineRule="auto"/>
        <w:ind w:firstLine="480" w:firstLineChars="200"/>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5.合同履行期限：</w:t>
      </w:r>
      <w:r>
        <w:rPr>
          <w:rFonts w:hint="eastAsia" w:ascii="Times New Roman" w:hAnsi="Times New Roman" w:eastAsia="宋体" w:cs="Times New Roman"/>
          <w:color w:val="auto"/>
          <w:sz w:val="24"/>
          <w:szCs w:val="24"/>
        </w:rPr>
        <w:t>202</w:t>
      </w:r>
      <w:r>
        <w:rPr>
          <w:rFonts w:hint="eastAsia" w:ascii="Times New Roman" w:hAnsi="Times New Roman" w:eastAsia="宋体" w:cs="Times New Roman"/>
          <w:color w:val="auto"/>
          <w:sz w:val="24"/>
          <w:szCs w:val="24"/>
          <w:lang w:val="en-US" w:eastAsia="zh-CN"/>
        </w:rPr>
        <w:t>5</w:t>
      </w:r>
      <w:r>
        <w:rPr>
          <w:rFonts w:hint="eastAsia"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4</w:t>
      </w:r>
      <w:r>
        <w:rPr>
          <w:rFonts w:hint="eastAsia" w:ascii="Times New Roman" w:hAnsi="Times New Roman" w:eastAsia="宋体" w:cs="Times New Roman"/>
          <w:color w:val="auto"/>
          <w:sz w:val="24"/>
          <w:szCs w:val="24"/>
        </w:rPr>
        <w:t>月-12月</w:t>
      </w:r>
      <w:r>
        <w:rPr>
          <w:rFonts w:hint="eastAsia" w:cs="Times New Roman"/>
          <w:color w:val="auto"/>
          <w:sz w:val="24"/>
          <w:szCs w:val="24"/>
          <w:lang w:eastAsia="zh-CN"/>
        </w:rPr>
        <w:t>。</w:t>
      </w:r>
    </w:p>
    <w:p w14:paraId="504B3935">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6.本项目是否接受联合体投标：□是  </w:t>
      </w:r>
      <w:r>
        <w:rPr>
          <w:rFonts w:hint="default" w:ascii="Times New Roman" w:hAnsi="Times New Roman" w:eastAsia="宋体" w:cs="Times New Roman"/>
          <w:b/>
          <w:bCs/>
          <w:color w:val="auto"/>
          <w:szCs w:val="24"/>
        </w:rPr>
        <w:t>■</w:t>
      </w:r>
      <w:r>
        <w:rPr>
          <w:rFonts w:hint="default" w:ascii="Times New Roman" w:hAnsi="Times New Roman" w:eastAsia="宋体" w:cs="Times New Roman"/>
          <w:color w:val="auto"/>
          <w:sz w:val="24"/>
          <w:szCs w:val="24"/>
        </w:rPr>
        <w:t>否。</w:t>
      </w:r>
    </w:p>
    <w:p w14:paraId="3837D1A6">
      <w:pPr>
        <w:pageBreakBefore w:val="0"/>
        <w:topLinePunct w:val="0"/>
        <w:bidi w:val="0"/>
        <w:snapToGrid w:val="0"/>
        <w:spacing w:line="360" w:lineRule="auto"/>
        <w:jc w:val="left"/>
        <w:outlineLvl w:val="1"/>
        <w:rPr>
          <w:rFonts w:hint="default" w:ascii="Times New Roman" w:hAnsi="Times New Roman" w:eastAsia="宋体" w:cs="Times New Roman"/>
          <w:b/>
          <w:bCs/>
          <w:color w:val="auto"/>
          <w:sz w:val="24"/>
          <w:szCs w:val="24"/>
        </w:rPr>
      </w:pPr>
      <w:bookmarkStart w:id="7" w:name="_Toc35393622"/>
      <w:bookmarkStart w:id="8" w:name="_Toc28359080"/>
      <w:bookmarkStart w:id="9" w:name="_Toc28359003"/>
      <w:bookmarkStart w:id="10" w:name="_Toc35393791"/>
      <w:r>
        <w:rPr>
          <w:rFonts w:hint="default" w:ascii="Times New Roman" w:hAnsi="Times New Roman" w:eastAsia="宋体" w:cs="Times New Roman"/>
          <w:b/>
          <w:bCs/>
          <w:color w:val="auto"/>
          <w:sz w:val="24"/>
          <w:szCs w:val="24"/>
        </w:rPr>
        <w:t>二、申请人的资格要求（须同时满足）</w:t>
      </w:r>
      <w:bookmarkEnd w:id="7"/>
      <w:bookmarkEnd w:id="8"/>
      <w:bookmarkEnd w:id="9"/>
      <w:bookmarkEnd w:id="10"/>
    </w:p>
    <w:p w14:paraId="3CAB61DD">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1.满足《中华人民共和国政府采购法》第二十二条规定；</w:t>
      </w:r>
    </w:p>
    <w:p w14:paraId="6ADE43B9">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rPr>
      </w:pPr>
      <w:bookmarkStart w:id="11" w:name="_Toc28359081"/>
      <w:bookmarkStart w:id="12" w:name="_Toc28359004"/>
      <w:r>
        <w:rPr>
          <w:rFonts w:hint="default" w:ascii="Times New Roman" w:hAnsi="Times New Roman" w:eastAsia="宋体" w:cs="Times New Roman"/>
          <w:color w:val="auto"/>
          <w:sz w:val="24"/>
          <w:szCs w:val="24"/>
        </w:rPr>
        <w:t>2.落实政府采购政策需满足的资格要求：</w:t>
      </w:r>
    </w:p>
    <w:p w14:paraId="541548E0">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2.1中小企业政策</w:t>
      </w:r>
    </w:p>
    <w:p w14:paraId="334A8312">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□本项目不专门面向中小企业预留采购份额。</w:t>
      </w:r>
    </w:p>
    <w:p w14:paraId="2C247F0F">
      <w:pPr>
        <w:pageBreakBefore w:val="0"/>
        <w:topLinePunct w:val="0"/>
        <w:bidi w:val="0"/>
        <w:snapToGrid w:val="0"/>
        <w:spacing w:line="360" w:lineRule="auto"/>
        <w:ind w:firstLine="422"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Cs w:val="24"/>
          <w:highlight w:val="none"/>
        </w:rPr>
        <w:t>■</w:t>
      </w:r>
      <w:r>
        <w:rPr>
          <w:rFonts w:hint="default" w:ascii="Times New Roman" w:hAnsi="Times New Roman" w:eastAsia="宋体" w:cs="Times New Roman"/>
          <w:color w:val="auto"/>
          <w:sz w:val="24"/>
          <w:szCs w:val="24"/>
          <w:highlight w:val="none"/>
        </w:rPr>
        <w:t xml:space="preserve">本项目专门面向  □中小 </w:t>
      </w:r>
      <w:r>
        <w:rPr>
          <w:rFonts w:hint="default" w:ascii="Times New Roman" w:hAnsi="Times New Roman" w:eastAsia="宋体" w:cs="Times New Roman"/>
          <w:b/>
          <w:bCs/>
          <w:color w:val="auto"/>
          <w:szCs w:val="24"/>
          <w:highlight w:val="none"/>
        </w:rPr>
        <w:t>■</w:t>
      </w:r>
      <w:r>
        <w:rPr>
          <w:rFonts w:hint="default" w:ascii="Times New Roman" w:hAnsi="Times New Roman" w:eastAsia="宋体" w:cs="Times New Roman"/>
          <w:color w:val="auto"/>
          <w:sz w:val="24"/>
          <w:szCs w:val="24"/>
          <w:highlight w:val="none"/>
        </w:rPr>
        <w:t>小微企业  采购。即：提供的货物全部由符合政策要求的中小/小微企业制造、服务全部由符合政策要求的中小/小微企业承接。</w:t>
      </w:r>
    </w:p>
    <w:p w14:paraId="054E953E">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cs="Times New Roman"/>
          <w:color w:val="auto"/>
          <w:sz w:val="24"/>
          <w:szCs w:val="24"/>
          <w:highlight w:val="none"/>
          <w:u w:val="single"/>
          <w:lang w:val="en-US" w:eastAsia="zh-CN"/>
        </w:rPr>
        <w:t xml:space="preserve"> / </w:t>
      </w:r>
      <w:r>
        <w:rPr>
          <w:rFonts w:hint="default" w:ascii="Times New Roman" w:hAnsi="Times New Roman" w:eastAsia="宋体" w:cs="Times New Roman"/>
          <w:color w:val="auto"/>
          <w:sz w:val="24"/>
          <w:szCs w:val="24"/>
          <w:highlight w:val="none"/>
        </w:rPr>
        <w:t>。</w:t>
      </w:r>
    </w:p>
    <w:p w14:paraId="3D12D138">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2.2其它落实政府采购政策的资格要求（如有）：</w:t>
      </w:r>
      <w:r>
        <w:rPr>
          <w:rFonts w:hint="eastAsia" w:cs="Times New Roman"/>
          <w:color w:val="auto"/>
          <w:sz w:val="24"/>
          <w:szCs w:val="24"/>
          <w:highlight w:val="none"/>
          <w:u w:val="single"/>
          <w:lang w:val="en-US" w:eastAsia="zh-CN"/>
        </w:rPr>
        <w:t xml:space="preserve"> / </w:t>
      </w:r>
      <w:r>
        <w:rPr>
          <w:rFonts w:hint="default" w:ascii="Times New Roman" w:hAnsi="Times New Roman" w:eastAsia="宋体" w:cs="Times New Roman"/>
          <w:color w:val="auto"/>
          <w:sz w:val="24"/>
          <w:szCs w:val="24"/>
          <w:highlight w:val="none"/>
        </w:rPr>
        <w:t>。</w:t>
      </w:r>
    </w:p>
    <w:p w14:paraId="6AC415F5">
      <w:pPr>
        <w:pageBreakBefore w:val="0"/>
        <w:topLinePunct w:val="0"/>
        <w:bidi w:val="0"/>
        <w:snapToGrid w:val="0"/>
        <w:spacing w:line="360" w:lineRule="auto"/>
        <w:ind w:firstLine="480" w:firstLineChars="200"/>
        <w:rPr>
          <w:rFonts w:hint="default" w:ascii="Times New Roman" w:hAnsi="Times New Roman" w:eastAsia="宋体" w:cs="Times New Roman"/>
          <w:i/>
          <w:iCs/>
          <w:color w:val="auto"/>
          <w:sz w:val="24"/>
          <w:szCs w:val="24"/>
          <w:highlight w:val="none"/>
          <w:u w:val="single"/>
        </w:rPr>
      </w:pPr>
      <w:r>
        <w:rPr>
          <w:rFonts w:hint="default" w:ascii="Times New Roman" w:hAnsi="Times New Roman" w:eastAsia="宋体" w:cs="Times New Roman"/>
          <w:color w:val="auto"/>
          <w:sz w:val="24"/>
          <w:szCs w:val="24"/>
          <w:highlight w:val="none"/>
        </w:rPr>
        <w:t>3.本项目的特定资格要求：</w:t>
      </w:r>
    </w:p>
    <w:p w14:paraId="42B82A96">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3.1本项目是否属于政府购买服务：</w:t>
      </w:r>
    </w:p>
    <w:p w14:paraId="5766F6C1">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□否</w:t>
      </w:r>
    </w:p>
    <w:p w14:paraId="69E3F67A">
      <w:pPr>
        <w:pageBreakBefore w:val="0"/>
        <w:tabs>
          <w:tab w:val="left" w:pos="900"/>
          <w:tab w:val="left" w:pos="1134"/>
          <w:tab w:val="left" w:pos="1589"/>
          <w:tab w:val="left" w:pos="5521"/>
        </w:tabs>
        <w:topLinePunct w:val="0"/>
        <w:bidi w:val="0"/>
        <w:snapToGrid w:val="0"/>
        <w:spacing w:line="360" w:lineRule="auto"/>
        <w:ind w:firstLine="422"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Cs w:val="24"/>
          <w:highlight w:val="none"/>
        </w:rPr>
        <w:t>■</w:t>
      </w:r>
      <w:r>
        <w:rPr>
          <w:rFonts w:hint="default" w:ascii="Times New Roman" w:hAnsi="Times New Roman" w:eastAsia="宋体" w:cs="Times New Roman"/>
          <w:color w:val="auto"/>
          <w:sz w:val="24"/>
          <w:szCs w:val="24"/>
          <w:highlight w:val="none"/>
        </w:rPr>
        <w:t>是，公益一类事业单位、使用事业编制且由财政拨款保障的群团组织，不得作为承接主体；</w:t>
      </w:r>
    </w:p>
    <w:p w14:paraId="74D94A91">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i/>
          <w:iCs/>
          <w:color w:val="auto"/>
          <w:sz w:val="24"/>
          <w:szCs w:val="24"/>
          <w:highlight w:val="none"/>
          <w:u w:val="single"/>
        </w:rPr>
      </w:pPr>
      <w:r>
        <w:rPr>
          <w:rFonts w:hint="default" w:ascii="Times New Roman" w:hAnsi="Times New Roman" w:eastAsia="宋体" w:cs="Times New Roman"/>
          <w:color w:val="auto"/>
          <w:sz w:val="24"/>
          <w:szCs w:val="24"/>
          <w:highlight w:val="none"/>
        </w:rPr>
        <w:t>3.2其他特定资格要求：</w:t>
      </w:r>
      <w:r>
        <w:rPr>
          <w:rFonts w:hint="eastAsia" w:cs="Times New Roman"/>
          <w:color w:val="auto"/>
          <w:sz w:val="24"/>
          <w:szCs w:val="24"/>
          <w:highlight w:val="none"/>
          <w:lang w:val="en-US" w:eastAsia="zh-CN"/>
        </w:rPr>
        <w:t>无</w:t>
      </w:r>
      <w:r>
        <w:rPr>
          <w:rFonts w:hint="default" w:ascii="Times New Roman" w:hAnsi="Times New Roman" w:eastAsia="宋体" w:cs="Times New Roman"/>
          <w:color w:val="auto"/>
          <w:sz w:val="24"/>
          <w:szCs w:val="24"/>
          <w:highlight w:val="none"/>
        </w:rPr>
        <w:t>。</w:t>
      </w:r>
    </w:p>
    <w:bookmarkEnd w:id="11"/>
    <w:bookmarkEnd w:id="12"/>
    <w:p w14:paraId="645B3AD1">
      <w:pPr>
        <w:pageBreakBefore w:val="0"/>
        <w:topLinePunct w:val="0"/>
        <w:bidi w:val="0"/>
        <w:snapToGrid w:val="0"/>
        <w:spacing w:line="360" w:lineRule="auto"/>
        <w:jc w:val="left"/>
        <w:outlineLvl w:val="1"/>
        <w:rPr>
          <w:rFonts w:hint="default" w:ascii="Times New Roman" w:hAnsi="Times New Roman" w:eastAsia="宋体" w:cs="Times New Roman"/>
          <w:b/>
          <w:bCs/>
          <w:color w:val="auto"/>
          <w:sz w:val="24"/>
          <w:szCs w:val="24"/>
          <w:highlight w:val="none"/>
        </w:rPr>
      </w:pPr>
      <w:bookmarkStart w:id="13" w:name="_Toc35393792"/>
      <w:bookmarkStart w:id="14" w:name="_Toc35393623"/>
      <w:r>
        <w:rPr>
          <w:rFonts w:hint="default" w:ascii="Times New Roman" w:hAnsi="Times New Roman" w:eastAsia="宋体" w:cs="Times New Roman"/>
          <w:b/>
          <w:bCs/>
          <w:color w:val="auto"/>
          <w:sz w:val="24"/>
          <w:szCs w:val="24"/>
        </w:rPr>
        <w:t>三、获取招</w:t>
      </w:r>
      <w:r>
        <w:rPr>
          <w:rFonts w:hint="default" w:ascii="Times New Roman" w:hAnsi="Times New Roman" w:eastAsia="宋体" w:cs="Times New Roman"/>
          <w:b/>
          <w:bCs/>
          <w:color w:val="auto"/>
          <w:sz w:val="24"/>
          <w:szCs w:val="24"/>
          <w:highlight w:val="none"/>
        </w:rPr>
        <w:t>标文件</w:t>
      </w:r>
      <w:bookmarkEnd w:id="13"/>
      <w:bookmarkEnd w:id="14"/>
    </w:p>
    <w:p w14:paraId="166556ED">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1.时间：</w:t>
      </w:r>
      <w:r>
        <w:rPr>
          <w:rFonts w:hint="eastAsia" w:cs="Times New Roman"/>
          <w:color w:val="auto"/>
          <w:sz w:val="24"/>
          <w:szCs w:val="24"/>
          <w:highlight w:val="none"/>
          <w:lang w:val="en-US" w:eastAsia="zh-CN" w:bidi="ar"/>
        </w:rPr>
        <w:t>2025</w:t>
      </w:r>
      <w:r>
        <w:rPr>
          <w:rFonts w:hint="default" w:ascii="Times New Roman" w:hAnsi="Times New Roman" w:eastAsia="宋体" w:cs="Times New Roman"/>
          <w:color w:val="auto"/>
          <w:sz w:val="24"/>
          <w:szCs w:val="24"/>
          <w:highlight w:val="none"/>
          <w:lang w:bidi="ar"/>
        </w:rPr>
        <w:t>年</w:t>
      </w:r>
      <w:r>
        <w:rPr>
          <w:rFonts w:hint="eastAsia" w:cs="Times New Roman"/>
          <w:color w:val="auto"/>
          <w:sz w:val="24"/>
          <w:szCs w:val="24"/>
          <w:highlight w:val="none"/>
          <w:lang w:val="en-US" w:eastAsia="zh-CN" w:bidi="ar"/>
        </w:rPr>
        <w:t>02</w:t>
      </w:r>
      <w:r>
        <w:rPr>
          <w:rFonts w:hint="default" w:ascii="Times New Roman" w:hAnsi="Times New Roman" w:eastAsia="宋体" w:cs="Times New Roman"/>
          <w:color w:val="auto"/>
          <w:sz w:val="24"/>
          <w:szCs w:val="24"/>
          <w:highlight w:val="none"/>
          <w:lang w:bidi="ar"/>
        </w:rPr>
        <w:t>月</w:t>
      </w:r>
      <w:r>
        <w:rPr>
          <w:rFonts w:hint="eastAsia" w:cs="Times New Roman"/>
          <w:color w:val="auto"/>
          <w:sz w:val="24"/>
          <w:szCs w:val="24"/>
          <w:highlight w:val="none"/>
          <w:lang w:val="en-US" w:eastAsia="zh-CN" w:bidi="ar"/>
        </w:rPr>
        <w:t>18</w:t>
      </w:r>
      <w:r>
        <w:rPr>
          <w:rFonts w:hint="default" w:ascii="Times New Roman" w:hAnsi="Times New Roman" w:eastAsia="宋体" w:cs="Times New Roman"/>
          <w:color w:val="auto"/>
          <w:sz w:val="24"/>
          <w:szCs w:val="24"/>
          <w:highlight w:val="none"/>
          <w:lang w:bidi="ar"/>
        </w:rPr>
        <w:t>日至</w:t>
      </w:r>
      <w:r>
        <w:rPr>
          <w:rFonts w:hint="eastAsia" w:cs="Times New Roman"/>
          <w:color w:val="auto"/>
          <w:sz w:val="24"/>
          <w:szCs w:val="24"/>
          <w:highlight w:val="none"/>
          <w:lang w:val="en-US" w:eastAsia="zh-CN" w:bidi="ar"/>
        </w:rPr>
        <w:t>2025</w:t>
      </w:r>
      <w:r>
        <w:rPr>
          <w:rFonts w:hint="default" w:ascii="Times New Roman" w:hAnsi="Times New Roman" w:eastAsia="宋体" w:cs="Times New Roman"/>
          <w:color w:val="auto"/>
          <w:sz w:val="24"/>
          <w:szCs w:val="24"/>
          <w:highlight w:val="none"/>
          <w:lang w:bidi="ar"/>
        </w:rPr>
        <w:t>年</w:t>
      </w:r>
      <w:r>
        <w:rPr>
          <w:rFonts w:hint="eastAsia" w:cs="Times New Roman"/>
          <w:color w:val="auto"/>
          <w:sz w:val="24"/>
          <w:szCs w:val="24"/>
          <w:highlight w:val="none"/>
          <w:lang w:val="en-US" w:eastAsia="zh-CN" w:bidi="ar"/>
        </w:rPr>
        <w:t>02</w:t>
      </w:r>
      <w:r>
        <w:rPr>
          <w:rFonts w:hint="default" w:ascii="Times New Roman" w:hAnsi="Times New Roman" w:eastAsia="宋体" w:cs="Times New Roman"/>
          <w:color w:val="auto"/>
          <w:sz w:val="24"/>
          <w:szCs w:val="24"/>
          <w:highlight w:val="none"/>
          <w:lang w:bidi="ar"/>
        </w:rPr>
        <w:t>月</w:t>
      </w:r>
      <w:r>
        <w:rPr>
          <w:rFonts w:hint="eastAsia" w:cs="Times New Roman"/>
          <w:color w:val="auto"/>
          <w:sz w:val="24"/>
          <w:szCs w:val="24"/>
          <w:highlight w:val="none"/>
          <w:lang w:val="en-US" w:eastAsia="zh-CN" w:bidi="ar"/>
        </w:rPr>
        <w:t>25</w:t>
      </w:r>
      <w:r>
        <w:rPr>
          <w:rFonts w:hint="default" w:ascii="Times New Roman" w:hAnsi="Times New Roman" w:eastAsia="宋体" w:cs="Times New Roman"/>
          <w:color w:val="auto"/>
          <w:sz w:val="24"/>
          <w:szCs w:val="24"/>
          <w:highlight w:val="none"/>
          <w:lang w:bidi="ar"/>
        </w:rPr>
        <w:t>日，每天上午</w:t>
      </w:r>
      <w:r>
        <w:rPr>
          <w:rFonts w:hint="default" w:ascii="Times New Roman" w:hAnsi="Times New Roman" w:cs="Times New Roman"/>
          <w:color w:val="auto"/>
          <w:sz w:val="24"/>
          <w:szCs w:val="24"/>
          <w:highlight w:val="none"/>
          <w:lang w:val="en-US" w:eastAsia="zh-CN" w:bidi="ar"/>
        </w:rPr>
        <w:t>09:00</w:t>
      </w:r>
      <w:r>
        <w:rPr>
          <w:rFonts w:hint="default" w:ascii="Times New Roman" w:hAnsi="Times New Roman" w:eastAsia="宋体" w:cs="Times New Roman"/>
          <w:color w:val="auto"/>
          <w:sz w:val="24"/>
          <w:szCs w:val="24"/>
          <w:highlight w:val="none"/>
          <w:lang w:bidi="ar"/>
        </w:rPr>
        <w:t>至</w:t>
      </w:r>
      <w:r>
        <w:rPr>
          <w:rFonts w:hint="default" w:ascii="Times New Roman" w:hAnsi="Times New Roman" w:cs="Times New Roman"/>
          <w:color w:val="auto"/>
          <w:sz w:val="24"/>
          <w:szCs w:val="24"/>
          <w:highlight w:val="none"/>
          <w:lang w:val="en-US" w:eastAsia="zh-CN" w:bidi="ar"/>
        </w:rPr>
        <w:t>12:00</w:t>
      </w:r>
      <w:r>
        <w:rPr>
          <w:rFonts w:hint="default" w:ascii="Times New Roman" w:hAnsi="Times New Roman" w:eastAsia="宋体" w:cs="Times New Roman"/>
          <w:color w:val="auto"/>
          <w:sz w:val="24"/>
          <w:szCs w:val="24"/>
          <w:highlight w:val="none"/>
          <w:lang w:bidi="ar"/>
        </w:rPr>
        <w:t>，下午</w:t>
      </w:r>
      <w:r>
        <w:rPr>
          <w:rFonts w:hint="default" w:ascii="Times New Roman" w:hAnsi="Times New Roman" w:cs="Times New Roman"/>
          <w:color w:val="auto"/>
          <w:sz w:val="24"/>
          <w:szCs w:val="24"/>
          <w:highlight w:val="none"/>
          <w:lang w:val="en-US" w:eastAsia="zh-CN" w:bidi="ar"/>
        </w:rPr>
        <w:t>12:00</w:t>
      </w:r>
      <w:r>
        <w:rPr>
          <w:rFonts w:hint="default" w:ascii="Times New Roman" w:hAnsi="Times New Roman" w:eastAsia="宋体" w:cs="Times New Roman"/>
          <w:color w:val="auto"/>
          <w:sz w:val="24"/>
          <w:szCs w:val="24"/>
          <w:highlight w:val="none"/>
          <w:lang w:bidi="ar"/>
        </w:rPr>
        <w:t>至</w:t>
      </w:r>
      <w:r>
        <w:rPr>
          <w:rFonts w:hint="default" w:ascii="Times New Roman" w:hAnsi="Times New Roman" w:cs="Times New Roman"/>
          <w:color w:val="auto"/>
          <w:sz w:val="24"/>
          <w:szCs w:val="24"/>
          <w:highlight w:val="none"/>
          <w:lang w:val="en-US" w:eastAsia="zh-CN" w:bidi="ar"/>
        </w:rPr>
        <w:t>17:00</w:t>
      </w:r>
      <w:r>
        <w:rPr>
          <w:rFonts w:hint="default" w:ascii="Times New Roman" w:hAnsi="Times New Roman" w:eastAsia="宋体" w:cs="Times New Roman"/>
          <w:color w:val="auto"/>
          <w:sz w:val="24"/>
          <w:szCs w:val="24"/>
          <w:highlight w:val="none"/>
          <w:lang w:bidi="ar"/>
        </w:rPr>
        <w:t>（北京时间，法定节假日除外）。</w:t>
      </w:r>
    </w:p>
    <w:p w14:paraId="7835F789">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2.地点：北京市政府采购电子交易平台</w:t>
      </w:r>
    </w:p>
    <w:p w14:paraId="68195887">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3.方式：供应商使用CA数字证书或电子营业执照登录北京市政府采购电子交易平台（http://zbcg-bjzc.zhongcy.com/bjczj-portal-site/index.html#/home）获取电子版招标文件。</w:t>
      </w:r>
    </w:p>
    <w:p w14:paraId="7222A363">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4.售价：0元。</w:t>
      </w:r>
    </w:p>
    <w:p w14:paraId="2E141BBC">
      <w:pPr>
        <w:pageBreakBefore w:val="0"/>
        <w:topLinePunct w:val="0"/>
        <w:bidi w:val="0"/>
        <w:snapToGrid w:val="0"/>
        <w:spacing w:line="360" w:lineRule="auto"/>
        <w:jc w:val="left"/>
        <w:outlineLvl w:val="1"/>
        <w:rPr>
          <w:rFonts w:hint="default" w:ascii="Times New Roman" w:hAnsi="Times New Roman" w:eastAsia="宋体" w:cs="Times New Roman"/>
          <w:b/>
          <w:bCs/>
          <w:color w:val="auto"/>
          <w:sz w:val="24"/>
          <w:szCs w:val="24"/>
          <w:highlight w:val="none"/>
        </w:rPr>
      </w:pPr>
      <w:bookmarkStart w:id="15" w:name="_Toc28359005"/>
      <w:bookmarkStart w:id="16" w:name="_Toc28359082"/>
      <w:bookmarkStart w:id="17" w:name="_Toc35393793"/>
      <w:bookmarkStart w:id="18" w:name="_Toc35393624"/>
      <w:r>
        <w:rPr>
          <w:rFonts w:hint="default" w:ascii="Times New Roman" w:hAnsi="Times New Roman" w:eastAsia="宋体" w:cs="Times New Roman"/>
          <w:b/>
          <w:bCs/>
          <w:color w:val="auto"/>
          <w:sz w:val="24"/>
          <w:szCs w:val="24"/>
          <w:highlight w:val="none"/>
        </w:rPr>
        <w:t>四、提交投标文件</w:t>
      </w:r>
      <w:bookmarkEnd w:id="15"/>
      <w:bookmarkEnd w:id="16"/>
      <w:r>
        <w:rPr>
          <w:rFonts w:hint="default" w:ascii="Times New Roman" w:hAnsi="Times New Roman" w:eastAsia="宋体" w:cs="Times New Roman"/>
          <w:b/>
          <w:bCs/>
          <w:color w:val="auto"/>
          <w:sz w:val="24"/>
          <w:szCs w:val="24"/>
          <w:highlight w:val="none"/>
        </w:rPr>
        <w:t>截止时间、开标时间和地点</w:t>
      </w:r>
      <w:bookmarkEnd w:id="17"/>
      <w:bookmarkEnd w:id="18"/>
    </w:p>
    <w:p w14:paraId="5678C539">
      <w:pPr>
        <w:pageBreakBefore w:val="0"/>
        <w:topLinePunct w:val="0"/>
        <w:bidi w:val="0"/>
        <w:snapToGrid w:val="0"/>
        <w:spacing w:line="360" w:lineRule="auto"/>
        <w:ind w:firstLine="480" w:firstLineChars="200"/>
        <w:rPr>
          <w:rFonts w:hint="default" w:ascii="Times New Roman" w:hAnsi="Times New Roman" w:eastAsia="宋体" w:cs="Times New Roman"/>
          <w:bCs/>
          <w:color w:val="auto"/>
          <w:sz w:val="24"/>
          <w:szCs w:val="24"/>
          <w:highlight w:val="none"/>
          <w:u w:val="single"/>
        </w:rPr>
      </w:pPr>
      <w:r>
        <w:rPr>
          <w:rFonts w:hint="default" w:ascii="Times New Roman" w:hAnsi="Times New Roman" w:eastAsia="宋体" w:cs="Times New Roman"/>
          <w:color w:val="auto"/>
          <w:sz w:val="24"/>
          <w:szCs w:val="24"/>
          <w:highlight w:val="none"/>
          <w:lang w:bidi="ar"/>
        </w:rPr>
        <w:t>投标截止时间、开标时间：</w:t>
      </w:r>
      <w:r>
        <w:rPr>
          <w:rFonts w:hint="eastAsia" w:cs="Times New Roman"/>
          <w:color w:val="auto"/>
          <w:sz w:val="24"/>
          <w:szCs w:val="24"/>
          <w:highlight w:val="none"/>
          <w:lang w:val="en-US" w:eastAsia="zh-CN" w:bidi="ar"/>
        </w:rPr>
        <w:t>2025</w:t>
      </w:r>
      <w:r>
        <w:rPr>
          <w:rFonts w:hint="default" w:ascii="Times New Roman" w:hAnsi="Times New Roman" w:eastAsia="宋体" w:cs="Times New Roman"/>
          <w:color w:val="auto"/>
          <w:sz w:val="24"/>
          <w:szCs w:val="24"/>
          <w:highlight w:val="none"/>
          <w:lang w:bidi="ar"/>
        </w:rPr>
        <w:t>年</w:t>
      </w:r>
      <w:r>
        <w:rPr>
          <w:rFonts w:hint="eastAsia" w:cs="Times New Roman"/>
          <w:color w:val="auto"/>
          <w:sz w:val="24"/>
          <w:szCs w:val="24"/>
          <w:highlight w:val="none"/>
          <w:lang w:val="en-US" w:eastAsia="zh-CN" w:bidi="ar"/>
        </w:rPr>
        <w:t>03</w:t>
      </w:r>
      <w:r>
        <w:rPr>
          <w:rFonts w:hint="default" w:ascii="Times New Roman" w:hAnsi="Times New Roman" w:eastAsia="宋体" w:cs="Times New Roman"/>
          <w:color w:val="auto"/>
          <w:sz w:val="24"/>
          <w:szCs w:val="24"/>
          <w:highlight w:val="none"/>
          <w:lang w:bidi="ar"/>
        </w:rPr>
        <w:t>月</w:t>
      </w:r>
      <w:r>
        <w:rPr>
          <w:rFonts w:hint="eastAsia" w:cs="Times New Roman"/>
          <w:color w:val="auto"/>
          <w:sz w:val="24"/>
          <w:szCs w:val="24"/>
          <w:highlight w:val="none"/>
          <w:lang w:val="en-US" w:eastAsia="zh-CN" w:bidi="ar"/>
        </w:rPr>
        <w:t>11</w:t>
      </w:r>
      <w:r>
        <w:rPr>
          <w:rFonts w:hint="default" w:ascii="Times New Roman" w:hAnsi="Times New Roman" w:eastAsia="宋体" w:cs="Times New Roman"/>
          <w:color w:val="auto"/>
          <w:sz w:val="24"/>
          <w:szCs w:val="24"/>
          <w:highlight w:val="none"/>
          <w:lang w:bidi="ar"/>
        </w:rPr>
        <w:t>日</w:t>
      </w:r>
      <w:r>
        <w:rPr>
          <w:rFonts w:hint="eastAsia" w:cs="Times New Roman"/>
          <w:color w:val="auto"/>
          <w:sz w:val="24"/>
          <w:szCs w:val="24"/>
          <w:highlight w:val="none"/>
          <w:lang w:val="en-US" w:eastAsia="zh-CN" w:bidi="ar"/>
        </w:rPr>
        <w:t>09</w:t>
      </w:r>
      <w:r>
        <w:rPr>
          <w:rFonts w:hint="default" w:ascii="Times New Roman" w:hAnsi="Times New Roman" w:eastAsia="宋体" w:cs="Times New Roman"/>
          <w:color w:val="auto"/>
          <w:sz w:val="24"/>
          <w:szCs w:val="24"/>
          <w:highlight w:val="none"/>
          <w:lang w:bidi="ar"/>
        </w:rPr>
        <w:t>点</w:t>
      </w:r>
      <w:r>
        <w:rPr>
          <w:rFonts w:hint="eastAsia" w:cs="Times New Roman"/>
          <w:color w:val="auto"/>
          <w:sz w:val="24"/>
          <w:szCs w:val="24"/>
          <w:highlight w:val="none"/>
          <w:lang w:val="en-US" w:eastAsia="zh-CN" w:bidi="ar"/>
        </w:rPr>
        <w:t>30</w:t>
      </w:r>
      <w:r>
        <w:rPr>
          <w:rFonts w:hint="default" w:ascii="Times New Roman" w:hAnsi="Times New Roman" w:eastAsia="宋体" w:cs="Times New Roman"/>
          <w:color w:val="auto"/>
          <w:sz w:val="24"/>
          <w:szCs w:val="24"/>
          <w:highlight w:val="none"/>
          <w:lang w:bidi="ar"/>
        </w:rPr>
        <w:t>分</w:t>
      </w:r>
      <w:r>
        <w:rPr>
          <w:rFonts w:hint="default" w:ascii="Times New Roman" w:hAnsi="Times New Roman" w:eastAsia="宋体" w:cs="Times New Roman"/>
          <w:bCs/>
          <w:color w:val="auto"/>
          <w:sz w:val="24"/>
          <w:szCs w:val="24"/>
          <w:highlight w:val="none"/>
          <w:lang w:bidi="ar"/>
        </w:rPr>
        <w:t>（北京时间）</w:t>
      </w:r>
      <w:r>
        <w:rPr>
          <w:rFonts w:hint="default" w:ascii="Times New Roman" w:hAnsi="Times New Roman" w:eastAsia="宋体" w:cs="Times New Roman"/>
          <w:iCs/>
          <w:color w:val="auto"/>
          <w:sz w:val="24"/>
          <w:szCs w:val="24"/>
          <w:highlight w:val="none"/>
          <w:lang w:bidi="ar"/>
        </w:rPr>
        <w:t>。</w:t>
      </w:r>
    </w:p>
    <w:p w14:paraId="0B7E4FF3">
      <w:pPr>
        <w:pageBreakBefore w:val="0"/>
        <w:topLinePunct w:val="0"/>
        <w:bidi w:val="0"/>
        <w:snapToGrid w:val="0"/>
        <w:spacing w:line="360" w:lineRule="auto"/>
        <w:ind w:firstLine="480" w:firstLineChars="200"/>
        <w:rPr>
          <w:rFonts w:hint="default" w:ascii="Times New Roman" w:hAnsi="Times New Roman" w:eastAsia="宋体" w:cs="Times New Roman"/>
          <w:bCs/>
          <w:color w:val="auto"/>
          <w:sz w:val="24"/>
          <w:szCs w:val="24"/>
          <w:u w:val="single"/>
        </w:rPr>
      </w:pPr>
      <w:r>
        <w:rPr>
          <w:rFonts w:hint="default" w:ascii="Times New Roman" w:hAnsi="Times New Roman" w:eastAsia="宋体" w:cs="Times New Roman"/>
          <w:color w:val="auto"/>
          <w:sz w:val="24"/>
          <w:szCs w:val="24"/>
          <w:lang w:bidi="ar"/>
        </w:rPr>
        <w:t>地点：北京市东城区朝内大街南竹杆胡同6号北京INN 3号楼9层</w:t>
      </w:r>
      <w:r>
        <w:rPr>
          <w:rFonts w:hint="default" w:ascii="Times New Roman" w:hAnsi="Times New Roman" w:eastAsia="宋体" w:cs="Times New Roman"/>
          <w:color w:val="auto"/>
          <w:sz w:val="24"/>
          <w:szCs w:val="24"/>
          <w:lang w:val="en-US" w:eastAsia="zh-CN" w:bidi="ar"/>
        </w:rPr>
        <w:t>会议室</w:t>
      </w:r>
      <w:r>
        <w:rPr>
          <w:rFonts w:hint="default" w:ascii="Times New Roman" w:hAnsi="Times New Roman" w:eastAsia="宋体" w:cs="Times New Roman"/>
          <w:color w:val="auto"/>
          <w:sz w:val="24"/>
          <w:szCs w:val="24"/>
          <w:lang w:bidi="ar"/>
        </w:rPr>
        <w:t>（地铁2号线、6号线，朝阳门站H口出，向南200米）</w:t>
      </w:r>
      <w:r>
        <w:rPr>
          <w:rFonts w:hint="default" w:ascii="Times New Roman" w:hAnsi="Times New Roman" w:eastAsia="宋体" w:cs="Times New Roman"/>
          <w:color w:val="auto"/>
          <w:sz w:val="24"/>
          <w:szCs w:val="24"/>
          <w:lang w:val="zh-TW" w:bidi="ar"/>
        </w:rPr>
        <w:t>。</w:t>
      </w:r>
    </w:p>
    <w:p w14:paraId="2833AC1D">
      <w:pPr>
        <w:pageBreakBefore w:val="0"/>
        <w:topLinePunct w:val="0"/>
        <w:bidi w:val="0"/>
        <w:snapToGrid w:val="0"/>
        <w:spacing w:line="360" w:lineRule="auto"/>
        <w:jc w:val="left"/>
        <w:outlineLvl w:val="1"/>
        <w:rPr>
          <w:rFonts w:hint="default" w:ascii="Times New Roman" w:hAnsi="Times New Roman" w:eastAsia="宋体" w:cs="Times New Roman"/>
          <w:b/>
          <w:bCs/>
          <w:color w:val="auto"/>
          <w:sz w:val="24"/>
          <w:szCs w:val="24"/>
        </w:rPr>
      </w:pPr>
      <w:bookmarkStart w:id="19" w:name="_Toc35393794"/>
      <w:bookmarkStart w:id="20" w:name="_Toc28359007"/>
      <w:bookmarkStart w:id="21" w:name="_Toc28359084"/>
      <w:bookmarkStart w:id="22" w:name="_Toc35393625"/>
      <w:r>
        <w:rPr>
          <w:rFonts w:hint="default" w:ascii="Times New Roman" w:hAnsi="Times New Roman" w:eastAsia="宋体" w:cs="Times New Roman"/>
          <w:b/>
          <w:bCs/>
          <w:color w:val="auto"/>
          <w:sz w:val="24"/>
          <w:szCs w:val="24"/>
        </w:rPr>
        <w:t>五、公告期限</w:t>
      </w:r>
      <w:bookmarkEnd w:id="19"/>
      <w:bookmarkEnd w:id="20"/>
      <w:bookmarkEnd w:id="21"/>
      <w:bookmarkEnd w:id="22"/>
    </w:p>
    <w:p w14:paraId="2C9F3218">
      <w:pPr>
        <w:pageBreakBefore w:val="0"/>
        <w:topLinePunct w:val="0"/>
        <w:bidi w:val="0"/>
        <w:snapToGrid w:val="0"/>
        <w:spacing w:line="360" w:lineRule="auto"/>
        <w:ind w:firstLine="480" w:firstLineChars="200"/>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自本公告发布之日起5个工作日。</w:t>
      </w:r>
    </w:p>
    <w:p w14:paraId="21C1A932">
      <w:pPr>
        <w:pageBreakBefore w:val="0"/>
        <w:topLinePunct w:val="0"/>
        <w:bidi w:val="0"/>
        <w:snapToGrid w:val="0"/>
        <w:spacing w:line="360" w:lineRule="auto"/>
        <w:jc w:val="left"/>
        <w:outlineLvl w:val="1"/>
        <w:rPr>
          <w:rFonts w:hint="default" w:ascii="Times New Roman" w:hAnsi="Times New Roman" w:eastAsia="宋体" w:cs="Times New Roman"/>
          <w:b/>
          <w:bCs/>
          <w:color w:val="auto"/>
          <w:sz w:val="24"/>
          <w:szCs w:val="24"/>
        </w:rPr>
      </w:pPr>
      <w:bookmarkStart w:id="23" w:name="_Toc35393626"/>
      <w:bookmarkStart w:id="24" w:name="_Toc35393795"/>
      <w:r>
        <w:rPr>
          <w:rFonts w:hint="default" w:ascii="Times New Roman" w:hAnsi="Times New Roman" w:eastAsia="宋体" w:cs="Times New Roman"/>
          <w:b/>
          <w:bCs/>
          <w:color w:val="auto"/>
          <w:sz w:val="24"/>
          <w:szCs w:val="24"/>
        </w:rPr>
        <w:t>六、其他补充事宜</w:t>
      </w:r>
      <w:bookmarkEnd w:id="23"/>
      <w:bookmarkEnd w:id="24"/>
    </w:p>
    <w:p w14:paraId="71823624">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rPr>
        <w:t>1.本项目需要落实的政府采购政策：</w:t>
      </w:r>
    </w:p>
    <w:p w14:paraId="69AD1372">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w:t>
      </w:r>
      <w:r>
        <w:rPr>
          <w:rFonts w:hint="eastAsia" w:cs="Times New Roman"/>
          <w:color w:val="auto"/>
          <w:sz w:val="24"/>
          <w:szCs w:val="24"/>
          <w:highlight w:val="none"/>
          <w:lang w:val="en-US" w:eastAsia="zh-CN" w:bidi="ar"/>
        </w:rPr>
        <w:t>1</w:t>
      </w:r>
      <w:r>
        <w:rPr>
          <w:rFonts w:hint="default" w:ascii="Times New Roman" w:hAnsi="Times New Roman" w:eastAsia="宋体" w:cs="Times New Roman"/>
          <w:color w:val="auto"/>
          <w:sz w:val="24"/>
          <w:szCs w:val="24"/>
          <w:highlight w:val="none"/>
          <w:lang w:bidi="ar"/>
        </w:rPr>
        <w:t>）政府采购促进中小企业发展</w:t>
      </w:r>
    </w:p>
    <w:p w14:paraId="7290A9FB">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w:t>
      </w:r>
      <w:r>
        <w:rPr>
          <w:rFonts w:hint="eastAsia" w:cs="Times New Roman"/>
          <w:color w:val="auto"/>
          <w:sz w:val="24"/>
          <w:szCs w:val="24"/>
          <w:highlight w:val="none"/>
          <w:lang w:val="en-US" w:eastAsia="zh-CN" w:bidi="ar"/>
        </w:rPr>
        <w:t>2</w:t>
      </w:r>
      <w:r>
        <w:rPr>
          <w:rFonts w:hint="default" w:ascii="Times New Roman" w:hAnsi="Times New Roman" w:eastAsia="宋体" w:cs="Times New Roman"/>
          <w:color w:val="auto"/>
          <w:sz w:val="24"/>
          <w:szCs w:val="24"/>
          <w:highlight w:val="none"/>
          <w:lang w:bidi="ar"/>
        </w:rPr>
        <w:t>）政府采购支持监狱企业发展</w:t>
      </w:r>
    </w:p>
    <w:p w14:paraId="7021F0BA">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w:t>
      </w:r>
      <w:r>
        <w:rPr>
          <w:rFonts w:hint="eastAsia" w:cs="Times New Roman"/>
          <w:color w:val="auto"/>
          <w:sz w:val="24"/>
          <w:szCs w:val="24"/>
          <w:highlight w:val="none"/>
          <w:lang w:val="en-US" w:eastAsia="zh-CN" w:bidi="ar"/>
        </w:rPr>
        <w:t>3</w:t>
      </w:r>
      <w:r>
        <w:rPr>
          <w:rFonts w:hint="default" w:ascii="Times New Roman" w:hAnsi="Times New Roman" w:eastAsia="宋体" w:cs="Times New Roman"/>
          <w:color w:val="auto"/>
          <w:sz w:val="24"/>
          <w:szCs w:val="24"/>
          <w:highlight w:val="none"/>
          <w:lang w:bidi="ar"/>
        </w:rPr>
        <w:t>）政府采购促进残疾人就业</w:t>
      </w:r>
    </w:p>
    <w:p w14:paraId="0B46714A">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bCs/>
          <w:color w:val="auto"/>
          <w:sz w:val="24"/>
          <w:szCs w:val="24"/>
          <w:lang w:bidi="ar"/>
        </w:rPr>
      </w:pPr>
      <w:r>
        <w:rPr>
          <w:rFonts w:hint="eastAsia" w:cs="Times New Roman"/>
          <w:color w:val="auto"/>
          <w:sz w:val="24"/>
          <w:szCs w:val="24"/>
          <w:lang w:val="en-US" w:eastAsia="zh-CN" w:bidi="ar"/>
        </w:rPr>
        <w:t>2</w:t>
      </w:r>
      <w:r>
        <w:rPr>
          <w:rFonts w:hint="default" w:ascii="Times New Roman" w:hAnsi="Times New Roman" w:eastAsia="宋体" w:cs="Times New Roman"/>
          <w:color w:val="auto"/>
          <w:sz w:val="24"/>
          <w:szCs w:val="24"/>
          <w:lang w:bidi="ar"/>
        </w:rPr>
        <w:t>.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rFonts w:hint="default" w:ascii="Times New Roman" w:hAnsi="Times New Roman" w:eastAsia="宋体" w:cs="Times New Roman"/>
          <w:bCs/>
          <w:color w:val="auto"/>
          <w:sz w:val="24"/>
          <w:szCs w:val="24"/>
          <w:lang w:bidi="ar"/>
        </w:rPr>
        <w:t>CA数字证书</w:t>
      </w:r>
      <w:r>
        <w:rPr>
          <w:rFonts w:hint="default" w:ascii="Times New Roman" w:hAnsi="Times New Roman" w:eastAsia="宋体" w:cs="Times New Roman"/>
          <w:color w:val="auto"/>
          <w:sz w:val="24"/>
          <w:szCs w:val="24"/>
          <w:lang w:bidi="ar"/>
        </w:rPr>
        <w:t>或电子营业执照</w:t>
      </w:r>
      <w:r>
        <w:rPr>
          <w:rFonts w:hint="default" w:ascii="Times New Roman" w:hAnsi="Times New Roman" w:eastAsia="宋体" w:cs="Times New Roman"/>
          <w:bCs/>
          <w:color w:val="auto"/>
          <w:sz w:val="24"/>
          <w:szCs w:val="24"/>
          <w:lang w:bidi="ar"/>
        </w:rPr>
        <w:t>情况确认是否符合本项目电子化采购流程要求。</w:t>
      </w:r>
    </w:p>
    <w:p w14:paraId="3AD01A2F">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CA数字证书服务热线 010-58511086</w:t>
      </w:r>
    </w:p>
    <w:p w14:paraId="0615873F">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电子营业执照服务热线 400-699-7000</w:t>
      </w:r>
    </w:p>
    <w:p w14:paraId="32CBA7D3">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技术支持服务热线    010-86483801</w:t>
      </w:r>
    </w:p>
    <w:p w14:paraId="2420DBA0">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color w:val="auto"/>
          <w:sz w:val="24"/>
          <w:szCs w:val="24"/>
          <w:lang w:bidi="ar"/>
        </w:rPr>
      </w:pPr>
      <w:r>
        <w:rPr>
          <w:rFonts w:hint="eastAsia" w:cs="Times New Roman"/>
          <w:color w:val="auto"/>
          <w:sz w:val="24"/>
          <w:szCs w:val="24"/>
          <w:lang w:val="en-US" w:eastAsia="zh-CN" w:bidi="ar"/>
        </w:rPr>
        <w:t>2</w:t>
      </w:r>
      <w:r>
        <w:rPr>
          <w:rFonts w:hint="default" w:ascii="Times New Roman" w:hAnsi="Times New Roman" w:eastAsia="宋体" w:cs="Times New Roman"/>
          <w:color w:val="auto"/>
          <w:sz w:val="24"/>
          <w:szCs w:val="24"/>
          <w:lang w:bidi="ar"/>
        </w:rPr>
        <w:t>.1办理CA数字证书或电子营业执照</w:t>
      </w:r>
    </w:p>
    <w:p w14:paraId="24894044">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供应商登录北京市政府采购电子交易平台查阅“用户指南”—“操作指南”—“市场主体CA办理操作流程指引”/“电子营业执照使用指南”，按照程序要求办理。</w:t>
      </w:r>
    </w:p>
    <w:p w14:paraId="19B98379">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lang w:bidi="ar"/>
        </w:rPr>
      </w:pPr>
      <w:r>
        <w:rPr>
          <w:rFonts w:hint="eastAsia" w:cs="Times New Roman"/>
          <w:color w:val="auto"/>
          <w:sz w:val="24"/>
          <w:szCs w:val="24"/>
          <w:lang w:val="en-US" w:eastAsia="zh-CN" w:bidi="ar"/>
        </w:rPr>
        <w:t>2</w:t>
      </w:r>
      <w:r>
        <w:rPr>
          <w:rFonts w:hint="default" w:ascii="Times New Roman" w:hAnsi="Times New Roman" w:eastAsia="宋体" w:cs="Times New Roman"/>
          <w:color w:val="auto"/>
          <w:sz w:val="24"/>
          <w:szCs w:val="24"/>
          <w:lang w:bidi="ar"/>
        </w:rPr>
        <w:t>.2注册</w:t>
      </w:r>
    </w:p>
    <w:p w14:paraId="781DE170">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供应商登录北京市政府采购电子交易平台“用户指南”—“操作指南”—“市场主体注册入库操作流程指引”进行自助注册绑定。</w:t>
      </w:r>
    </w:p>
    <w:p w14:paraId="5485C93A">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color w:val="auto"/>
          <w:sz w:val="24"/>
          <w:szCs w:val="24"/>
          <w:lang w:bidi="ar"/>
        </w:rPr>
      </w:pPr>
      <w:r>
        <w:rPr>
          <w:rFonts w:hint="eastAsia" w:cs="Times New Roman"/>
          <w:color w:val="auto"/>
          <w:sz w:val="24"/>
          <w:szCs w:val="24"/>
          <w:lang w:val="en-US" w:eastAsia="zh-CN" w:bidi="ar"/>
        </w:rPr>
        <w:t>2.</w:t>
      </w:r>
      <w:r>
        <w:rPr>
          <w:rFonts w:hint="default" w:ascii="Times New Roman" w:hAnsi="Times New Roman" w:eastAsia="宋体" w:cs="Times New Roman"/>
          <w:color w:val="auto"/>
          <w:sz w:val="24"/>
          <w:szCs w:val="24"/>
          <w:lang w:bidi="ar"/>
        </w:rPr>
        <w:t>3驱动、客户端下载</w:t>
      </w:r>
    </w:p>
    <w:p w14:paraId="3E4952C4">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供应商登录北京市政府采购电子交易平台“用户指南”—“工具下载”—“招标采购系统文件驱动安装包”下载相关驱动。</w:t>
      </w:r>
    </w:p>
    <w:p w14:paraId="20ED2F6C">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供应商登录北京市政府采购电子交易平台“用户指南”—“工具下载”—“投标文件编制工具”下载相关客户端。</w:t>
      </w:r>
    </w:p>
    <w:p w14:paraId="152D4CCA">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lang w:bidi="ar"/>
        </w:rPr>
      </w:pPr>
      <w:r>
        <w:rPr>
          <w:rFonts w:hint="eastAsia" w:cs="Times New Roman"/>
          <w:color w:val="auto"/>
          <w:sz w:val="24"/>
          <w:szCs w:val="24"/>
          <w:lang w:val="en-US" w:eastAsia="zh-CN" w:bidi="ar"/>
        </w:rPr>
        <w:t>2</w:t>
      </w:r>
      <w:r>
        <w:rPr>
          <w:rFonts w:hint="default" w:ascii="Times New Roman" w:hAnsi="Times New Roman" w:eastAsia="宋体" w:cs="Times New Roman"/>
          <w:color w:val="auto"/>
          <w:sz w:val="24"/>
          <w:szCs w:val="24"/>
          <w:lang w:bidi="ar"/>
        </w:rPr>
        <w:t>.4获取电子招标文件</w:t>
      </w:r>
    </w:p>
    <w:p w14:paraId="2954953D">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供应商使用CA数字证书或电子营业执照登录北京市政府采购电子交易平台获取电子招标文件。</w:t>
      </w:r>
    </w:p>
    <w:p w14:paraId="63313B5E">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lang w:bidi="ar"/>
        </w:rPr>
        <w:t>供应商如计划参与多个采购包的投标，应在登录北京市政府采购电子交易平台后，在【我的项目】栏目依次选择对应采购包，进入项目工作台招标/采购文件环节分别按采购包下载招标</w:t>
      </w:r>
      <w:r>
        <w:rPr>
          <w:rFonts w:hint="default" w:ascii="Times New Roman" w:hAnsi="Times New Roman" w:eastAsia="宋体" w:cs="Times New Roman"/>
          <w:color w:val="auto"/>
          <w:sz w:val="24"/>
          <w:szCs w:val="24"/>
          <w:highlight w:val="none"/>
          <w:lang w:bidi="ar"/>
        </w:rPr>
        <w:t>文件电子版。</w:t>
      </w:r>
    </w:p>
    <w:p w14:paraId="62F43041">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供应商</w:t>
      </w:r>
      <w:r>
        <w:rPr>
          <w:rFonts w:hint="default" w:ascii="Times New Roman" w:hAnsi="Times New Roman" w:eastAsia="宋体" w:cs="Times New Roman"/>
          <w:color w:val="auto"/>
          <w:sz w:val="24"/>
          <w:szCs w:val="24"/>
          <w:highlight w:val="none"/>
          <w:lang w:val="en-US" w:eastAsia="zh-CN" w:bidi="ar"/>
        </w:rPr>
        <w:t>在</w:t>
      </w:r>
      <w:r>
        <w:rPr>
          <w:rFonts w:hint="default" w:ascii="Times New Roman" w:hAnsi="Times New Roman" w:eastAsia="宋体" w:cs="Times New Roman"/>
          <w:color w:val="auto"/>
          <w:sz w:val="24"/>
          <w:szCs w:val="24"/>
          <w:highlight w:val="none"/>
          <w:lang w:bidi="ar"/>
        </w:rPr>
        <w:t>北京市政府采购电子交易平台</w:t>
      </w:r>
      <w:r>
        <w:rPr>
          <w:rFonts w:hint="default" w:ascii="Times New Roman" w:hAnsi="Times New Roman" w:eastAsia="宋体" w:cs="Times New Roman"/>
          <w:color w:val="auto"/>
          <w:sz w:val="24"/>
          <w:szCs w:val="24"/>
          <w:highlight w:val="none"/>
          <w:lang w:val="en-US" w:eastAsia="zh-CN" w:bidi="ar"/>
        </w:rPr>
        <w:t>成功下载</w:t>
      </w:r>
      <w:r>
        <w:rPr>
          <w:rFonts w:hint="default" w:ascii="Times New Roman" w:hAnsi="Times New Roman" w:eastAsia="宋体" w:cs="Times New Roman"/>
          <w:color w:val="auto"/>
          <w:sz w:val="24"/>
          <w:szCs w:val="24"/>
          <w:highlight w:val="none"/>
          <w:lang w:bidi="ar"/>
        </w:rPr>
        <w:t>招标文件</w:t>
      </w:r>
      <w:r>
        <w:rPr>
          <w:rFonts w:hint="default" w:ascii="Times New Roman" w:hAnsi="Times New Roman" w:eastAsia="宋体" w:cs="Times New Roman"/>
          <w:color w:val="auto"/>
          <w:sz w:val="24"/>
          <w:szCs w:val="24"/>
          <w:highlight w:val="none"/>
          <w:lang w:val="en-US" w:eastAsia="zh-CN" w:bidi="ar"/>
        </w:rPr>
        <w:t>后，请扫描以下二维码，录入详细信息。</w:t>
      </w:r>
    </w:p>
    <w:p w14:paraId="27811B41">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drawing>
          <wp:inline distT="0" distB="0" distL="114300" distR="114300">
            <wp:extent cx="1404620" cy="1669415"/>
            <wp:effectExtent l="0" t="0" r="12700" b="6985"/>
            <wp:docPr id="2" name="图片 2" descr="1738727578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8727578075"/>
                    <pic:cNvPicPr>
                      <a:picLocks noChangeAspect="1"/>
                    </pic:cNvPicPr>
                  </pic:nvPicPr>
                  <pic:blipFill>
                    <a:blip r:embed="rId10"/>
                    <a:stretch>
                      <a:fillRect/>
                    </a:stretch>
                  </pic:blipFill>
                  <pic:spPr>
                    <a:xfrm>
                      <a:off x="0" y="0"/>
                      <a:ext cx="1404620" cy="1669415"/>
                    </a:xfrm>
                    <a:prstGeom prst="rect">
                      <a:avLst/>
                    </a:prstGeom>
                  </pic:spPr>
                </pic:pic>
              </a:graphicData>
            </a:graphic>
          </wp:inline>
        </w:drawing>
      </w:r>
    </w:p>
    <w:p w14:paraId="0A7E209E">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lang w:val="en-US" w:eastAsia="zh-CN" w:bidi="ar"/>
        </w:rPr>
      </w:pPr>
      <w:r>
        <w:rPr>
          <w:rFonts w:hint="eastAsia" w:cs="Times New Roman"/>
          <w:color w:val="auto"/>
          <w:sz w:val="24"/>
          <w:szCs w:val="24"/>
          <w:lang w:val="en-US" w:eastAsia="zh-CN" w:bidi="ar"/>
        </w:rPr>
        <w:t>3</w:t>
      </w:r>
      <w:r>
        <w:rPr>
          <w:rFonts w:hint="default" w:ascii="Times New Roman" w:hAnsi="Times New Roman" w:eastAsia="宋体" w:cs="Times New Roman"/>
          <w:color w:val="auto"/>
          <w:sz w:val="24"/>
          <w:szCs w:val="24"/>
          <w:lang w:val="en-US" w:eastAsia="zh-CN" w:bidi="ar"/>
        </w:rPr>
        <w:t>.</w:t>
      </w:r>
      <w:r>
        <w:rPr>
          <w:rFonts w:hint="default" w:ascii="Times New Roman" w:hAnsi="Times New Roman" w:eastAsia="宋体" w:cs="Times New Roman"/>
          <w:color w:val="auto"/>
          <w:sz w:val="24"/>
          <w:szCs w:val="24"/>
          <w:lang w:bidi="ar"/>
        </w:rPr>
        <w:t>采购代理机构</w:t>
      </w:r>
      <w:r>
        <w:rPr>
          <w:rFonts w:hint="default" w:ascii="Times New Roman" w:hAnsi="Times New Roman" w:eastAsia="宋体" w:cs="Times New Roman"/>
          <w:color w:val="auto"/>
          <w:sz w:val="24"/>
          <w:szCs w:val="24"/>
          <w:highlight w:val="none"/>
          <w:lang w:bidi="ar"/>
        </w:rPr>
        <w:t>项目编号：BJJQ-</w:t>
      </w:r>
      <w:r>
        <w:rPr>
          <w:rFonts w:hint="eastAsia" w:cs="Times New Roman"/>
          <w:color w:val="auto"/>
          <w:sz w:val="24"/>
          <w:szCs w:val="24"/>
          <w:highlight w:val="none"/>
          <w:lang w:val="en-US" w:eastAsia="zh-CN" w:bidi="ar"/>
        </w:rPr>
        <w:t>2025</w:t>
      </w:r>
      <w:r>
        <w:rPr>
          <w:rFonts w:hint="default" w:ascii="Times New Roman" w:hAnsi="Times New Roman" w:eastAsia="宋体" w:cs="Times New Roman"/>
          <w:color w:val="auto"/>
          <w:sz w:val="24"/>
          <w:szCs w:val="24"/>
          <w:highlight w:val="none"/>
          <w:lang w:bidi="ar"/>
        </w:rPr>
        <w:t>-</w:t>
      </w:r>
      <w:r>
        <w:rPr>
          <w:rFonts w:hint="eastAsia" w:cs="Times New Roman"/>
          <w:color w:val="auto"/>
          <w:sz w:val="24"/>
          <w:szCs w:val="24"/>
          <w:highlight w:val="none"/>
          <w:lang w:val="en-US" w:eastAsia="zh-CN" w:bidi="ar"/>
        </w:rPr>
        <w:t>056</w:t>
      </w:r>
    </w:p>
    <w:p w14:paraId="6783AE16">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lang w:bidi="ar"/>
        </w:rPr>
      </w:pPr>
      <w:r>
        <w:rPr>
          <w:rFonts w:hint="eastAsia" w:cs="Times New Roman"/>
          <w:color w:val="auto"/>
          <w:sz w:val="24"/>
          <w:szCs w:val="24"/>
          <w:lang w:val="en-US" w:eastAsia="zh-CN" w:bidi="ar"/>
        </w:rPr>
        <w:t>4</w:t>
      </w:r>
      <w:r>
        <w:rPr>
          <w:rFonts w:hint="default" w:ascii="Times New Roman" w:hAnsi="Times New Roman" w:eastAsia="宋体" w:cs="Times New Roman"/>
          <w:color w:val="auto"/>
          <w:sz w:val="24"/>
          <w:szCs w:val="24"/>
          <w:lang w:val="en-US" w:eastAsia="zh-CN" w:bidi="ar"/>
        </w:rPr>
        <w:t>.</w:t>
      </w:r>
      <w:r>
        <w:rPr>
          <w:rFonts w:hint="default" w:ascii="Times New Roman" w:hAnsi="Times New Roman" w:eastAsia="宋体" w:cs="Times New Roman"/>
          <w:color w:val="auto"/>
          <w:sz w:val="24"/>
          <w:szCs w:val="24"/>
          <w:lang w:bidi="ar"/>
        </w:rPr>
        <w:t>采购代理机构项目联系邮箱：</w:t>
      </w:r>
      <w:r>
        <w:rPr>
          <w:rFonts w:hint="default" w:ascii="Times New Roman" w:hAnsi="Times New Roman" w:eastAsia="宋体" w:cs="Times New Roman"/>
          <w:color w:val="auto"/>
          <w:sz w:val="24"/>
          <w:szCs w:val="24"/>
          <w:u w:val="none"/>
          <w:lang w:bidi="ar"/>
        </w:rPr>
        <w:t>yw0</w:t>
      </w:r>
      <w:r>
        <w:rPr>
          <w:rFonts w:hint="eastAsia" w:cs="Times New Roman"/>
          <w:color w:val="auto"/>
          <w:sz w:val="24"/>
          <w:szCs w:val="24"/>
          <w:u w:val="none"/>
          <w:lang w:val="en-US" w:eastAsia="zh-CN" w:bidi="ar"/>
        </w:rPr>
        <w:t>3</w:t>
      </w:r>
      <w:r>
        <w:rPr>
          <w:rFonts w:hint="default" w:ascii="Times New Roman" w:hAnsi="Times New Roman" w:eastAsia="宋体" w:cs="Times New Roman"/>
          <w:color w:val="auto"/>
          <w:sz w:val="24"/>
          <w:szCs w:val="24"/>
          <w:u w:val="none"/>
          <w:lang w:bidi="ar"/>
        </w:rPr>
        <w:t>@hcjq.net</w:t>
      </w:r>
    </w:p>
    <w:p w14:paraId="3589BA6E">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rPr>
      </w:pPr>
      <w:r>
        <w:rPr>
          <w:rFonts w:hint="eastAsia" w:cs="Times New Roman"/>
          <w:color w:val="auto"/>
          <w:sz w:val="24"/>
          <w:szCs w:val="24"/>
          <w:lang w:val="en-US" w:eastAsia="zh-CN" w:bidi="ar"/>
        </w:rPr>
        <w:t>5</w:t>
      </w:r>
      <w:r>
        <w:rPr>
          <w:rFonts w:hint="default" w:ascii="Times New Roman" w:hAnsi="Times New Roman" w:eastAsia="宋体" w:cs="Times New Roman"/>
          <w:color w:val="auto"/>
          <w:sz w:val="24"/>
          <w:szCs w:val="24"/>
          <w:lang w:val="en-US" w:eastAsia="zh-CN" w:bidi="ar"/>
        </w:rPr>
        <w:t>.本公告同时在中国政府采购网（http://www.ccgp.gov.cn）、北京市政府采购网（http://www.ccgp-beijing.gov.cn/）以及北京汇诚金桥国际招标咨询有限公司网站（http://www.hcjq.net/）发布。</w:t>
      </w:r>
    </w:p>
    <w:p w14:paraId="360B412D">
      <w:pPr>
        <w:pageBreakBefore w:val="0"/>
        <w:topLinePunct w:val="0"/>
        <w:bidi w:val="0"/>
        <w:snapToGrid w:val="0"/>
        <w:spacing w:line="360" w:lineRule="auto"/>
        <w:jc w:val="left"/>
        <w:outlineLvl w:val="1"/>
        <w:rPr>
          <w:rFonts w:hint="default" w:ascii="Times New Roman" w:hAnsi="Times New Roman" w:eastAsia="宋体" w:cs="Times New Roman"/>
          <w:b/>
          <w:bCs/>
          <w:color w:val="auto"/>
          <w:sz w:val="24"/>
          <w:szCs w:val="24"/>
        </w:rPr>
      </w:pPr>
      <w:bookmarkStart w:id="25" w:name="_Toc35393627"/>
      <w:bookmarkStart w:id="26" w:name="_Toc28359008"/>
      <w:bookmarkStart w:id="27" w:name="_Toc35393796"/>
      <w:bookmarkStart w:id="28" w:name="_Toc28359085"/>
      <w:r>
        <w:rPr>
          <w:rFonts w:hint="default" w:ascii="Times New Roman" w:hAnsi="Times New Roman" w:eastAsia="宋体" w:cs="Times New Roman"/>
          <w:b/>
          <w:bCs/>
          <w:color w:val="auto"/>
          <w:sz w:val="24"/>
          <w:szCs w:val="24"/>
        </w:rPr>
        <w:t>七、对本次招标提出询问，请按以下方式联系。</w:t>
      </w:r>
      <w:bookmarkEnd w:id="25"/>
      <w:bookmarkEnd w:id="26"/>
      <w:bookmarkEnd w:id="27"/>
      <w:bookmarkEnd w:id="28"/>
    </w:p>
    <w:p w14:paraId="79430F8F">
      <w:pPr>
        <w:pageBreakBefore w:val="0"/>
        <w:widowControl/>
        <w:topLinePunct w:val="0"/>
        <w:bidi w:val="0"/>
        <w:snapToGrid w:val="0"/>
        <w:spacing w:line="360" w:lineRule="auto"/>
        <w:ind w:firstLine="482" w:firstLineChars="200"/>
        <w:jc w:val="left"/>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1.采购人信息</w:t>
      </w:r>
    </w:p>
    <w:p w14:paraId="368C7FEB">
      <w:pPr>
        <w:pageBreakBefore w:val="0"/>
        <w:topLinePunct w:val="0"/>
        <w:bidi w:val="0"/>
        <w:snapToGrid w:val="0"/>
        <w:spacing w:line="360" w:lineRule="auto"/>
        <w:ind w:firstLine="480" w:firstLineChars="200"/>
        <w:jc w:val="left"/>
        <w:textAlignment w:val="auto"/>
        <w:rPr>
          <w:rFonts w:ascii="宋体" w:hAnsi="宋体" w:eastAsia="宋体" w:cs="宋体"/>
          <w:color w:val="auto"/>
          <w:sz w:val="24"/>
          <w:szCs w:val="24"/>
        </w:rPr>
      </w:pPr>
      <w:bookmarkStart w:id="29" w:name="_Toc28359009"/>
      <w:bookmarkStart w:id="30" w:name="_Toc28359086"/>
      <w:r>
        <w:rPr>
          <w:rFonts w:ascii="宋体" w:hAnsi="宋体" w:eastAsia="宋体" w:cs="宋体"/>
          <w:color w:val="auto"/>
          <w:sz w:val="24"/>
          <w:szCs w:val="24"/>
        </w:rPr>
        <w:t xml:space="preserve">名称：北京市广播电视局 </w:t>
      </w:r>
    </w:p>
    <w:p w14:paraId="7787209C">
      <w:pPr>
        <w:pageBreakBefore w:val="0"/>
        <w:topLinePunct w:val="0"/>
        <w:bidi w:val="0"/>
        <w:snapToGrid w:val="0"/>
        <w:spacing w:line="360" w:lineRule="auto"/>
        <w:ind w:firstLine="480" w:firstLineChars="200"/>
        <w:jc w:val="left"/>
        <w:textAlignment w:val="auto"/>
        <w:rPr>
          <w:rFonts w:ascii="宋体" w:hAnsi="宋体" w:eastAsia="宋体" w:cs="宋体"/>
          <w:color w:val="auto"/>
          <w:sz w:val="24"/>
          <w:szCs w:val="24"/>
        </w:rPr>
      </w:pPr>
      <w:r>
        <w:rPr>
          <w:rFonts w:ascii="宋体" w:hAnsi="宋体" w:eastAsia="宋体" w:cs="宋体"/>
          <w:color w:val="auto"/>
          <w:sz w:val="24"/>
          <w:szCs w:val="24"/>
        </w:rPr>
        <w:t>地址：北京市通州区达济街5号院2号楼</w:t>
      </w:r>
    </w:p>
    <w:p w14:paraId="04B86176">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yellow"/>
          <w:u w:val="single"/>
          <w:lang w:val="en-US" w:eastAsia="zh-CN"/>
        </w:rPr>
      </w:pPr>
      <w:r>
        <w:rPr>
          <w:rFonts w:ascii="宋体" w:hAnsi="宋体" w:eastAsia="宋体" w:cs="宋体"/>
          <w:color w:val="auto"/>
          <w:sz w:val="24"/>
          <w:szCs w:val="24"/>
        </w:rPr>
        <w:t>联系方式：姜老师，010-55565364</w:t>
      </w:r>
    </w:p>
    <w:p w14:paraId="5A7D83C3">
      <w:pPr>
        <w:pageBreakBefore w:val="0"/>
        <w:topLinePunct w:val="0"/>
        <w:bidi w:val="0"/>
        <w:snapToGrid w:val="0"/>
        <w:spacing w:line="360" w:lineRule="auto"/>
        <w:ind w:firstLine="482" w:firstLineChars="200"/>
        <w:jc w:val="left"/>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2.采购代理机构信息</w:t>
      </w:r>
      <w:bookmarkEnd w:id="29"/>
      <w:bookmarkEnd w:id="30"/>
    </w:p>
    <w:p w14:paraId="179A68F6">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color w:val="auto"/>
          <w:sz w:val="24"/>
          <w:szCs w:val="24"/>
        </w:rPr>
      </w:pPr>
      <w:bookmarkStart w:id="31" w:name="_Toc28359010"/>
      <w:bookmarkStart w:id="32" w:name="_Toc28359087"/>
      <w:r>
        <w:rPr>
          <w:rFonts w:hint="default" w:ascii="Times New Roman" w:hAnsi="Times New Roman" w:eastAsia="宋体" w:cs="Times New Roman"/>
          <w:color w:val="auto"/>
          <w:sz w:val="24"/>
          <w:szCs w:val="24"/>
        </w:rPr>
        <w:t>名称：</w:t>
      </w:r>
      <w:r>
        <w:rPr>
          <w:rFonts w:hint="default" w:ascii="Times New Roman" w:hAnsi="Times New Roman" w:cs="Times New Roman"/>
          <w:color w:val="auto"/>
          <w:sz w:val="24"/>
          <w:szCs w:val="24"/>
          <w:lang w:val="en-US" w:eastAsia="zh-CN"/>
        </w:rPr>
        <w:t>北</w:t>
      </w:r>
      <w:r>
        <w:rPr>
          <w:rFonts w:hint="default" w:ascii="Times New Roman" w:hAnsi="Times New Roman" w:eastAsia="宋体" w:cs="Times New Roman"/>
          <w:color w:val="auto"/>
          <w:sz w:val="24"/>
          <w:szCs w:val="24"/>
        </w:rPr>
        <w:t>京汇诚金桥国际招标咨询有限公司</w:t>
      </w:r>
    </w:p>
    <w:p w14:paraId="6F463FBD">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地址：北京市东城区朝内大街南竹杆胡同6号北京INN3号楼9层</w:t>
      </w:r>
    </w:p>
    <w:p w14:paraId="55B92016">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eastAsia="宋体" w:cs="Times New Roman"/>
          <w:color w:val="auto"/>
          <w:sz w:val="24"/>
          <w:szCs w:val="24"/>
        </w:rPr>
        <w:t>联系方式：</w:t>
      </w:r>
      <w:r>
        <w:rPr>
          <w:rFonts w:hint="eastAsia" w:cs="Times New Roman"/>
          <w:color w:val="auto"/>
          <w:sz w:val="24"/>
          <w:szCs w:val="24"/>
          <w:highlight w:val="none"/>
          <w:lang w:val="en-US" w:eastAsia="zh-CN"/>
        </w:rPr>
        <w:t>杜豫</w:t>
      </w:r>
      <w:r>
        <w:rPr>
          <w:rFonts w:hint="default"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val="en-US" w:eastAsia="zh-CN"/>
        </w:rPr>
        <w:t>王秋凌</w:t>
      </w:r>
      <w:r>
        <w:rPr>
          <w:rFonts w:hint="default" w:ascii="Times New Roman" w:hAnsi="Times New Roman" w:cs="Times New Roman"/>
          <w:color w:val="auto"/>
          <w:sz w:val="24"/>
          <w:szCs w:val="24"/>
          <w:highlight w:val="none"/>
          <w:lang w:val="en-US" w:eastAsia="zh-CN"/>
        </w:rPr>
        <w:t>，010-65699122</w:t>
      </w:r>
    </w:p>
    <w:p w14:paraId="651170FE">
      <w:pPr>
        <w:pageBreakBefore w:val="0"/>
        <w:topLinePunct w:val="0"/>
        <w:bidi w:val="0"/>
        <w:snapToGrid w:val="0"/>
        <w:spacing w:line="360" w:lineRule="auto"/>
        <w:ind w:firstLine="482" w:firstLineChars="200"/>
        <w:textAlignment w:val="auto"/>
        <w:rPr>
          <w:rFonts w:hint="default" w:ascii="Times New Roman" w:hAnsi="Times New Roman" w:eastAsia="宋体" w:cs="Times New Roman"/>
          <w:b/>
          <w:color w:val="auto"/>
          <w:sz w:val="24"/>
          <w:szCs w:val="24"/>
          <w:highlight w:val="none"/>
          <w:u w:val="single"/>
        </w:rPr>
      </w:pPr>
      <w:r>
        <w:rPr>
          <w:rFonts w:hint="default" w:ascii="Times New Roman" w:hAnsi="Times New Roman" w:eastAsia="宋体" w:cs="Times New Roman"/>
          <w:b/>
          <w:color w:val="auto"/>
          <w:sz w:val="24"/>
          <w:szCs w:val="24"/>
          <w:highlight w:val="none"/>
        </w:rPr>
        <w:t>3.项目联系方式</w:t>
      </w:r>
      <w:bookmarkEnd w:id="31"/>
      <w:bookmarkEnd w:id="32"/>
    </w:p>
    <w:p w14:paraId="7FE02196">
      <w:pPr>
        <w:pStyle w:val="24"/>
        <w:pageBreakBefore w:val="0"/>
        <w:topLinePunct w:val="0"/>
        <w:bidi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项目联系人：</w:t>
      </w:r>
      <w:r>
        <w:rPr>
          <w:rFonts w:hint="eastAsia" w:cs="Times New Roman"/>
          <w:color w:val="auto"/>
          <w:sz w:val="24"/>
          <w:szCs w:val="24"/>
          <w:highlight w:val="none"/>
          <w:lang w:val="en-US" w:eastAsia="zh-CN"/>
        </w:rPr>
        <w:t>杜豫</w:t>
      </w:r>
      <w:r>
        <w:rPr>
          <w:rFonts w:hint="default"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val="en-US" w:eastAsia="zh-CN"/>
        </w:rPr>
        <w:t>王秋凌</w:t>
      </w:r>
    </w:p>
    <w:p w14:paraId="589B0182">
      <w:pPr>
        <w:pStyle w:val="24"/>
        <w:pageBreakBefore w:val="0"/>
        <w:topLinePunct w:val="0"/>
        <w:bidi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电话：010-65699122</w:t>
      </w:r>
    </w:p>
    <w:p w14:paraId="7A7D8401">
      <w:pPr>
        <w:pageBreakBefore w:val="0"/>
        <w:topLinePunct w:val="0"/>
        <w:bidi w:val="0"/>
        <w:snapToGrid w:val="0"/>
        <w:spacing w:line="360" w:lineRule="auto"/>
        <w:jc w:val="center"/>
        <w:outlineLvl w:val="0"/>
        <w:rPr>
          <w:rFonts w:hint="default" w:ascii="Times New Roman" w:hAnsi="Times New Roman" w:eastAsia="宋体" w:cs="Times New Roman"/>
          <w:b/>
          <w:color w:val="auto"/>
          <w:sz w:val="28"/>
          <w:szCs w:val="28"/>
        </w:rPr>
      </w:pPr>
      <w:r>
        <w:rPr>
          <w:rFonts w:hint="default" w:ascii="Times New Roman" w:hAnsi="Times New Roman" w:eastAsia="宋体" w:cs="Times New Roman"/>
          <w:color w:val="auto"/>
          <w:sz w:val="24"/>
          <w:szCs w:val="24"/>
        </w:rPr>
        <w:br w:type="page"/>
      </w:r>
      <w:bookmarkStart w:id="33" w:name="_Toc127161488"/>
      <w:bookmarkStart w:id="34" w:name="_Toc305158928"/>
      <w:bookmarkStart w:id="35" w:name="_Toc150774783"/>
      <w:bookmarkStart w:id="36" w:name="_Toc305158854"/>
      <w:bookmarkStart w:id="37" w:name="_Toc353825548"/>
      <w:bookmarkStart w:id="38" w:name="_Toc512937850"/>
      <w:bookmarkStart w:id="39" w:name="_Toc127151777"/>
      <w:bookmarkStart w:id="40" w:name="_Toc226965856"/>
      <w:bookmarkStart w:id="41" w:name="_Toc353873938"/>
      <w:bookmarkStart w:id="42" w:name="_Toc195842950"/>
      <w:bookmarkStart w:id="43" w:name="_Toc264969275"/>
      <w:bookmarkStart w:id="44" w:name="_Toc265228423"/>
      <w:bookmarkStart w:id="45" w:name="_Toc5393"/>
      <w:r>
        <w:rPr>
          <w:rFonts w:hint="default" w:ascii="Times New Roman" w:hAnsi="Times New Roman" w:eastAsia="宋体" w:cs="Times New Roman"/>
          <w:b/>
          <w:color w:val="auto"/>
          <w:sz w:val="28"/>
          <w:szCs w:val="28"/>
        </w:rPr>
        <w:t>第二章   投标人须知</w:t>
      </w:r>
      <w:bookmarkEnd w:id="33"/>
      <w:bookmarkEnd w:id="34"/>
      <w:bookmarkEnd w:id="35"/>
      <w:bookmarkEnd w:id="36"/>
      <w:bookmarkEnd w:id="37"/>
      <w:bookmarkEnd w:id="38"/>
      <w:bookmarkEnd w:id="39"/>
      <w:bookmarkEnd w:id="40"/>
      <w:bookmarkEnd w:id="41"/>
      <w:bookmarkEnd w:id="42"/>
      <w:bookmarkEnd w:id="43"/>
      <w:bookmarkEnd w:id="44"/>
      <w:bookmarkEnd w:id="45"/>
    </w:p>
    <w:p w14:paraId="541EC316">
      <w:pPr>
        <w:pageBreakBefore w:val="0"/>
        <w:tabs>
          <w:tab w:val="center" w:pos="4592"/>
          <w:tab w:val="left" w:pos="7860"/>
        </w:tabs>
        <w:topLinePunct w:val="0"/>
        <w:bidi w:val="0"/>
        <w:snapToGrid w:val="0"/>
        <w:spacing w:line="360" w:lineRule="auto"/>
        <w:jc w:val="center"/>
        <w:outlineLvl w:val="1"/>
        <w:rPr>
          <w:rFonts w:hint="default" w:ascii="Times New Roman" w:hAnsi="Times New Roman" w:eastAsia="宋体" w:cs="Times New Roman"/>
          <w:b/>
          <w:color w:val="auto"/>
          <w:sz w:val="24"/>
          <w:szCs w:val="24"/>
        </w:rPr>
      </w:pPr>
      <w:bookmarkStart w:id="46" w:name="_Toc226965792"/>
      <w:bookmarkStart w:id="47" w:name="_Toc164229360"/>
      <w:bookmarkStart w:id="48" w:name="_Toc150774619"/>
      <w:bookmarkStart w:id="49" w:name="_Toc150774724"/>
      <w:bookmarkStart w:id="50" w:name="_Toc164608788"/>
      <w:bookmarkStart w:id="51" w:name="_Toc151190146"/>
      <w:bookmarkStart w:id="52" w:name="_Toc164351613"/>
      <w:bookmarkStart w:id="53" w:name="_Toc142311021"/>
      <w:bookmarkStart w:id="54" w:name="_Toc151193617"/>
      <w:bookmarkStart w:id="55" w:name="_Toc127151519"/>
      <w:bookmarkStart w:id="56" w:name="_Toc151193689"/>
      <w:bookmarkStart w:id="57" w:name="_Toc127151720"/>
      <w:bookmarkStart w:id="58" w:name="_Toc149720812"/>
      <w:bookmarkStart w:id="59" w:name="_Toc226309763"/>
      <w:bookmarkStart w:id="60" w:name="_Toc226337215"/>
      <w:bookmarkStart w:id="61" w:name="_Toc164229214"/>
      <w:bookmarkStart w:id="62" w:name="_Toc151193907"/>
      <w:bookmarkStart w:id="63" w:name="_Toc127161433"/>
      <w:bookmarkStart w:id="64" w:name="_Toc150480757"/>
      <w:bookmarkStart w:id="65" w:name="_Toc195842884"/>
      <w:bookmarkStart w:id="66" w:name="_Toc226965709"/>
      <w:bookmarkStart w:id="67" w:name="_Toc520356144"/>
      <w:bookmarkStart w:id="68" w:name="_Toc151193833"/>
      <w:bookmarkStart w:id="69" w:name="_Toc151193761"/>
      <w:bookmarkStart w:id="70" w:name="_Toc164608633"/>
      <w:bookmarkStart w:id="71" w:name="_Toc150509270"/>
      <w:r>
        <w:rPr>
          <w:rFonts w:hint="default" w:ascii="Times New Roman" w:hAnsi="Times New Roman" w:eastAsia="宋体" w:cs="Times New Roman"/>
          <w:b/>
          <w:bCs/>
          <w:color w:val="auto"/>
          <w:sz w:val="24"/>
          <w:szCs w:val="24"/>
        </w:rPr>
        <w:t>投标人须知资料表</w:t>
      </w:r>
    </w:p>
    <w:p w14:paraId="0FC8B489">
      <w:pPr>
        <w:pageBreakBefore w:val="0"/>
        <w:topLinePunct w:val="0"/>
        <w:bidi w:val="0"/>
        <w:snapToGrid w:val="0"/>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本表是对投标人须知的具体补充和修改，如有矛盾，均以本资料表为准。</w:t>
      </w:r>
    </w:p>
    <w:tbl>
      <w:tblPr>
        <w:tblStyle w:val="43"/>
        <w:tblW w:w="50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1529"/>
        <w:gridCol w:w="7611"/>
      </w:tblGrid>
      <w:tr w14:paraId="1BE44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74" w:type="pct"/>
            <w:vAlign w:val="center"/>
          </w:tcPr>
          <w:p w14:paraId="6779FFE4">
            <w:pPr>
              <w:pageBreakBefore w:val="0"/>
              <w:topLinePunct w:val="0"/>
              <w:bidi w:val="0"/>
              <w:snapToGrid w:val="0"/>
              <w:spacing w:line="360" w:lineRule="auto"/>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color w:val="auto"/>
                <w:sz w:val="24"/>
                <w:szCs w:val="24"/>
              </w:rPr>
              <w:t>条款号</w:t>
            </w:r>
          </w:p>
        </w:tc>
        <w:tc>
          <w:tcPr>
            <w:tcW w:w="757" w:type="pct"/>
            <w:vAlign w:val="center"/>
          </w:tcPr>
          <w:p w14:paraId="483BB5DE">
            <w:pPr>
              <w:pageBreakBefore w:val="0"/>
              <w:topLinePunct w:val="0"/>
              <w:bidi w:val="0"/>
              <w:snapToGrid w:val="0"/>
              <w:spacing w:line="360" w:lineRule="auto"/>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条目</w:t>
            </w:r>
          </w:p>
        </w:tc>
        <w:tc>
          <w:tcPr>
            <w:tcW w:w="3768" w:type="pct"/>
            <w:vAlign w:val="center"/>
          </w:tcPr>
          <w:p w14:paraId="39954CC1">
            <w:pPr>
              <w:pageBreakBefore w:val="0"/>
              <w:topLinePunct w:val="0"/>
              <w:bidi w:val="0"/>
              <w:snapToGrid w:val="0"/>
              <w:spacing w:line="360" w:lineRule="auto"/>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内容</w:t>
            </w:r>
          </w:p>
        </w:tc>
      </w:tr>
      <w:tr w14:paraId="3BD9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4" w:type="pct"/>
            <w:vAlign w:val="center"/>
          </w:tcPr>
          <w:p w14:paraId="33AF42A7">
            <w:pPr>
              <w:pStyle w:val="24"/>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2.2</w:t>
            </w:r>
          </w:p>
        </w:tc>
        <w:tc>
          <w:tcPr>
            <w:tcW w:w="757" w:type="pct"/>
            <w:vAlign w:val="center"/>
          </w:tcPr>
          <w:p w14:paraId="1F7F3523">
            <w:pPr>
              <w:pageBreakBefore w:val="0"/>
              <w:topLinePunct w:val="0"/>
              <w:bidi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项目属性</w:t>
            </w:r>
          </w:p>
        </w:tc>
        <w:tc>
          <w:tcPr>
            <w:tcW w:w="3768" w:type="pct"/>
            <w:vAlign w:val="center"/>
          </w:tcPr>
          <w:p w14:paraId="6726DF23">
            <w:pPr>
              <w:pageBreakBefore w:val="0"/>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项目属性：</w:t>
            </w:r>
          </w:p>
          <w:p w14:paraId="0E939171">
            <w:pPr>
              <w:pageBreakBefore w:val="0"/>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Cs w:val="24"/>
                <w:highlight w:val="none"/>
              </w:rPr>
              <w:t>■</w:t>
            </w:r>
            <w:r>
              <w:rPr>
                <w:rFonts w:hint="default" w:ascii="Times New Roman" w:hAnsi="Times New Roman" w:eastAsia="宋体" w:cs="Times New Roman"/>
                <w:color w:val="auto"/>
                <w:sz w:val="24"/>
                <w:szCs w:val="24"/>
              </w:rPr>
              <w:t>服务</w:t>
            </w:r>
          </w:p>
          <w:p w14:paraId="17A6296E">
            <w:pPr>
              <w:pageBreakBefore w:val="0"/>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□货物</w:t>
            </w:r>
          </w:p>
        </w:tc>
      </w:tr>
      <w:tr w14:paraId="0543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4" w:type="pct"/>
            <w:vAlign w:val="center"/>
          </w:tcPr>
          <w:p w14:paraId="0AFFE309">
            <w:pPr>
              <w:pStyle w:val="24"/>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2.3</w:t>
            </w:r>
          </w:p>
        </w:tc>
        <w:tc>
          <w:tcPr>
            <w:tcW w:w="757" w:type="pct"/>
            <w:vAlign w:val="center"/>
          </w:tcPr>
          <w:p w14:paraId="64733732">
            <w:pPr>
              <w:pageBreakBefore w:val="0"/>
              <w:topLinePunct w:val="0"/>
              <w:bidi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科研仪器设备</w:t>
            </w:r>
          </w:p>
        </w:tc>
        <w:tc>
          <w:tcPr>
            <w:tcW w:w="3768" w:type="pct"/>
            <w:vAlign w:val="center"/>
          </w:tcPr>
          <w:p w14:paraId="3882F5CD">
            <w:pPr>
              <w:pageBreakBefore w:val="0"/>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是否属于科研仪器设备采购项目：</w:t>
            </w:r>
          </w:p>
          <w:p w14:paraId="594C7721">
            <w:pPr>
              <w:pageBreakBefore w:val="0"/>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□是</w:t>
            </w:r>
          </w:p>
          <w:p w14:paraId="60062A3C">
            <w:pPr>
              <w:pageBreakBefore w:val="0"/>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Cs w:val="24"/>
                <w:highlight w:val="none"/>
              </w:rPr>
              <w:t>■</w:t>
            </w:r>
            <w:r>
              <w:rPr>
                <w:rFonts w:hint="default" w:ascii="Times New Roman" w:hAnsi="Times New Roman" w:eastAsia="宋体" w:cs="Times New Roman"/>
                <w:color w:val="auto"/>
                <w:sz w:val="24"/>
                <w:szCs w:val="24"/>
              </w:rPr>
              <w:t>否</w:t>
            </w:r>
          </w:p>
        </w:tc>
      </w:tr>
      <w:tr w14:paraId="77EA1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4" w:type="pct"/>
            <w:vAlign w:val="center"/>
          </w:tcPr>
          <w:p w14:paraId="1E0A5B85">
            <w:pPr>
              <w:pStyle w:val="24"/>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2.4</w:t>
            </w:r>
          </w:p>
        </w:tc>
        <w:tc>
          <w:tcPr>
            <w:tcW w:w="757" w:type="pct"/>
            <w:vAlign w:val="center"/>
          </w:tcPr>
          <w:p w14:paraId="7275ED1B">
            <w:pPr>
              <w:pageBreakBefore w:val="0"/>
              <w:topLinePunct w:val="0"/>
              <w:bidi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核心产品</w:t>
            </w:r>
          </w:p>
        </w:tc>
        <w:tc>
          <w:tcPr>
            <w:tcW w:w="3768" w:type="pct"/>
            <w:vAlign w:val="center"/>
          </w:tcPr>
          <w:p w14:paraId="29C92FCB">
            <w:pPr>
              <w:pStyle w:val="24"/>
              <w:pageBreakBefore w:val="0"/>
              <w:topLinePunct w:val="0"/>
              <w:bidi w:val="0"/>
              <w:adjustRightInd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Cs w:val="24"/>
                <w:highlight w:val="none"/>
              </w:rPr>
              <w:t>■</w:t>
            </w:r>
            <w:r>
              <w:rPr>
                <w:rFonts w:hint="default" w:ascii="Times New Roman" w:hAnsi="Times New Roman" w:eastAsia="宋体" w:cs="Times New Roman"/>
                <w:color w:val="auto"/>
                <w:sz w:val="24"/>
                <w:szCs w:val="24"/>
              </w:rPr>
              <w:t>关于核心产品本项目__包不适用。</w:t>
            </w:r>
          </w:p>
          <w:p w14:paraId="5C7BF839">
            <w:pPr>
              <w:pStyle w:val="24"/>
              <w:pageBreakBefore w:val="0"/>
              <w:topLinePunct w:val="0"/>
              <w:bidi w:val="0"/>
              <w:adjustRightInd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□本项目__包为单一产品采购项目。</w:t>
            </w:r>
          </w:p>
          <w:p w14:paraId="504C1F15">
            <w:pPr>
              <w:pageBreakBefore w:val="0"/>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□本项目__包为非单一产品采购项目，核心产品为：____。</w:t>
            </w:r>
          </w:p>
        </w:tc>
      </w:tr>
      <w:tr w14:paraId="54A7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4" w:type="pct"/>
            <w:vMerge w:val="restart"/>
            <w:vAlign w:val="center"/>
          </w:tcPr>
          <w:p w14:paraId="6F494F15">
            <w:pPr>
              <w:pStyle w:val="24"/>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3.1</w:t>
            </w:r>
          </w:p>
        </w:tc>
        <w:tc>
          <w:tcPr>
            <w:tcW w:w="757" w:type="pct"/>
            <w:vAlign w:val="center"/>
          </w:tcPr>
          <w:p w14:paraId="2E487E56">
            <w:pPr>
              <w:pageBreakBefore w:val="0"/>
              <w:topLinePunct w:val="0"/>
              <w:bidi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现场考察</w:t>
            </w:r>
          </w:p>
        </w:tc>
        <w:tc>
          <w:tcPr>
            <w:tcW w:w="3768" w:type="pct"/>
            <w:vAlign w:val="center"/>
          </w:tcPr>
          <w:p w14:paraId="2814684D">
            <w:pPr>
              <w:pageBreakBefore w:val="0"/>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Cs w:val="24"/>
                <w:highlight w:val="none"/>
              </w:rPr>
              <w:t>■</w:t>
            </w:r>
            <w:r>
              <w:rPr>
                <w:rFonts w:hint="default" w:ascii="Times New Roman" w:hAnsi="Times New Roman" w:eastAsia="宋体" w:cs="Times New Roman"/>
                <w:color w:val="auto"/>
                <w:sz w:val="24"/>
                <w:szCs w:val="24"/>
              </w:rPr>
              <w:t>不组织</w:t>
            </w:r>
          </w:p>
          <w:p w14:paraId="685F3CD9">
            <w:pPr>
              <w:pageBreakBefore w:val="0"/>
              <w:topLinePunct w:val="0"/>
              <w:bidi w:val="0"/>
              <w:snapToGrid w:val="0"/>
              <w:spacing w:line="360" w:lineRule="auto"/>
              <w:jc w:val="left"/>
              <w:rPr>
                <w:rFonts w:hint="default" w:ascii="Times New Roman" w:hAnsi="Times New Roman" w:eastAsia="宋体" w:cs="Times New Roman"/>
                <w:bCs/>
                <w:color w:val="auto"/>
                <w:sz w:val="24"/>
                <w:szCs w:val="24"/>
              </w:rPr>
            </w:pPr>
            <w:r>
              <w:rPr>
                <w:rFonts w:hint="default" w:ascii="Times New Roman" w:hAnsi="Times New Roman" w:eastAsia="宋体" w:cs="Times New Roman"/>
                <w:color w:val="auto"/>
                <w:sz w:val="24"/>
                <w:szCs w:val="24"/>
              </w:rPr>
              <w:t>□组织，考察时间：__年__月__日__</w:t>
            </w:r>
            <w:r>
              <w:rPr>
                <w:rFonts w:hint="default" w:ascii="Times New Roman" w:hAnsi="Times New Roman" w:eastAsia="宋体" w:cs="Times New Roman"/>
                <w:bCs/>
                <w:color w:val="auto"/>
                <w:sz w:val="24"/>
                <w:szCs w:val="24"/>
              </w:rPr>
              <w:t>点</w:t>
            </w:r>
            <w:r>
              <w:rPr>
                <w:rFonts w:hint="default" w:ascii="Times New Roman" w:hAnsi="Times New Roman" w:eastAsia="宋体" w:cs="Times New Roman"/>
                <w:color w:val="auto"/>
                <w:sz w:val="24"/>
                <w:szCs w:val="24"/>
              </w:rPr>
              <w:t>__</w:t>
            </w:r>
            <w:r>
              <w:rPr>
                <w:rFonts w:hint="default" w:ascii="Times New Roman" w:hAnsi="Times New Roman" w:eastAsia="宋体" w:cs="Times New Roman"/>
                <w:bCs/>
                <w:color w:val="auto"/>
                <w:sz w:val="24"/>
                <w:szCs w:val="24"/>
              </w:rPr>
              <w:t>分</w:t>
            </w:r>
          </w:p>
          <w:p w14:paraId="017FC8E3">
            <w:pPr>
              <w:pStyle w:val="24"/>
              <w:pageBreakBefore w:val="0"/>
              <w:topLinePunct w:val="0"/>
              <w:bidi w:val="0"/>
              <w:adjustRightInd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考察地点：____________。</w:t>
            </w:r>
          </w:p>
        </w:tc>
      </w:tr>
      <w:tr w14:paraId="4387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4" w:type="pct"/>
            <w:vMerge w:val="continue"/>
            <w:vAlign w:val="center"/>
          </w:tcPr>
          <w:p w14:paraId="0810FAA9">
            <w:pPr>
              <w:pStyle w:val="24"/>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757" w:type="pct"/>
            <w:vAlign w:val="center"/>
          </w:tcPr>
          <w:p w14:paraId="0DE8AAD3">
            <w:pPr>
              <w:pageBreakBefore w:val="0"/>
              <w:topLinePunct w:val="0"/>
              <w:bidi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开标前答疑会</w:t>
            </w:r>
          </w:p>
        </w:tc>
        <w:tc>
          <w:tcPr>
            <w:tcW w:w="3768" w:type="pct"/>
            <w:vAlign w:val="center"/>
          </w:tcPr>
          <w:p w14:paraId="02356045">
            <w:pPr>
              <w:pageBreakBefore w:val="0"/>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Cs w:val="24"/>
                <w:highlight w:val="none"/>
              </w:rPr>
              <w:t>■</w:t>
            </w:r>
            <w:r>
              <w:rPr>
                <w:rFonts w:hint="default" w:ascii="Times New Roman" w:hAnsi="Times New Roman" w:eastAsia="宋体" w:cs="Times New Roman"/>
                <w:color w:val="auto"/>
                <w:sz w:val="24"/>
                <w:szCs w:val="24"/>
              </w:rPr>
              <w:t>不召开</w:t>
            </w:r>
          </w:p>
          <w:p w14:paraId="366E6D6C">
            <w:pPr>
              <w:pageBreakBefore w:val="0"/>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□召开，召开时间：__年__月__日__</w:t>
            </w:r>
            <w:r>
              <w:rPr>
                <w:rFonts w:hint="default" w:ascii="Times New Roman" w:hAnsi="Times New Roman" w:eastAsia="宋体" w:cs="Times New Roman"/>
                <w:bCs/>
                <w:color w:val="auto"/>
                <w:sz w:val="24"/>
                <w:szCs w:val="24"/>
              </w:rPr>
              <w:t>点</w:t>
            </w:r>
            <w:r>
              <w:rPr>
                <w:rFonts w:hint="default" w:ascii="Times New Roman" w:hAnsi="Times New Roman" w:eastAsia="宋体" w:cs="Times New Roman"/>
                <w:color w:val="auto"/>
                <w:sz w:val="24"/>
                <w:szCs w:val="24"/>
              </w:rPr>
              <w:t>__</w:t>
            </w:r>
            <w:r>
              <w:rPr>
                <w:rFonts w:hint="default" w:ascii="Times New Roman" w:hAnsi="Times New Roman" w:eastAsia="宋体" w:cs="Times New Roman"/>
                <w:bCs/>
                <w:color w:val="auto"/>
                <w:sz w:val="24"/>
                <w:szCs w:val="24"/>
              </w:rPr>
              <w:t>分</w:t>
            </w:r>
          </w:p>
          <w:p w14:paraId="4130FBD8">
            <w:pPr>
              <w:pageBreakBefore w:val="0"/>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召开地点：____________。</w:t>
            </w:r>
          </w:p>
        </w:tc>
      </w:tr>
      <w:tr w14:paraId="53DF8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4" w:type="pct"/>
            <w:vAlign w:val="center"/>
          </w:tcPr>
          <w:p w14:paraId="01731827">
            <w:pPr>
              <w:pStyle w:val="24"/>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4.1</w:t>
            </w:r>
          </w:p>
        </w:tc>
        <w:tc>
          <w:tcPr>
            <w:tcW w:w="757" w:type="pct"/>
            <w:vAlign w:val="center"/>
          </w:tcPr>
          <w:p w14:paraId="105C1520">
            <w:pPr>
              <w:pageBreakBefore w:val="0"/>
              <w:topLinePunct w:val="0"/>
              <w:bidi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样品</w:t>
            </w:r>
          </w:p>
        </w:tc>
        <w:tc>
          <w:tcPr>
            <w:tcW w:w="3768" w:type="pct"/>
            <w:vAlign w:val="center"/>
          </w:tcPr>
          <w:p w14:paraId="41B23ECD">
            <w:pPr>
              <w:pageBreakBefore w:val="0"/>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投标样品递交：</w:t>
            </w:r>
          </w:p>
          <w:p w14:paraId="59E721C5">
            <w:pPr>
              <w:pageBreakBefore w:val="0"/>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Cs w:val="24"/>
                <w:highlight w:val="none"/>
              </w:rPr>
              <w:t>■</w:t>
            </w:r>
            <w:r>
              <w:rPr>
                <w:rFonts w:hint="default" w:ascii="Times New Roman" w:hAnsi="Times New Roman" w:eastAsia="宋体" w:cs="Times New Roman"/>
                <w:color w:val="auto"/>
                <w:sz w:val="24"/>
                <w:szCs w:val="24"/>
              </w:rPr>
              <w:t>不需要</w:t>
            </w:r>
          </w:p>
          <w:p w14:paraId="08D33C7F">
            <w:pPr>
              <w:pageBreakBefore w:val="0"/>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□需要，具体要求如下：</w:t>
            </w:r>
          </w:p>
          <w:p w14:paraId="52812399">
            <w:pPr>
              <w:pageBreakBefore w:val="0"/>
              <w:topLinePunct w:val="0"/>
              <w:bidi w:val="0"/>
              <w:snapToGrid w:val="0"/>
              <w:spacing w:line="360" w:lineRule="auto"/>
              <w:jc w:val="left"/>
              <w:rPr>
                <w:rFonts w:hint="default" w:ascii="Times New Roman" w:hAnsi="Times New Roman" w:eastAsia="宋体" w:cs="Times New Roman"/>
                <w:color w:val="auto"/>
                <w:sz w:val="24"/>
                <w:szCs w:val="24"/>
                <w:u w:val="single"/>
              </w:rPr>
            </w:pPr>
            <w:r>
              <w:rPr>
                <w:rFonts w:hint="default" w:ascii="Times New Roman" w:hAnsi="Times New Roman" w:eastAsia="宋体" w:cs="Times New Roman"/>
                <w:color w:val="auto"/>
                <w:sz w:val="24"/>
                <w:szCs w:val="24"/>
              </w:rPr>
              <w:t>（1）样品制作的标准和要求：_________；</w:t>
            </w:r>
          </w:p>
          <w:p w14:paraId="5E6FCD25">
            <w:pPr>
              <w:pageBreakBefore w:val="0"/>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（2）是否需要随样品提交相关检测报告：</w:t>
            </w:r>
          </w:p>
          <w:p w14:paraId="318C4081">
            <w:pPr>
              <w:pageBreakBefore w:val="0"/>
              <w:topLinePunct w:val="0"/>
              <w:bidi w:val="0"/>
              <w:snapToGrid w:val="0"/>
              <w:spacing w:line="360" w:lineRule="auto"/>
              <w:ind w:firstLine="600" w:firstLineChars="25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□不需要</w:t>
            </w:r>
          </w:p>
          <w:p w14:paraId="7564CD26">
            <w:pPr>
              <w:pageBreakBefore w:val="0"/>
              <w:topLinePunct w:val="0"/>
              <w:bidi w:val="0"/>
              <w:snapToGrid w:val="0"/>
              <w:spacing w:line="360" w:lineRule="auto"/>
              <w:ind w:firstLine="600" w:firstLineChars="25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□需要</w:t>
            </w:r>
          </w:p>
          <w:p w14:paraId="006050A8">
            <w:pPr>
              <w:pageBreakBefore w:val="0"/>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（3）样品递交要求：_________；</w:t>
            </w:r>
          </w:p>
          <w:p w14:paraId="2B67DFF6">
            <w:pPr>
              <w:pageBreakBefore w:val="0"/>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（4）未中标人样品退还：_________；</w:t>
            </w:r>
          </w:p>
          <w:p w14:paraId="53DBC846">
            <w:pPr>
              <w:pageBreakBefore w:val="0"/>
              <w:topLinePunct w:val="0"/>
              <w:bidi w:val="0"/>
              <w:snapToGrid w:val="0"/>
              <w:spacing w:line="360" w:lineRule="auto"/>
              <w:jc w:val="left"/>
              <w:rPr>
                <w:rFonts w:hint="default" w:ascii="Times New Roman" w:hAnsi="Times New Roman" w:eastAsia="宋体" w:cs="Times New Roman"/>
                <w:color w:val="auto"/>
                <w:sz w:val="24"/>
                <w:szCs w:val="24"/>
                <w:u w:val="single"/>
              </w:rPr>
            </w:pPr>
            <w:r>
              <w:rPr>
                <w:rFonts w:hint="default" w:ascii="Times New Roman" w:hAnsi="Times New Roman" w:eastAsia="宋体" w:cs="Times New Roman"/>
                <w:color w:val="auto"/>
                <w:sz w:val="24"/>
                <w:szCs w:val="24"/>
              </w:rPr>
              <w:t>（5）中标人样品保管、封存及退还：_________；</w:t>
            </w:r>
          </w:p>
          <w:p w14:paraId="54DEA355">
            <w:pPr>
              <w:pageBreakBefore w:val="0"/>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（6）其他要求（如有）：_________。</w:t>
            </w:r>
          </w:p>
        </w:tc>
      </w:tr>
      <w:tr w14:paraId="2329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4" w:type="pct"/>
            <w:vAlign w:val="center"/>
          </w:tcPr>
          <w:p w14:paraId="338E59EA">
            <w:pPr>
              <w:pStyle w:val="24"/>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5.2.5</w:t>
            </w:r>
          </w:p>
        </w:tc>
        <w:tc>
          <w:tcPr>
            <w:tcW w:w="757" w:type="pct"/>
            <w:vAlign w:val="center"/>
          </w:tcPr>
          <w:p w14:paraId="2FE491AA">
            <w:pPr>
              <w:pageBreakBefore w:val="0"/>
              <w:topLinePunct w:val="0"/>
              <w:bidi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标的所属行业</w:t>
            </w:r>
          </w:p>
        </w:tc>
        <w:tc>
          <w:tcPr>
            <w:tcW w:w="3768" w:type="pct"/>
            <w:vAlign w:val="center"/>
          </w:tcPr>
          <w:p w14:paraId="30D18823">
            <w:pPr>
              <w:pageBreakBefore w:val="0"/>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本项目采购标的对应的中小企业划分标准所属行业：</w:t>
            </w:r>
          </w:p>
          <w:tbl>
            <w:tblPr>
              <w:tblStyle w:val="43"/>
              <w:tblW w:w="44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8"/>
              <w:gridCol w:w="3517"/>
            </w:tblGrid>
            <w:tr w14:paraId="697C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7" w:type="pct"/>
                  <w:tcBorders>
                    <w:top w:val="single" w:color="auto" w:sz="4" w:space="0"/>
                    <w:left w:val="single" w:color="auto" w:sz="4" w:space="0"/>
                    <w:bottom w:val="single" w:color="auto" w:sz="4" w:space="0"/>
                    <w:right w:val="single" w:color="auto" w:sz="4" w:space="0"/>
                  </w:tcBorders>
                  <w:vAlign w:val="center"/>
                </w:tcPr>
                <w:p w14:paraId="773FA733">
                  <w:pPr>
                    <w:pageBreakBefore w:val="0"/>
                    <w:topLinePunct w:val="0"/>
                    <w:bidi w:val="0"/>
                    <w:snapToGrid w:val="0"/>
                    <w:spacing w:line="360" w:lineRule="auto"/>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标的名称</w:t>
                  </w:r>
                </w:p>
              </w:tc>
              <w:tc>
                <w:tcPr>
                  <w:tcW w:w="2682" w:type="pct"/>
                  <w:tcBorders>
                    <w:top w:val="single" w:color="auto" w:sz="4" w:space="0"/>
                    <w:left w:val="single" w:color="auto" w:sz="4" w:space="0"/>
                    <w:bottom w:val="single" w:color="auto" w:sz="4" w:space="0"/>
                    <w:right w:val="single" w:color="auto" w:sz="4" w:space="0"/>
                  </w:tcBorders>
                  <w:vAlign w:val="center"/>
                </w:tcPr>
                <w:p w14:paraId="6FF41F36">
                  <w:pPr>
                    <w:pageBreakBefore w:val="0"/>
                    <w:topLinePunct w:val="0"/>
                    <w:bidi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中小企业划分标准所属行业</w:t>
                  </w:r>
                </w:p>
              </w:tc>
            </w:tr>
            <w:tr w14:paraId="60E97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7" w:type="pct"/>
                  <w:tcBorders>
                    <w:top w:val="single" w:color="auto" w:sz="4" w:space="0"/>
                    <w:left w:val="single" w:color="auto" w:sz="4" w:space="0"/>
                    <w:bottom w:val="single" w:color="auto" w:sz="4" w:space="0"/>
                    <w:right w:val="single" w:color="auto" w:sz="4" w:space="0"/>
                  </w:tcBorders>
                  <w:vAlign w:val="center"/>
                </w:tcPr>
                <w:p w14:paraId="3A6E33EF">
                  <w:pPr>
                    <w:pageBreakBefore w:val="0"/>
                    <w:topLinePunct w:val="0"/>
                    <w:bidi w:val="0"/>
                    <w:snapToGrid w:val="0"/>
                    <w:spacing w:line="360" w:lineRule="auto"/>
                    <w:jc w:val="center"/>
                    <w:rPr>
                      <w:rFonts w:hint="default" w:cs="Times New Roman"/>
                      <w:color w:val="auto"/>
                      <w:kern w:val="0"/>
                      <w:sz w:val="24"/>
                      <w:szCs w:val="24"/>
                      <w:lang w:val="en-US" w:eastAsia="zh-CN"/>
                    </w:rPr>
                  </w:pPr>
                  <w:r>
                    <w:rPr>
                      <w:rFonts w:hint="eastAsia" w:cs="Times New Roman"/>
                      <w:color w:val="auto"/>
                      <w:kern w:val="0"/>
                      <w:sz w:val="24"/>
                      <w:szCs w:val="24"/>
                      <w:lang w:val="en-US" w:eastAsia="zh-CN"/>
                    </w:rPr>
                    <w:t>视听零距离项目</w:t>
                  </w:r>
                </w:p>
              </w:tc>
              <w:tc>
                <w:tcPr>
                  <w:tcW w:w="2682" w:type="pct"/>
                  <w:tcBorders>
                    <w:top w:val="single" w:color="auto" w:sz="4" w:space="0"/>
                    <w:left w:val="single" w:color="auto" w:sz="4" w:space="0"/>
                    <w:bottom w:val="single" w:color="auto" w:sz="4" w:space="0"/>
                    <w:right w:val="single" w:color="auto" w:sz="4" w:space="0"/>
                  </w:tcBorders>
                  <w:vAlign w:val="center"/>
                </w:tcPr>
                <w:p w14:paraId="14169036">
                  <w:pPr>
                    <w:pageBreakBefore w:val="0"/>
                    <w:topLinePunct w:val="0"/>
                    <w:bidi w:val="0"/>
                    <w:snapToGrid w:val="0"/>
                    <w:spacing w:line="360" w:lineRule="auto"/>
                    <w:jc w:val="center"/>
                    <w:rPr>
                      <w:rFonts w:hint="default" w:cs="Times New Roman"/>
                      <w:color w:val="auto"/>
                      <w:kern w:val="0"/>
                      <w:sz w:val="24"/>
                      <w:szCs w:val="24"/>
                      <w:lang w:val="en-US" w:eastAsia="zh-CN"/>
                    </w:rPr>
                  </w:pPr>
                  <w:r>
                    <w:rPr>
                      <w:rFonts w:hint="eastAsia" w:cs="Times New Roman"/>
                      <w:color w:val="auto"/>
                      <w:kern w:val="0"/>
                      <w:sz w:val="24"/>
                      <w:szCs w:val="24"/>
                      <w:lang w:val="en-US" w:eastAsia="zh-CN"/>
                    </w:rPr>
                    <w:t>租赁和商务服务业</w:t>
                  </w:r>
                </w:p>
              </w:tc>
            </w:tr>
          </w:tbl>
          <w:p w14:paraId="01545B29">
            <w:pPr>
              <w:pageBreakBefore w:val="0"/>
              <w:topLinePunct w:val="0"/>
              <w:bidi w:val="0"/>
              <w:snapToGrid w:val="0"/>
              <w:spacing w:line="360" w:lineRule="auto"/>
              <w:jc w:val="left"/>
              <w:rPr>
                <w:rFonts w:hint="default" w:ascii="Times New Roman" w:hAnsi="Times New Roman" w:eastAsia="宋体" w:cs="Times New Roman"/>
                <w:color w:val="auto"/>
                <w:sz w:val="24"/>
                <w:szCs w:val="24"/>
              </w:rPr>
            </w:pPr>
          </w:p>
        </w:tc>
      </w:tr>
      <w:tr w14:paraId="672C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4" w:type="pct"/>
            <w:vAlign w:val="center"/>
          </w:tcPr>
          <w:p w14:paraId="409A9AE1">
            <w:pPr>
              <w:pStyle w:val="24"/>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br w:type="page"/>
            </w:r>
            <w:r>
              <w:rPr>
                <w:rFonts w:hint="default" w:ascii="Times New Roman" w:hAnsi="Times New Roman" w:eastAsia="宋体" w:cs="Times New Roman"/>
                <w:color w:val="auto"/>
                <w:sz w:val="24"/>
                <w:szCs w:val="24"/>
              </w:rPr>
              <w:t>11.2</w:t>
            </w:r>
          </w:p>
        </w:tc>
        <w:tc>
          <w:tcPr>
            <w:tcW w:w="757" w:type="pct"/>
            <w:vAlign w:val="center"/>
          </w:tcPr>
          <w:p w14:paraId="012E86EC">
            <w:pPr>
              <w:pageBreakBefore w:val="0"/>
              <w:topLinePunct w:val="0"/>
              <w:bidi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投标报价</w:t>
            </w:r>
          </w:p>
        </w:tc>
        <w:tc>
          <w:tcPr>
            <w:tcW w:w="3768" w:type="pct"/>
            <w:vAlign w:val="center"/>
          </w:tcPr>
          <w:p w14:paraId="394C2B54">
            <w:pPr>
              <w:pageBreakBefore w:val="0"/>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投标报价的特殊规定：</w:t>
            </w:r>
          </w:p>
          <w:p w14:paraId="50484D6D">
            <w:pPr>
              <w:pageBreakBefore w:val="0"/>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cs="Times New Roman"/>
                <w:color w:val="auto"/>
                <w:sz w:val="24"/>
              </w:rPr>
              <w:t>■</w:t>
            </w:r>
            <w:r>
              <w:rPr>
                <w:rFonts w:hint="default" w:ascii="Times New Roman" w:hAnsi="Times New Roman" w:eastAsia="宋体" w:cs="Times New Roman"/>
                <w:color w:val="auto"/>
                <w:sz w:val="24"/>
                <w:szCs w:val="24"/>
              </w:rPr>
              <w:t>无</w:t>
            </w:r>
          </w:p>
          <w:p w14:paraId="27D17B21">
            <w:pPr>
              <w:pageBreakBefore w:val="0"/>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□有，具体情形：_____。</w:t>
            </w:r>
          </w:p>
        </w:tc>
      </w:tr>
      <w:tr w14:paraId="7A404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4" w:type="pct"/>
            <w:vAlign w:val="center"/>
          </w:tcPr>
          <w:p w14:paraId="2E29BD48">
            <w:pPr>
              <w:pStyle w:val="24"/>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12.1</w:t>
            </w:r>
          </w:p>
        </w:tc>
        <w:tc>
          <w:tcPr>
            <w:tcW w:w="757" w:type="pct"/>
            <w:vMerge w:val="restart"/>
            <w:vAlign w:val="center"/>
          </w:tcPr>
          <w:p w14:paraId="0E2762B8">
            <w:pPr>
              <w:pageBreakBefore w:val="0"/>
              <w:topLinePunct w:val="0"/>
              <w:bidi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投标保证金</w:t>
            </w:r>
          </w:p>
        </w:tc>
        <w:tc>
          <w:tcPr>
            <w:tcW w:w="3768" w:type="pct"/>
            <w:vAlign w:val="center"/>
          </w:tcPr>
          <w:p w14:paraId="53A9E0F4">
            <w:pPr>
              <w:pStyle w:val="24"/>
              <w:pageBreakBefore w:val="0"/>
              <w:topLinePunct w:val="0"/>
              <w:bidi w:val="0"/>
              <w:adjustRightInd w:val="0"/>
              <w:snapToGrid w:val="0"/>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投标保证金金额：</w:t>
            </w:r>
            <w:r>
              <w:rPr>
                <w:rFonts w:hint="eastAsia" w:ascii="Times New Roman" w:hAnsi="Times New Roman" w:cs="Times New Roman"/>
                <w:color w:val="auto"/>
                <w:sz w:val="24"/>
                <w:szCs w:val="24"/>
                <w:lang w:val="en-US" w:eastAsia="zh-CN"/>
              </w:rPr>
              <w:t>人民币97000元</w:t>
            </w:r>
          </w:p>
          <w:p w14:paraId="72284E7A">
            <w:pPr>
              <w:pageBreakBefore w:val="0"/>
              <w:topLinePunct w:val="0"/>
              <w:bidi w:val="0"/>
              <w:snapToGrid w:val="0"/>
              <w:spacing w:line="36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投标保证金收受人信息：</w:t>
            </w:r>
          </w:p>
          <w:p w14:paraId="02663524">
            <w:pPr>
              <w:pageBreakBefore w:val="0"/>
              <w:topLinePunct w:val="0"/>
              <w:bidi w:val="0"/>
              <w:snapToGrid w:val="0"/>
              <w:spacing w:line="36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收款单位：北京汇诚金桥国际招标咨询有限公司</w:t>
            </w:r>
          </w:p>
          <w:p w14:paraId="7D1745B7">
            <w:pPr>
              <w:pageBreakBefore w:val="0"/>
              <w:topLinePunct w:val="0"/>
              <w:bidi w:val="0"/>
              <w:snapToGrid w:val="0"/>
              <w:spacing w:line="360" w:lineRule="auto"/>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账号：10000010161642</w:t>
            </w:r>
          </w:p>
          <w:p w14:paraId="534708B9">
            <w:pPr>
              <w:pageBreakBefore w:val="0"/>
              <w:topLinePunct w:val="0"/>
              <w:bidi w:val="0"/>
              <w:snapToGrid w:val="0"/>
              <w:spacing w:line="36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开户银行：浙商银行股份有限公司北京分行营业部</w:t>
            </w:r>
          </w:p>
          <w:p w14:paraId="48BFBAE4">
            <w:pPr>
              <w:pageBreakBefore w:val="0"/>
              <w:topLinePunct w:val="0"/>
              <w:bidi w:val="0"/>
              <w:snapToGrid w:val="0"/>
              <w:spacing w:line="36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开户行行号：316100000025</w:t>
            </w:r>
          </w:p>
          <w:p w14:paraId="530B3758">
            <w:pPr>
              <w:pageBreakBefore w:val="0"/>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注意</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汇款时，请输入开户银行全称“浙商银行股份有限公司北京分行营业部”，以避免出现汇款不成功。采用电汇或网上银行支付的，须在投标截止时间前到账，并注明</w:t>
            </w:r>
            <w:r>
              <w:rPr>
                <w:rFonts w:hint="default" w:ascii="Times New Roman" w:hAnsi="Times New Roman" w:cs="Times New Roman"/>
                <w:color w:val="auto"/>
                <w:sz w:val="24"/>
                <w:szCs w:val="24"/>
                <w:lang w:eastAsia="zh-CN"/>
              </w:rPr>
              <w:t>项目编号/包号</w:t>
            </w:r>
            <w:r>
              <w:rPr>
                <w:rFonts w:hint="default" w:ascii="Times New Roman" w:hAnsi="Times New Roman" w:eastAsia="宋体" w:cs="Times New Roman"/>
                <w:color w:val="auto"/>
                <w:sz w:val="24"/>
                <w:szCs w:val="24"/>
              </w:rPr>
              <w:t>：</w:t>
            </w:r>
            <w:r>
              <w:rPr>
                <w:rFonts w:hint="default" w:ascii="Times New Roman" w:hAnsi="Times New Roman" w:cs="Times New Roman"/>
                <w:color w:val="auto"/>
                <w:sz w:val="24"/>
                <w:szCs w:val="24"/>
                <w:lang w:eastAsia="zh-CN"/>
              </w:rPr>
              <w:t>BJ</w:t>
            </w:r>
            <w:r>
              <w:rPr>
                <w:rFonts w:hint="default" w:ascii="Times New Roman" w:hAnsi="Times New Roman" w:cs="Times New Roman"/>
                <w:color w:val="auto"/>
                <w:sz w:val="24"/>
                <w:szCs w:val="24"/>
                <w:highlight w:val="none"/>
                <w:lang w:eastAsia="zh-CN"/>
              </w:rPr>
              <w:t>JQ-202</w:t>
            </w:r>
            <w:r>
              <w:rPr>
                <w:rFonts w:hint="eastAsia" w:cs="Times New Roman"/>
                <w:color w:val="auto"/>
                <w:sz w:val="24"/>
                <w:szCs w:val="24"/>
                <w:highlight w:val="none"/>
                <w:lang w:val="en-US" w:eastAsia="zh-CN"/>
              </w:rPr>
              <w:t>5</w:t>
            </w:r>
            <w:r>
              <w:rPr>
                <w:rFonts w:hint="default" w:ascii="Times New Roman" w:hAnsi="Times New Roman" w:cs="Times New Roman"/>
                <w:color w:val="auto"/>
                <w:sz w:val="24"/>
                <w:szCs w:val="24"/>
                <w:highlight w:val="none"/>
                <w:lang w:eastAsia="zh-CN"/>
              </w:rPr>
              <w:t>-</w:t>
            </w:r>
            <w:r>
              <w:rPr>
                <w:rFonts w:hint="eastAsia" w:cs="Times New Roman"/>
                <w:color w:val="auto"/>
                <w:sz w:val="24"/>
                <w:szCs w:val="24"/>
                <w:highlight w:val="none"/>
                <w:lang w:val="en-US" w:eastAsia="zh-CN"/>
              </w:rPr>
              <w:t>056</w:t>
            </w:r>
            <w:r>
              <w:rPr>
                <w:rFonts w:hint="default" w:ascii="Times New Roman" w:hAnsi="Times New Roman" w:cs="Times New Roman"/>
                <w:color w:val="auto"/>
                <w:sz w:val="24"/>
                <w:szCs w:val="24"/>
                <w:highlight w:val="none"/>
                <w:lang w:eastAsia="zh-CN"/>
              </w:rPr>
              <w:t>。</w:t>
            </w:r>
          </w:p>
        </w:tc>
      </w:tr>
      <w:tr w14:paraId="2A1E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4" w:type="pct"/>
            <w:vAlign w:val="center"/>
          </w:tcPr>
          <w:p w14:paraId="3E22AF9B">
            <w:pPr>
              <w:pStyle w:val="24"/>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12.</w:t>
            </w:r>
            <w:r>
              <w:rPr>
                <w:rFonts w:hint="eastAsia" w:ascii="Times New Roman" w:hAnsi="Times New Roman" w:cs="Times New Roman"/>
                <w:color w:val="auto"/>
                <w:sz w:val="24"/>
                <w:szCs w:val="24"/>
                <w:lang w:val="en-US" w:eastAsia="zh-CN"/>
              </w:rPr>
              <w:t>7</w:t>
            </w:r>
            <w:r>
              <w:rPr>
                <w:rFonts w:hint="default" w:ascii="Times New Roman" w:hAnsi="Times New Roman" w:eastAsia="宋体" w:cs="Times New Roman"/>
                <w:color w:val="auto"/>
                <w:sz w:val="24"/>
                <w:szCs w:val="24"/>
              </w:rPr>
              <w:t>.2</w:t>
            </w:r>
          </w:p>
        </w:tc>
        <w:tc>
          <w:tcPr>
            <w:tcW w:w="757" w:type="pct"/>
            <w:vMerge w:val="continue"/>
            <w:vAlign w:val="center"/>
          </w:tcPr>
          <w:p w14:paraId="595302C1">
            <w:pPr>
              <w:pageBreakBefore w:val="0"/>
              <w:topLinePunct w:val="0"/>
              <w:bidi w:val="0"/>
              <w:snapToGrid w:val="0"/>
              <w:spacing w:line="360" w:lineRule="auto"/>
              <w:jc w:val="center"/>
              <w:rPr>
                <w:rFonts w:hint="default" w:ascii="Times New Roman" w:hAnsi="Times New Roman" w:eastAsia="宋体" w:cs="Times New Roman"/>
                <w:color w:val="auto"/>
                <w:sz w:val="24"/>
                <w:szCs w:val="24"/>
              </w:rPr>
            </w:pPr>
          </w:p>
        </w:tc>
        <w:tc>
          <w:tcPr>
            <w:tcW w:w="3768" w:type="pct"/>
            <w:vAlign w:val="center"/>
          </w:tcPr>
          <w:p w14:paraId="421BBC92">
            <w:pPr>
              <w:pageBreakBefore w:val="0"/>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投标保证金可以不予退还的其他情形：</w:t>
            </w:r>
          </w:p>
          <w:p w14:paraId="0067F76A">
            <w:pPr>
              <w:pageBreakBefore w:val="0"/>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□无</w:t>
            </w:r>
          </w:p>
          <w:p w14:paraId="0819D4A9">
            <w:pPr>
              <w:pStyle w:val="24"/>
              <w:pageBreakBefore w:val="0"/>
              <w:topLinePunct w:val="0"/>
              <w:bidi w:val="0"/>
              <w:adjustRightInd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cs="Times New Roman"/>
                <w:color w:val="auto"/>
                <w:sz w:val="24"/>
                <w:highlight w:val="none"/>
              </w:rPr>
              <w:t>■有，具体情形：中标人不按本须知第25条的规定签订合同的</w:t>
            </w:r>
            <w:r>
              <w:rPr>
                <w:rFonts w:hint="default" w:ascii="Times New Roman" w:hAnsi="Times New Roman" w:eastAsia="宋体" w:cs="Times New Roman"/>
                <w:color w:val="auto"/>
                <w:sz w:val="24"/>
                <w:szCs w:val="24"/>
              </w:rPr>
              <w:t>。</w:t>
            </w:r>
          </w:p>
        </w:tc>
      </w:tr>
      <w:tr w14:paraId="4CF2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4" w:type="pct"/>
            <w:vAlign w:val="center"/>
          </w:tcPr>
          <w:p w14:paraId="1AC05E83">
            <w:pPr>
              <w:pStyle w:val="24"/>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13.1</w:t>
            </w:r>
          </w:p>
        </w:tc>
        <w:tc>
          <w:tcPr>
            <w:tcW w:w="757" w:type="pct"/>
            <w:vAlign w:val="center"/>
          </w:tcPr>
          <w:p w14:paraId="20BBCC56">
            <w:pPr>
              <w:pageBreakBefore w:val="0"/>
              <w:topLinePunct w:val="0"/>
              <w:bidi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投标有效期</w:t>
            </w:r>
          </w:p>
        </w:tc>
        <w:tc>
          <w:tcPr>
            <w:tcW w:w="3768" w:type="pct"/>
            <w:vAlign w:val="center"/>
          </w:tcPr>
          <w:p w14:paraId="796ECD9F">
            <w:pPr>
              <w:pageBreakBefore w:val="0"/>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自提交投标文件的截止之日起算</w:t>
            </w:r>
            <w:r>
              <w:rPr>
                <w:rFonts w:hint="eastAsia" w:cs="Times New Roman"/>
                <w:color w:val="auto"/>
                <w:sz w:val="24"/>
                <w:szCs w:val="24"/>
                <w:lang w:val="en-US" w:eastAsia="zh-CN"/>
              </w:rPr>
              <w:t>90</w:t>
            </w:r>
            <w:r>
              <w:rPr>
                <w:rFonts w:hint="default" w:ascii="Times New Roman" w:hAnsi="Times New Roman" w:eastAsia="宋体" w:cs="Times New Roman"/>
                <w:color w:val="auto"/>
                <w:sz w:val="24"/>
                <w:szCs w:val="24"/>
              </w:rPr>
              <w:t>日历天。</w:t>
            </w:r>
          </w:p>
        </w:tc>
      </w:tr>
      <w:tr w14:paraId="374C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4" w:type="pct"/>
            <w:vAlign w:val="center"/>
          </w:tcPr>
          <w:p w14:paraId="33C353F6">
            <w:pPr>
              <w:pStyle w:val="24"/>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14.1</w:t>
            </w:r>
          </w:p>
        </w:tc>
        <w:tc>
          <w:tcPr>
            <w:tcW w:w="757" w:type="pct"/>
            <w:vAlign w:val="center"/>
          </w:tcPr>
          <w:p w14:paraId="7A4D9F8A">
            <w:pPr>
              <w:pageBreakBefore w:val="0"/>
              <w:topLinePunct w:val="0"/>
              <w:bidi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投标文件的份数</w:t>
            </w:r>
          </w:p>
        </w:tc>
        <w:tc>
          <w:tcPr>
            <w:tcW w:w="3768" w:type="pct"/>
            <w:vAlign w:val="center"/>
          </w:tcPr>
          <w:p w14:paraId="209D6AFF">
            <w:pPr>
              <w:pStyle w:val="24"/>
              <w:pageBreakBefore w:val="0"/>
              <w:topLinePunct w:val="0"/>
              <w:bidi w:val="0"/>
              <w:adjustRightInd w:val="0"/>
              <w:snapToGrid w:val="0"/>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rPr>
              <w:t>投标文件份数：投标人需分别编制并提交开标一览表（一份）、投标文件（资格证明文件）（正本一份、副</w:t>
            </w:r>
            <w:r>
              <w:rPr>
                <w:rFonts w:hint="default" w:ascii="Times New Roman" w:hAnsi="Times New Roman" w:eastAsia="宋体" w:cs="Times New Roman"/>
                <w:color w:val="auto"/>
                <w:sz w:val="24"/>
                <w:szCs w:val="24"/>
                <w:highlight w:val="none"/>
              </w:rPr>
              <w:t>本</w:t>
            </w:r>
            <w:r>
              <w:rPr>
                <w:rFonts w:hint="eastAsia" w:ascii="Times New Roman" w:hAnsi="Times New Roman" w:cs="Times New Roman"/>
                <w:color w:val="auto"/>
                <w:sz w:val="24"/>
                <w:szCs w:val="24"/>
                <w:highlight w:val="none"/>
                <w:lang w:val="en-US" w:eastAsia="zh-CN"/>
              </w:rPr>
              <w:t>四</w:t>
            </w:r>
            <w:r>
              <w:rPr>
                <w:rFonts w:hint="default" w:ascii="Times New Roman" w:hAnsi="Times New Roman" w:eastAsia="宋体" w:cs="Times New Roman"/>
                <w:color w:val="auto"/>
                <w:sz w:val="24"/>
                <w:szCs w:val="24"/>
                <w:highlight w:val="none"/>
              </w:rPr>
              <w:t>份）、投标文件（</w:t>
            </w:r>
            <w:r>
              <w:rPr>
                <w:rFonts w:hint="default" w:ascii="Times New Roman" w:hAnsi="Times New Roman" w:eastAsia="宋体" w:cs="Times New Roman"/>
                <w:color w:val="auto"/>
                <w:sz w:val="24"/>
                <w:szCs w:val="24"/>
                <w:highlight w:val="none"/>
                <w:lang w:val="en-US" w:eastAsia="zh-CN"/>
              </w:rPr>
              <w:t>商务技术</w:t>
            </w:r>
            <w:r>
              <w:rPr>
                <w:rFonts w:hint="default" w:ascii="Times New Roman" w:hAnsi="Times New Roman" w:eastAsia="宋体" w:cs="Times New Roman"/>
                <w:color w:val="auto"/>
                <w:sz w:val="24"/>
                <w:szCs w:val="24"/>
                <w:highlight w:val="none"/>
              </w:rPr>
              <w:t>文件）（正本一份、副本</w:t>
            </w:r>
            <w:r>
              <w:rPr>
                <w:rFonts w:hint="eastAsia" w:ascii="Times New Roman" w:hAnsi="Times New Roman" w:cs="Times New Roman"/>
                <w:color w:val="auto"/>
                <w:sz w:val="24"/>
                <w:szCs w:val="24"/>
                <w:highlight w:val="none"/>
                <w:lang w:val="en-US" w:eastAsia="zh-CN"/>
              </w:rPr>
              <w:t>四</w:t>
            </w:r>
            <w:r>
              <w:rPr>
                <w:rFonts w:hint="default" w:ascii="Times New Roman" w:hAnsi="Times New Roman" w:eastAsia="宋体" w:cs="Times New Roman"/>
                <w:color w:val="auto"/>
                <w:sz w:val="24"/>
                <w:szCs w:val="24"/>
                <w:highlight w:val="none"/>
              </w:rPr>
              <w:t>份）、投标文件电子版（一份）。</w:t>
            </w:r>
          </w:p>
          <w:p w14:paraId="40136615">
            <w:pPr>
              <w:pageBreakBefore w:val="0"/>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t>投标人递交的电子版文件应为投标文件正本PDF扫描版</w:t>
            </w:r>
            <w:r>
              <w:rPr>
                <w:rFonts w:hint="default" w:ascii="Times New Roman" w:hAnsi="Times New Roman" w:eastAsia="宋体" w:cs="Times New Roman"/>
                <w:color w:val="auto"/>
                <w:sz w:val="24"/>
                <w:szCs w:val="24"/>
              </w:rPr>
              <w:t>，包含纸质投标文件全部内容，存储载体为只读光盘、U盘或一次写入光盘。</w:t>
            </w:r>
          </w:p>
        </w:tc>
      </w:tr>
      <w:tr w14:paraId="54C7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4" w:type="pct"/>
            <w:vAlign w:val="center"/>
          </w:tcPr>
          <w:p w14:paraId="7EEAA671">
            <w:pPr>
              <w:pStyle w:val="24"/>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22.1</w:t>
            </w:r>
          </w:p>
        </w:tc>
        <w:tc>
          <w:tcPr>
            <w:tcW w:w="757" w:type="pct"/>
            <w:vAlign w:val="center"/>
          </w:tcPr>
          <w:p w14:paraId="441771E5">
            <w:pPr>
              <w:pageBreakBefore w:val="0"/>
              <w:topLinePunct w:val="0"/>
              <w:bidi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确定中标人</w:t>
            </w:r>
          </w:p>
        </w:tc>
        <w:tc>
          <w:tcPr>
            <w:tcW w:w="3768" w:type="pct"/>
            <w:vAlign w:val="center"/>
          </w:tcPr>
          <w:p w14:paraId="24C1FBB8">
            <w:pPr>
              <w:pStyle w:val="24"/>
              <w:pageBreakBefore w:val="0"/>
              <w:topLinePunct w:val="0"/>
              <w:bidi w:val="0"/>
              <w:adjustRightInd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中标候选人并列的，采购人是否委托评标委员会确定中标人：</w:t>
            </w:r>
          </w:p>
          <w:p w14:paraId="39B280DA">
            <w:pPr>
              <w:pStyle w:val="24"/>
              <w:pageBreakBefore w:val="0"/>
              <w:topLinePunct w:val="0"/>
              <w:bidi w:val="0"/>
              <w:adjustRightInd w:val="0"/>
              <w:snapToGrid w:val="0"/>
              <w:spacing w:line="360" w:lineRule="auto"/>
              <w:textAlignment w:val="auto"/>
              <w:outlineLvl w:val="9"/>
              <w:rPr>
                <w:rFonts w:hint="default" w:ascii="Times New Roman" w:hAnsi="Times New Roman" w:eastAsia="宋体" w:cs="Times New Roman"/>
                <w:color w:val="auto"/>
                <w:sz w:val="24"/>
                <w:szCs w:val="24"/>
              </w:rPr>
            </w:pPr>
            <w:r>
              <w:rPr>
                <w:rFonts w:hint="default" w:ascii="Times New Roman" w:hAnsi="Times New Roman" w:cs="Times New Roman"/>
                <w:color w:val="auto"/>
                <w:sz w:val="24"/>
                <w:highlight w:val="none"/>
              </w:rPr>
              <w:t>■</w:t>
            </w:r>
            <w:r>
              <w:rPr>
                <w:rFonts w:hint="default" w:ascii="Times New Roman" w:hAnsi="Times New Roman" w:eastAsia="宋体" w:cs="Times New Roman"/>
                <w:color w:val="auto"/>
                <w:sz w:val="24"/>
                <w:szCs w:val="24"/>
              </w:rPr>
              <w:t>否</w:t>
            </w:r>
          </w:p>
          <w:p w14:paraId="32139CB8">
            <w:pPr>
              <w:pStyle w:val="24"/>
              <w:pageBreakBefore w:val="0"/>
              <w:topLinePunct w:val="0"/>
              <w:bidi w:val="0"/>
              <w:adjustRightInd w:val="0"/>
              <w:snapToGrid w:val="0"/>
              <w:spacing w:line="360" w:lineRule="auto"/>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□是</w:t>
            </w:r>
          </w:p>
          <w:p w14:paraId="16EDA461">
            <w:pPr>
              <w:pStyle w:val="24"/>
              <w:pageBreakBefore w:val="0"/>
              <w:topLinePunct w:val="0"/>
              <w:bidi w:val="0"/>
              <w:adjustRightInd w:val="0"/>
              <w:snapToGrid w:val="0"/>
              <w:spacing w:line="360" w:lineRule="auto"/>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中标候选人并列的，按照以下方式确定中标人：</w:t>
            </w:r>
          </w:p>
          <w:p w14:paraId="5EFC8ADF">
            <w:pPr>
              <w:pStyle w:val="24"/>
              <w:pageBreakBefore w:val="0"/>
              <w:topLinePunct w:val="0"/>
              <w:bidi w:val="0"/>
              <w:adjustRightInd w:val="0"/>
              <w:snapToGrid w:val="0"/>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■得分相同的，按投标报价由低到高顺序确定；得分且投标报价均相同的，以</w:t>
            </w:r>
            <w:r>
              <w:rPr>
                <w:rFonts w:hint="default" w:ascii="Times New Roman" w:hAnsi="Times New Roman" w:cs="Times New Roman"/>
                <w:color w:val="auto"/>
                <w:sz w:val="24"/>
                <w:highlight w:val="none"/>
                <w:lang w:val="en-US" w:eastAsia="zh-CN"/>
              </w:rPr>
              <w:t>服务</w:t>
            </w:r>
            <w:r>
              <w:rPr>
                <w:rFonts w:hint="eastAsia" w:ascii="Times New Roman" w:hAnsi="Times New Roman" w:cs="Times New Roman"/>
                <w:color w:val="auto"/>
                <w:sz w:val="24"/>
                <w:highlight w:val="none"/>
                <w:lang w:val="en-US" w:eastAsia="zh-CN"/>
              </w:rPr>
              <w:t>方案</w:t>
            </w:r>
            <w:r>
              <w:rPr>
                <w:rFonts w:hint="default" w:ascii="Times New Roman" w:hAnsi="Times New Roman" w:cs="Times New Roman"/>
                <w:color w:val="auto"/>
                <w:sz w:val="24"/>
                <w:highlight w:val="none"/>
              </w:rPr>
              <w:t>得分高者为中标人；得分、投标报价、</w:t>
            </w:r>
            <w:r>
              <w:rPr>
                <w:rFonts w:hint="default" w:ascii="Times New Roman" w:hAnsi="Times New Roman" w:cs="Times New Roman"/>
                <w:color w:val="auto"/>
                <w:sz w:val="24"/>
                <w:highlight w:val="none"/>
                <w:lang w:val="en-US" w:eastAsia="zh-CN"/>
              </w:rPr>
              <w:t>服务</w:t>
            </w:r>
            <w:r>
              <w:rPr>
                <w:rFonts w:hint="eastAsia" w:ascii="Times New Roman" w:hAnsi="Times New Roman" w:cs="Times New Roman"/>
                <w:color w:val="auto"/>
                <w:sz w:val="24"/>
                <w:highlight w:val="none"/>
                <w:lang w:val="en-US" w:eastAsia="zh-CN"/>
              </w:rPr>
              <w:t>方案</w:t>
            </w:r>
            <w:r>
              <w:rPr>
                <w:rFonts w:hint="default" w:ascii="Times New Roman" w:hAnsi="Times New Roman" w:cs="Times New Roman"/>
                <w:color w:val="auto"/>
                <w:sz w:val="24"/>
                <w:highlight w:val="none"/>
              </w:rPr>
              <w:t>得分均相同的，以</w:t>
            </w:r>
            <w:r>
              <w:rPr>
                <w:rFonts w:hint="eastAsia" w:ascii="Times New Roman" w:hAnsi="Times New Roman" w:cs="Times New Roman"/>
                <w:color w:val="auto"/>
                <w:sz w:val="24"/>
                <w:highlight w:val="none"/>
                <w:lang w:val="en-US" w:eastAsia="zh-CN"/>
              </w:rPr>
              <w:t>服务团队</w:t>
            </w:r>
            <w:r>
              <w:rPr>
                <w:rFonts w:hint="default" w:ascii="Times New Roman" w:hAnsi="Times New Roman" w:cs="Times New Roman"/>
                <w:color w:val="auto"/>
                <w:sz w:val="24"/>
                <w:highlight w:val="none"/>
              </w:rPr>
              <w:t>得分高者为中标人；得分、投标报价、</w:t>
            </w:r>
            <w:r>
              <w:rPr>
                <w:rFonts w:hint="default" w:ascii="Times New Roman" w:hAnsi="Times New Roman" w:cs="Times New Roman"/>
                <w:color w:val="auto"/>
                <w:sz w:val="24"/>
                <w:highlight w:val="none"/>
                <w:lang w:val="en-US" w:eastAsia="zh-CN"/>
              </w:rPr>
              <w:t>服务</w:t>
            </w:r>
            <w:r>
              <w:rPr>
                <w:rFonts w:hint="eastAsia" w:ascii="Times New Roman" w:hAnsi="Times New Roman" w:cs="Times New Roman"/>
                <w:color w:val="auto"/>
                <w:sz w:val="24"/>
                <w:highlight w:val="none"/>
                <w:lang w:val="en-US" w:eastAsia="zh-CN"/>
              </w:rPr>
              <w:t>方案</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服务团队</w:t>
            </w:r>
            <w:r>
              <w:rPr>
                <w:rFonts w:hint="default" w:ascii="Times New Roman" w:hAnsi="Times New Roman" w:cs="Times New Roman"/>
                <w:color w:val="auto"/>
                <w:sz w:val="24"/>
                <w:highlight w:val="none"/>
              </w:rPr>
              <w:t>得分均相同的，以</w:t>
            </w:r>
            <w:r>
              <w:rPr>
                <w:rFonts w:hint="eastAsia" w:ascii="Times New Roman" w:hAnsi="Times New Roman" w:cs="Times New Roman"/>
                <w:color w:val="auto"/>
                <w:sz w:val="24"/>
                <w:highlight w:val="none"/>
                <w:lang w:val="en-US" w:eastAsia="zh-CN"/>
              </w:rPr>
              <w:t>商务</w:t>
            </w:r>
            <w:r>
              <w:rPr>
                <w:rFonts w:hint="default" w:ascii="Times New Roman" w:hAnsi="Times New Roman" w:cs="Times New Roman"/>
                <w:color w:val="auto"/>
                <w:sz w:val="24"/>
                <w:highlight w:val="none"/>
              </w:rPr>
              <w:t>得分高者为中标人；得分、投标报价、</w:t>
            </w:r>
            <w:r>
              <w:rPr>
                <w:rFonts w:hint="default" w:ascii="Times New Roman" w:hAnsi="Times New Roman" w:cs="Times New Roman"/>
                <w:color w:val="auto"/>
                <w:sz w:val="24"/>
                <w:highlight w:val="none"/>
                <w:lang w:val="en-US" w:eastAsia="zh-CN"/>
              </w:rPr>
              <w:t>服务</w:t>
            </w:r>
            <w:r>
              <w:rPr>
                <w:rFonts w:hint="eastAsia" w:ascii="Times New Roman" w:hAnsi="Times New Roman" w:cs="Times New Roman"/>
                <w:color w:val="auto"/>
                <w:sz w:val="24"/>
                <w:highlight w:val="none"/>
                <w:lang w:val="en-US" w:eastAsia="zh-CN"/>
              </w:rPr>
              <w:t>方案</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服务团队、商务</w:t>
            </w:r>
            <w:r>
              <w:rPr>
                <w:rFonts w:hint="default" w:ascii="Times New Roman" w:hAnsi="Times New Roman" w:cs="Times New Roman"/>
                <w:color w:val="auto"/>
                <w:sz w:val="24"/>
                <w:highlight w:val="none"/>
              </w:rPr>
              <w:t>得分均相同的，随机抽取。</w:t>
            </w:r>
          </w:p>
          <w:p w14:paraId="2A507AC4">
            <w:pPr>
              <w:pageBreakBefore w:val="0"/>
              <w:topLinePunct w:val="0"/>
              <w:bidi w:val="0"/>
              <w:snapToGrid w:val="0"/>
              <w:spacing w:line="360" w:lineRule="auto"/>
              <w:jc w:val="left"/>
              <w:rPr>
                <w:rFonts w:hint="default" w:ascii="Times New Roman" w:hAnsi="Times New Roman" w:eastAsia="宋体" w:cs="Times New Roman"/>
                <w:color w:val="auto"/>
                <w:sz w:val="24"/>
                <w:szCs w:val="24"/>
                <w:u w:val="single"/>
              </w:rPr>
            </w:pPr>
            <w:r>
              <w:rPr>
                <w:rFonts w:hint="default" w:ascii="Times New Roman" w:hAnsi="Times New Roman" w:eastAsia="宋体" w:cs="Times New Roman"/>
                <w:color w:val="auto"/>
                <w:sz w:val="24"/>
                <w:szCs w:val="24"/>
                <w:highlight w:val="none"/>
              </w:rPr>
              <w:t>□随机抽取</w:t>
            </w:r>
          </w:p>
        </w:tc>
      </w:tr>
      <w:tr w14:paraId="62997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4" w:type="pct"/>
            <w:vAlign w:val="center"/>
          </w:tcPr>
          <w:p w14:paraId="0FED6DEF">
            <w:pPr>
              <w:pStyle w:val="24"/>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25.5</w:t>
            </w:r>
          </w:p>
        </w:tc>
        <w:tc>
          <w:tcPr>
            <w:tcW w:w="757" w:type="pct"/>
            <w:vAlign w:val="center"/>
          </w:tcPr>
          <w:p w14:paraId="3C39CB64">
            <w:pPr>
              <w:pageBreakBefore w:val="0"/>
              <w:topLinePunct w:val="0"/>
              <w:bidi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分包</w:t>
            </w:r>
          </w:p>
        </w:tc>
        <w:tc>
          <w:tcPr>
            <w:tcW w:w="3768" w:type="pct"/>
            <w:vAlign w:val="center"/>
          </w:tcPr>
          <w:p w14:paraId="769112ED">
            <w:pPr>
              <w:pageBreakBefore w:val="0"/>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本项目的非主体、非关键性工作是否允许分包：</w:t>
            </w:r>
          </w:p>
          <w:p w14:paraId="05A7C5A7">
            <w:pPr>
              <w:pageBreakBefore w:val="0"/>
              <w:topLinePunct w:val="0"/>
              <w:bidi w:val="0"/>
              <w:snapToGrid w:val="0"/>
              <w:spacing w:line="360" w:lineRule="auto"/>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cs="Times New Roman"/>
                <w:color w:val="auto"/>
                <w:sz w:val="24"/>
                <w:highlight w:val="none"/>
              </w:rPr>
              <w:t>■</w:t>
            </w:r>
            <w:r>
              <w:rPr>
                <w:rFonts w:hint="default" w:ascii="Times New Roman" w:hAnsi="Times New Roman" w:eastAsia="宋体" w:cs="Times New Roman"/>
                <w:color w:val="auto"/>
                <w:sz w:val="24"/>
                <w:szCs w:val="24"/>
              </w:rPr>
              <w:t>不允许</w:t>
            </w:r>
          </w:p>
          <w:p w14:paraId="4CB18708">
            <w:pPr>
              <w:pageBreakBefore w:val="0"/>
              <w:topLinePunct w:val="0"/>
              <w:bidi w:val="0"/>
              <w:snapToGrid w:val="0"/>
              <w:spacing w:line="360" w:lineRule="auto"/>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□允许，具体要求：</w:t>
            </w:r>
          </w:p>
          <w:p w14:paraId="7A363CCD">
            <w:pPr>
              <w:pageBreakBefore w:val="0"/>
              <w:topLinePunct w:val="0"/>
              <w:bidi w:val="0"/>
              <w:snapToGrid w:val="0"/>
              <w:spacing w:line="360" w:lineRule="auto"/>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（1）可以分包履行的具体内容：_____；</w:t>
            </w:r>
          </w:p>
          <w:p w14:paraId="51B279A0">
            <w:pPr>
              <w:pageBreakBefore w:val="0"/>
              <w:topLinePunct w:val="0"/>
              <w:bidi w:val="0"/>
              <w:snapToGrid w:val="0"/>
              <w:spacing w:line="360" w:lineRule="auto"/>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（2）允许分包的金额或者比例：_____；</w:t>
            </w:r>
          </w:p>
          <w:p w14:paraId="7FBD7367">
            <w:pPr>
              <w:pageBreakBefore w:val="0"/>
              <w:topLinePunct w:val="0"/>
              <w:bidi w:val="0"/>
              <w:snapToGrid w:val="0"/>
              <w:spacing w:line="360" w:lineRule="auto"/>
              <w:jc w:val="left"/>
              <w:rPr>
                <w:rFonts w:hint="default" w:ascii="Times New Roman" w:hAnsi="Times New Roman" w:eastAsia="宋体" w:cs="Times New Roman"/>
                <w:color w:val="auto"/>
                <w:sz w:val="24"/>
                <w:szCs w:val="24"/>
                <w:u w:val="single"/>
              </w:rPr>
            </w:pPr>
            <w:r>
              <w:rPr>
                <w:rFonts w:hint="default" w:ascii="Times New Roman" w:hAnsi="Times New Roman" w:eastAsia="宋体" w:cs="Times New Roman"/>
                <w:color w:val="auto"/>
                <w:sz w:val="24"/>
                <w:szCs w:val="24"/>
              </w:rPr>
              <w:t>（3）其他要求：_____。</w:t>
            </w:r>
          </w:p>
        </w:tc>
      </w:tr>
      <w:tr w14:paraId="6D1E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4" w:type="pct"/>
            <w:vAlign w:val="center"/>
          </w:tcPr>
          <w:p w14:paraId="118AE58E">
            <w:pPr>
              <w:pStyle w:val="24"/>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25.6</w:t>
            </w:r>
          </w:p>
        </w:tc>
        <w:tc>
          <w:tcPr>
            <w:tcW w:w="757" w:type="pct"/>
            <w:vAlign w:val="center"/>
          </w:tcPr>
          <w:p w14:paraId="1AC350F8">
            <w:pPr>
              <w:pageBreakBefore w:val="0"/>
              <w:topLinePunct w:val="0"/>
              <w:bidi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政采贷</w:t>
            </w:r>
          </w:p>
        </w:tc>
        <w:tc>
          <w:tcPr>
            <w:tcW w:w="3768" w:type="pct"/>
            <w:vAlign w:val="center"/>
          </w:tcPr>
          <w:p w14:paraId="629AA9CF">
            <w:pPr>
              <w:pageBreakBefore w:val="0"/>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70859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4" w:type="pct"/>
            <w:vAlign w:val="center"/>
          </w:tcPr>
          <w:p w14:paraId="7984BAE4">
            <w:pPr>
              <w:pStyle w:val="24"/>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26.1.1</w:t>
            </w:r>
          </w:p>
        </w:tc>
        <w:tc>
          <w:tcPr>
            <w:tcW w:w="757" w:type="pct"/>
            <w:vAlign w:val="center"/>
          </w:tcPr>
          <w:p w14:paraId="70BBBA9D">
            <w:pPr>
              <w:pageBreakBefore w:val="0"/>
              <w:topLinePunct w:val="0"/>
              <w:bidi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询问</w:t>
            </w:r>
          </w:p>
        </w:tc>
        <w:tc>
          <w:tcPr>
            <w:tcW w:w="3768" w:type="pct"/>
            <w:vAlign w:val="center"/>
          </w:tcPr>
          <w:p w14:paraId="7424651E">
            <w:pPr>
              <w:pageBreakBefore w:val="0"/>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询问提出形式：直接或以邮寄方式提交书面询问函。</w:t>
            </w:r>
          </w:p>
        </w:tc>
      </w:tr>
      <w:tr w14:paraId="465F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4" w:type="pct"/>
            <w:vAlign w:val="center"/>
          </w:tcPr>
          <w:p w14:paraId="35AA3262">
            <w:pPr>
              <w:pStyle w:val="24"/>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26.3</w:t>
            </w:r>
          </w:p>
        </w:tc>
        <w:tc>
          <w:tcPr>
            <w:tcW w:w="757" w:type="pct"/>
            <w:vAlign w:val="center"/>
          </w:tcPr>
          <w:p w14:paraId="757CAD56">
            <w:pPr>
              <w:pageBreakBefore w:val="0"/>
              <w:topLinePunct w:val="0"/>
              <w:bidi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接收询问和质疑的联系方式</w:t>
            </w:r>
          </w:p>
        </w:tc>
        <w:tc>
          <w:tcPr>
            <w:tcW w:w="3768" w:type="pct"/>
            <w:vAlign w:val="center"/>
          </w:tcPr>
          <w:p w14:paraId="188FDB5E">
            <w:pPr>
              <w:pageBreakBefore w:val="0"/>
              <w:topLinePunct w:val="0"/>
              <w:bidi w:val="0"/>
              <w:snapToGrid w:val="0"/>
              <w:spacing w:line="360" w:lineRule="auto"/>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1、询问</w:t>
            </w:r>
          </w:p>
          <w:p w14:paraId="63C2FB9D">
            <w:pPr>
              <w:pageBreakBefore w:val="0"/>
              <w:topLinePunct w:val="0"/>
              <w:bidi w:val="0"/>
              <w:snapToGrid w:val="0"/>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联系部门</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联系电话</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通讯地址：</w:t>
            </w:r>
            <w:r>
              <w:rPr>
                <w:rFonts w:hint="default" w:ascii="Times New Roman" w:hAnsi="Times New Roman" w:eastAsia="宋体" w:cs="Times New Roman"/>
                <w:color w:val="auto"/>
                <w:sz w:val="24"/>
                <w:szCs w:val="24"/>
                <w:lang w:val="en-US" w:eastAsia="zh-CN"/>
              </w:rPr>
              <w:t>见第一章《投标邀请》中的采购代理机构信息和项目联系方式。</w:t>
            </w:r>
          </w:p>
          <w:p w14:paraId="735D94FA">
            <w:pPr>
              <w:pageBreakBefore w:val="0"/>
              <w:topLinePunct w:val="0"/>
              <w:bidi w:val="0"/>
              <w:snapToGrid w:val="0"/>
              <w:spacing w:line="360" w:lineRule="auto"/>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2、质疑</w:t>
            </w:r>
          </w:p>
          <w:p w14:paraId="6F413CD9">
            <w:pPr>
              <w:pageBreakBefore w:val="0"/>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联系部门：北京汇诚金桥国际招标咨询有限公司综合法务部；</w:t>
            </w:r>
          </w:p>
          <w:p w14:paraId="12511E6E">
            <w:pPr>
              <w:pageBreakBefore w:val="0"/>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联系电话：</w:t>
            </w:r>
            <w:r>
              <w:rPr>
                <w:rFonts w:hint="default" w:ascii="Times New Roman" w:hAnsi="Times New Roman" w:eastAsia="宋体" w:cs="Times New Roman"/>
                <w:color w:val="auto"/>
                <w:sz w:val="24"/>
                <w:szCs w:val="24"/>
                <w:lang w:val="en-US" w:eastAsia="zh-CN"/>
              </w:rPr>
              <w:t>010-65915204</w:t>
            </w:r>
            <w:r>
              <w:rPr>
                <w:rFonts w:hint="default" w:ascii="Times New Roman" w:hAnsi="Times New Roman" w:eastAsia="宋体" w:cs="Times New Roman"/>
                <w:color w:val="auto"/>
                <w:sz w:val="24"/>
                <w:szCs w:val="24"/>
              </w:rPr>
              <w:t>；</w:t>
            </w:r>
          </w:p>
          <w:p w14:paraId="28F00FA5">
            <w:pPr>
              <w:pageBreakBefore w:val="0"/>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通讯地址：北京市东城区朝内大街南竹杆胡同6号北京INN 3号楼9层。</w:t>
            </w:r>
          </w:p>
        </w:tc>
      </w:tr>
      <w:tr w14:paraId="32516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4" w:type="pct"/>
            <w:tcBorders>
              <w:top w:val="single" w:color="auto" w:sz="4" w:space="0"/>
              <w:left w:val="single" w:color="auto" w:sz="4" w:space="0"/>
              <w:bottom w:val="single" w:color="auto" w:sz="4" w:space="0"/>
              <w:right w:val="single" w:color="auto" w:sz="4" w:space="0"/>
            </w:tcBorders>
            <w:vAlign w:val="center"/>
          </w:tcPr>
          <w:p w14:paraId="5E3F3BE2">
            <w:pPr>
              <w:pStyle w:val="24"/>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27</w:t>
            </w:r>
          </w:p>
        </w:tc>
        <w:tc>
          <w:tcPr>
            <w:tcW w:w="757" w:type="pct"/>
            <w:tcBorders>
              <w:top w:val="single" w:color="auto" w:sz="4" w:space="0"/>
              <w:left w:val="single" w:color="auto" w:sz="4" w:space="0"/>
              <w:bottom w:val="single" w:color="auto" w:sz="4" w:space="0"/>
              <w:right w:val="single" w:color="auto" w:sz="4" w:space="0"/>
            </w:tcBorders>
            <w:vAlign w:val="center"/>
          </w:tcPr>
          <w:p w14:paraId="47EDA0B5">
            <w:pPr>
              <w:pageBreakBefore w:val="0"/>
              <w:topLinePunct w:val="0"/>
              <w:bidi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代理费</w:t>
            </w:r>
          </w:p>
        </w:tc>
        <w:tc>
          <w:tcPr>
            <w:tcW w:w="3768" w:type="pct"/>
            <w:tcBorders>
              <w:top w:val="single" w:color="auto" w:sz="4" w:space="0"/>
              <w:left w:val="single" w:color="auto" w:sz="4" w:space="0"/>
              <w:bottom w:val="single" w:color="auto" w:sz="4" w:space="0"/>
              <w:right w:val="single" w:color="auto" w:sz="4" w:space="0"/>
            </w:tcBorders>
            <w:vAlign w:val="center"/>
          </w:tcPr>
          <w:p w14:paraId="238E4EFF">
            <w:pPr>
              <w:pageBreakBefore w:val="0"/>
              <w:topLinePunct w:val="0"/>
              <w:bidi w:val="0"/>
              <w:snapToGrid w:val="0"/>
              <w:spacing w:line="360" w:lineRule="auto"/>
              <w:jc w:val="left"/>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收费对象：</w:t>
            </w:r>
          </w:p>
          <w:p w14:paraId="407A4A22">
            <w:pPr>
              <w:pageBreakBefore w:val="0"/>
              <w:topLinePunct w:val="0"/>
              <w:bidi w:val="0"/>
              <w:snapToGrid w:val="0"/>
              <w:spacing w:line="360" w:lineRule="auto"/>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□采购人</w:t>
            </w:r>
          </w:p>
          <w:p w14:paraId="0220F71A">
            <w:pPr>
              <w:pageBreakBefore w:val="0"/>
              <w:topLinePunct w:val="0"/>
              <w:bidi w:val="0"/>
              <w:snapToGrid w:val="0"/>
              <w:spacing w:line="360" w:lineRule="auto"/>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cs="Times New Roman"/>
                <w:color w:val="auto"/>
                <w:sz w:val="24"/>
                <w:highlight w:val="none"/>
              </w:rPr>
              <w:t>■</w:t>
            </w:r>
            <w:r>
              <w:rPr>
                <w:rFonts w:hint="default" w:ascii="Times New Roman" w:hAnsi="Times New Roman" w:eastAsia="宋体" w:cs="Times New Roman"/>
                <w:color w:val="auto"/>
                <w:sz w:val="24"/>
                <w:szCs w:val="24"/>
              </w:rPr>
              <w:t>中标人</w:t>
            </w:r>
          </w:p>
          <w:p w14:paraId="58D3B812">
            <w:pPr>
              <w:pageBreakBefore w:val="0"/>
              <w:topLinePunct w:val="0"/>
              <w:bidi w:val="0"/>
              <w:snapToGrid w:val="0"/>
              <w:spacing w:line="36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收费标准：</w:t>
            </w:r>
          </w:p>
          <w:tbl>
            <w:tblPr>
              <w:tblStyle w:val="4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5"/>
              <w:gridCol w:w="1335"/>
              <w:gridCol w:w="1453"/>
              <w:gridCol w:w="1348"/>
            </w:tblGrid>
            <w:tr w14:paraId="20F82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pct"/>
                  <w:noWrap w:val="0"/>
                  <w:vAlign w:val="top"/>
                </w:tcPr>
                <w:p w14:paraId="26BB5354">
                  <w:pPr>
                    <w:spacing w:line="360" w:lineRule="auto"/>
                    <w:ind w:firstLine="2209" w:firstLineChars="1000"/>
                    <w:rPr>
                      <w:rFonts w:hint="default" w:ascii="Times New Roman" w:hAnsi="Times New Roman" w:cs="Times New Roman" w:eastAsiaTheme="majorEastAsia"/>
                      <w:b/>
                      <w:bCs/>
                      <w:color w:val="auto"/>
                      <w:sz w:val="22"/>
                      <w:szCs w:val="22"/>
                    </w:rPr>
                  </w:pPr>
                  <w:r>
                    <w:rPr>
                      <w:rFonts w:hint="default" w:ascii="Times New Roman" w:hAnsi="Times New Roman" w:cs="Times New Roman" w:eastAsiaTheme="majorEastAsia"/>
                      <w:b/>
                      <w:bCs/>
                      <w:color w:val="auto"/>
                      <w:sz w:val="22"/>
                      <w:szCs w:val="22"/>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16510</wp:posOffset>
                            </wp:positionV>
                            <wp:extent cx="2036445" cy="536575"/>
                            <wp:effectExtent l="1270" t="4445" r="19685" b="1143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036445" cy="53657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pt;margin-top:1.3pt;height:42.25pt;width:160.35pt;z-index:251659264;mso-width-relative:page;mso-height-relative:page;" filled="f" stroked="t" coordsize="21600,21600" o:gfxdata="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j1QlnWAAAABwEAAA8AAAAAAAAAAQAgAAAAIgAAAGRycy9kb3ducmV2LnhtbFBLAQIUABQAAAAI&#10;AIdO4kAXLWbu7wEAAL0DAAAOAAAAAAAAAAEAIAAAACUBAABkcnMvZTJvRG9jLnhtbFBLBQYAAAAA&#10;BgAGAFkBAACGBQAAAAA=&#10;">
                            <v:fill on="f" focussize="0,0"/>
                            <v:stroke color="#000000" joinstyle="round"/>
                            <v:imagedata o:title=""/>
                            <o:lock v:ext="edit" aspectratio="f"/>
                          </v:line>
                        </w:pict>
                      </mc:Fallback>
                    </mc:AlternateContent>
                  </w:r>
                  <w:r>
                    <w:rPr>
                      <w:rFonts w:hint="default" w:ascii="Times New Roman" w:hAnsi="Times New Roman" w:cs="Times New Roman" w:eastAsiaTheme="majorEastAsia"/>
                      <w:b/>
                      <w:bCs/>
                      <w:color w:val="auto"/>
                      <w:sz w:val="22"/>
                      <w:szCs w:val="22"/>
                    </w:rPr>
                    <w:t>费率</w:t>
                  </w:r>
                </w:p>
                <w:p w14:paraId="71BD903A">
                  <w:pPr>
                    <w:spacing w:line="360" w:lineRule="auto"/>
                    <w:rPr>
                      <w:rFonts w:hint="default" w:ascii="Times New Roman" w:hAnsi="Times New Roman" w:cs="Times New Roman" w:eastAsiaTheme="majorEastAsia"/>
                      <w:b/>
                      <w:bCs/>
                      <w:color w:val="auto"/>
                      <w:sz w:val="22"/>
                      <w:szCs w:val="22"/>
                    </w:rPr>
                  </w:pPr>
                  <w:r>
                    <w:rPr>
                      <w:rFonts w:hint="default" w:ascii="Times New Roman" w:hAnsi="Times New Roman" w:cs="Times New Roman" w:eastAsiaTheme="majorEastAsia"/>
                      <w:b/>
                      <w:bCs/>
                      <w:color w:val="auto"/>
                      <w:sz w:val="22"/>
                      <w:szCs w:val="22"/>
                    </w:rPr>
                    <w:t>中标/成交金额</w:t>
                  </w:r>
                </w:p>
              </w:tc>
              <w:tc>
                <w:tcPr>
                  <w:tcW w:w="904" w:type="pct"/>
                  <w:noWrap w:val="0"/>
                  <w:vAlign w:val="center"/>
                </w:tcPr>
                <w:p w14:paraId="6066408B">
                  <w:pPr>
                    <w:spacing w:line="360" w:lineRule="auto"/>
                    <w:jc w:val="center"/>
                    <w:rPr>
                      <w:rFonts w:hint="default" w:ascii="Times New Roman" w:hAnsi="Times New Roman" w:cs="Times New Roman" w:eastAsiaTheme="majorEastAsia"/>
                      <w:b/>
                      <w:bCs/>
                      <w:color w:val="auto"/>
                      <w:sz w:val="22"/>
                      <w:szCs w:val="22"/>
                    </w:rPr>
                  </w:pPr>
                  <w:r>
                    <w:rPr>
                      <w:rFonts w:hint="default" w:ascii="Times New Roman" w:hAnsi="Times New Roman" w:cs="Times New Roman" w:eastAsiaTheme="majorEastAsia"/>
                      <w:b/>
                      <w:bCs/>
                      <w:color w:val="auto"/>
                      <w:sz w:val="22"/>
                      <w:szCs w:val="22"/>
                    </w:rPr>
                    <w:t>货物类</w:t>
                  </w:r>
                </w:p>
              </w:tc>
              <w:tc>
                <w:tcPr>
                  <w:tcW w:w="984" w:type="pct"/>
                  <w:noWrap w:val="0"/>
                  <w:vAlign w:val="center"/>
                </w:tcPr>
                <w:p w14:paraId="7796E9E1">
                  <w:pPr>
                    <w:spacing w:line="360" w:lineRule="auto"/>
                    <w:jc w:val="center"/>
                    <w:rPr>
                      <w:rFonts w:hint="default" w:ascii="Times New Roman" w:hAnsi="Times New Roman" w:cs="Times New Roman" w:eastAsiaTheme="majorEastAsia"/>
                      <w:b/>
                      <w:bCs/>
                      <w:color w:val="auto"/>
                      <w:sz w:val="22"/>
                      <w:szCs w:val="22"/>
                    </w:rPr>
                  </w:pPr>
                  <w:r>
                    <w:rPr>
                      <w:rFonts w:hint="default" w:ascii="Times New Roman" w:hAnsi="Times New Roman" w:cs="Times New Roman" w:eastAsiaTheme="majorEastAsia"/>
                      <w:b/>
                      <w:bCs/>
                      <w:color w:val="auto"/>
                      <w:sz w:val="22"/>
                      <w:szCs w:val="22"/>
                    </w:rPr>
                    <w:t>服务类</w:t>
                  </w:r>
                </w:p>
              </w:tc>
              <w:tc>
                <w:tcPr>
                  <w:tcW w:w="913" w:type="pct"/>
                  <w:noWrap w:val="0"/>
                  <w:vAlign w:val="center"/>
                </w:tcPr>
                <w:p w14:paraId="03AB451C">
                  <w:pPr>
                    <w:spacing w:line="360" w:lineRule="auto"/>
                    <w:jc w:val="center"/>
                    <w:rPr>
                      <w:rFonts w:hint="default" w:ascii="Times New Roman" w:hAnsi="Times New Roman" w:cs="Times New Roman" w:eastAsiaTheme="majorEastAsia"/>
                      <w:b/>
                      <w:bCs/>
                      <w:color w:val="auto"/>
                      <w:sz w:val="22"/>
                      <w:szCs w:val="22"/>
                    </w:rPr>
                  </w:pPr>
                  <w:r>
                    <w:rPr>
                      <w:rFonts w:hint="default" w:ascii="Times New Roman" w:hAnsi="Times New Roman" w:cs="Times New Roman" w:eastAsiaTheme="majorEastAsia"/>
                      <w:b/>
                      <w:bCs/>
                      <w:color w:val="auto"/>
                      <w:sz w:val="22"/>
                      <w:szCs w:val="22"/>
                    </w:rPr>
                    <w:t>工程类</w:t>
                  </w:r>
                </w:p>
              </w:tc>
            </w:tr>
            <w:tr w14:paraId="72F41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pct"/>
                  <w:noWrap w:val="0"/>
                  <w:vAlign w:val="center"/>
                </w:tcPr>
                <w:p w14:paraId="2B58F630">
                  <w:pPr>
                    <w:spacing w:line="360" w:lineRule="auto"/>
                    <w:rPr>
                      <w:rFonts w:hint="default" w:ascii="Times New Roman" w:hAnsi="Times New Roman" w:cs="Times New Roman" w:eastAsiaTheme="majorEastAsia"/>
                      <w:color w:val="auto"/>
                      <w:sz w:val="22"/>
                      <w:szCs w:val="22"/>
                    </w:rPr>
                  </w:pPr>
                  <w:r>
                    <w:rPr>
                      <w:rFonts w:hint="default" w:ascii="Times New Roman" w:hAnsi="Times New Roman" w:cs="Times New Roman" w:eastAsiaTheme="majorEastAsia"/>
                      <w:color w:val="auto"/>
                      <w:sz w:val="22"/>
                      <w:szCs w:val="22"/>
                      <w:lang w:val="en-US" w:eastAsia="zh-CN"/>
                    </w:rPr>
                    <w:t>1</w:t>
                  </w:r>
                  <w:r>
                    <w:rPr>
                      <w:rFonts w:hint="default" w:ascii="Times New Roman" w:hAnsi="Times New Roman" w:cs="Times New Roman" w:eastAsiaTheme="majorEastAsia"/>
                      <w:color w:val="auto"/>
                      <w:sz w:val="22"/>
                      <w:szCs w:val="22"/>
                    </w:rPr>
                    <w:t>00万元以下</w:t>
                  </w:r>
                </w:p>
              </w:tc>
              <w:tc>
                <w:tcPr>
                  <w:tcW w:w="904" w:type="pct"/>
                  <w:noWrap w:val="0"/>
                  <w:vAlign w:val="center"/>
                </w:tcPr>
                <w:p w14:paraId="28376FEF">
                  <w:pPr>
                    <w:spacing w:line="360" w:lineRule="auto"/>
                    <w:jc w:val="center"/>
                    <w:rPr>
                      <w:rFonts w:hint="default" w:ascii="Times New Roman" w:hAnsi="Times New Roman" w:cs="Times New Roman" w:eastAsiaTheme="majorEastAsia"/>
                      <w:color w:val="auto"/>
                      <w:sz w:val="22"/>
                      <w:szCs w:val="22"/>
                    </w:rPr>
                  </w:pPr>
                  <w:r>
                    <w:rPr>
                      <w:rFonts w:hint="default" w:ascii="Times New Roman" w:hAnsi="Times New Roman" w:cs="Times New Roman" w:eastAsiaTheme="majorEastAsia"/>
                      <w:color w:val="auto"/>
                      <w:sz w:val="22"/>
                      <w:szCs w:val="22"/>
                    </w:rPr>
                    <w:t>1.5%</w:t>
                  </w:r>
                </w:p>
              </w:tc>
              <w:tc>
                <w:tcPr>
                  <w:tcW w:w="984" w:type="pct"/>
                  <w:noWrap w:val="0"/>
                  <w:vAlign w:val="center"/>
                </w:tcPr>
                <w:p w14:paraId="3D37CDDB">
                  <w:pPr>
                    <w:spacing w:line="360" w:lineRule="auto"/>
                    <w:jc w:val="center"/>
                    <w:rPr>
                      <w:rFonts w:hint="default" w:ascii="Times New Roman" w:hAnsi="Times New Roman" w:cs="Times New Roman" w:eastAsiaTheme="majorEastAsia"/>
                      <w:color w:val="auto"/>
                      <w:sz w:val="22"/>
                      <w:szCs w:val="22"/>
                    </w:rPr>
                  </w:pPr>
                  <w:r>
                    <w:rPr>
                      <w:rFonts w:hint="default" w:ascii="Times New Roman" w:hAnsi="Times New Roman" w:cs="Times New Roman" w:eastAsiaTheme="majorEastAsia"/>
                      <w:color w:val="auto"/>
                      <w:sz w:val="22"/>
                      <w:szCs w:val="22"/>
                    </w:rPr>
                    <w:t>1.5%</w:t>
                  </w:r>
                </w:p>
              </w:tc>
              <w:tc>
                <w:tcPr>
                  <w:tcW w:w="913" w:type="pct"/>
                  <w:noWrap w:val="0"/>
                  <w:vAlign w:val="center"/>
                </w:tcPr>
                <w:p w14:paraId="03E546BA">
                  <w:pPr>
                    <w:spacing w:line="360" w:lineRule="auto"/>
                    <w:jc w:val="center"/>
                    <w:rPr>
                      <w:rFonts w:hint="default" w:ascii="Times New Roman" w:hAnsi="Times New Roman" w:cs="Times New Roman" w:eastAsiaTheme="majorEastAsia"/>
                      <w:color w:val="auto"/>
                      <w:sz w:val="22"/>
                      <w:szCs w:val="22"/>
                    </w:rPr>
                  </w:pPr>
                  <w:r>
                    <w:rPr>
                      <w:rFonts w:hint="default" w:ascii="Times New Roman" w:hAnsi="Times New Roman" w:cs="Times New Roman" w:eastAsiaTheme="majorEastAsia"/>
                      <w:color w:val="auto"/>
                      <w:sz w:val="22"/>
                      <w:szCs w:val="22"/>
                    </w:rPr>
                    <w:t>1.</w:t>
                  </w:r>
                  <w:r>
                    <w:rPr>
                      <w:rFonts w:hint="default" w:ascii="Times New Roman" w:hAnsi="Times New Roman" w:cs="Times New Roman" w:eastAsiaTheme="majorEastAsia"/>
                      <w:color w:val="auto"/>
                      <w:sz w:val="22"/>
                      <w:szCs w:val="22"/>
                      <w:lang w:val="en-US" w:eastAsia="zh-CN"/>
                    </w:rPr>
                    <w:t>0</w:t>
                  </w:r>
                  <w:r>
                    <w:rPr>
                      <w:rFonts w:hint="default" w:ascii="Times New Roman" w:hAnsi="Times New Roman" w:cs="Times New Roman" w:eastAsiaTheme="majorEastAsia"/>
                      <w:color w:val="auto"/>
                      <w:sz w:val="22"/>
                      <w:szCs w:val="22"/>
                    </w:rPr>
                    <w:t>%</w:t>
                  </w:r>
                </w:p>
              </w:tc>
            </w:tr>
            <w:tr w14:paraId="09FBA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pct"/>
                  <w:noWrap w:val="0"/>
                  <w:vAlign w:val="center"/>
                </w:tcPr>
                <w:p w14:paraId="4923E313">
                  <w:pPr>
                    <w:spacing w:line="360" w:lineRule="auto"/>
                    <w:rPr>
                      <w:rFonts w:hint="default" w:ascii="Times New Roman" w:hAnsi="Times New Roman" w:cs="Times New Roman" w:eastAsiaTheme="majorEastAsia"/>
                      <w:color w:val="auto"/>
                      <w:sz w:val="22"/>
                      <w:szCs w:val="22"/>
                    </w:rPr>
                  </w:pPr>
                  <w:r>
                    <w:rPr>
                      <w:rFonts w:hint="default" w:ascii="Times New Roman" w:hAnsi="Times New Roman" w:cs="Times New Roman" w:eastAsiaTheme="majorEastAsia"/>
                      <w:color w:val="auto"/>
                      <w:sz w:val="22"/>
                      <w:szCs w:val="22"/>
                      <w:lang w:val="en-US" w:eastAsia="zh-CN"/>
                    </w:rPr>
                    <w:t>1</w:t>
                  </w:r>
                  <w:r>
                    <w:rPr>
                      <w:rFonts w:hint="default" w:ascii="Times New Roman" w:hAnsi="Times New Roman" w:cs="Times New Roman" w:eastAsiaTheme="majorEastAsia"/>
                      <w:color w:val="auto"/>
                      <w:sz w:val="22"/>
                      <w:szCs w:val="22"/>
                    </w:rPr>
                    <w:t>00～500万元（含500万元）</w:t>
                  </w:r>
                </w:p>
              </w:tc>
              <w:tc>
                <w:tcPr>
                  <w:tcW w:w="904" w:type="pct"/>
                  <w:noWrap w:val="0"/>
                  <w:vAlign w:val="center"/>
                </w:tcPr>
                <w:p w14:paraId="5C7EE8EB">
                  <w:pPr>
                    <w:spacing w:line="360" w:lineRule="auto"/>
                    <w:jc w:val="center"/>
                    <w:rPr>
                      <w:rFonts w:hint="default" w:ascii="Times New Roman" w:hAnsi="Times New Roman" w:cs="Times New Roman" w:eastAsiaTheme="majorEastAsia"/>
                      <w:color w:val="auto"/>
                      <w:sz w:val="22"/>
                      <w:szCs w:val="22"/>
                    </w:rPr>
                  </w:pPr>
                  <w:r>
                    <w:rPr>
                      <w:rFonts w:hint="default" w:ascii="Times New Roman" w:hAnsi="Times New Roman" w:cs="Times New Roman" w:eastAsiaTheme="majorEastAsia"/>
                      <w:color w:val="auto"/>
                      <w:sz w:val="22"/>
                      <w:szCs w:val="22"/>
                    </w:rPr>
                    <w:t>1.1%</w:t>
                  </w:r>
                </w:p>
              </w:tc>
              <w:tc>
                <w:tcPr>
                  <w:tcW w:w="984" w:type="pct"/>
                  <w:noWrap w:val="0"/>
                  <w:vAlign w:val="center"/>
                </w:tcPr>
                <w:p w14:paraId="68031A93">
                  <w:pPr>
                    <w:spacing w:line="360" w:lineRule="auto"/>
                    <w:jc w:val="center"/>
                    <w:rPr>
                      <w:rFonts w:hint="default" w:ascii="Times New Roman" w:hAnsi="Times New Roman" w:cs="Times New Roman" w:eastAsiaTheme="majorEastAsia"/>
                      <w:color w:val="auto"/>
                      <w:sz w:val="22"/>
                      <w:szCs w:val="22"/>
                    </w:rPr>
                  </w:pPr>
                  <w:r>
                    <w:rPr>
                      <w:rFonts w:hint="default" w:ascii="Times New Roman" w:hAnsi="Times New Roman" w:cs="Times New Roman" w:eastAsiaTheme="majorEastAsia"/>
                      <w:color w:val="auto"/>
                      <w:sz w:val="22"/>
                      <w:szCs w:val="22"/>
                      <w:lang w:val="en-US" w:eastAsia="zh-CN"/>
                    </w:rPr>
                    <w:t>0.8</w:t>
                  </w:r>
                  <w:r>
                    <w:rPr>
                      <w:rFonts w:hint="default" w:ascii="Times New Roman" w:hAnsi="Times New Roman" w:cs="Times New Roman" w:eastAsiaTheme="majorEastAsia"/>
                      <w:color w:val="auto"/>
                      <w:sz w:val="22"/>
                      <w:szCs w:val="22"/>
                    </w:rPr>
                    <w:t>%</w:t>
                  </w:r>
                </w:p>
              </w:tc>
              <w:tc>
                <w:tcPr>
                  <w:tcW w:w="913" w:type="pct"/>
                  <w:noWrap w:val="0"/>
                  <w:vAlign w:val="center"/>
                </w:tcPr>
                <w:p w14:paraId="1C4329ED">
                  <w:pPr>
                    <w:spacing w:line="360" w:lineRule="auto"/>
                    <w:jc w:val="center"/>
                    <w:rPr>
                      <w:rFonts w:hint="default" w:ascii="Times New Roman" w:hAnsi="Times New Roman" w:cs="Times New Roman" w:eastAsiaTheme="majorEastAsia"/>
                      <w:color w:val="auto"/>
                      <w:sz w:val="22"/>
                      <w:szCs w:val="22"/>
                    </w:rPr>
                  </w:pPr>
                  <w:r>
                    <w:rPr>
                      <w:rFonts w:hint="default" w:ascii="Times New Roman" w:hAnsi="Times New Roman" w:cs="Times New Roman" w:eastAsiaTheme="majorEastAsia"/>
                      <w:color w:val="auto"/>
                      <w:sz w:val="22"/>
                      <w:szCs w:val="22"/>
                      <w:lang w:val="en-US" w:eastAsia="zh-CN"/>
                    </w:rPr>
                    <w:t>0.7</w:t>
                  </w:r>
                  <w:r>
                    <w:rPr>
                      <w:rFonts w:hint="default" w:ascii="Times New Roman" w:hAnsi="Times New Roman" w:cs="Times New Roman" w:eastAsiaTheme="majorEastAsia"/>
                      <w:color w:val="auto"/>
                      <w:sz w:val="22"/>
                      <w:szCs w:val="22"/>
                    </w:rPr>
                    <w:t>%</w:t>
                  </w:r>
                </w:p>
              </w:tc>
            </w:tr>
            <w:tr w14:paraId="4987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pct"/>
                  <w:noWrap w:val="0"/>
                  <w:vAlign w:val="center"/>
                </w:tcPr>
                <w:p w14:paraId="2F4A94A1">
                  <w:pPr>
                    <w:spacing w:line="360" w:lineRule="auto"/>
                    <w:rPr>
                      <w:rFonts w:hint="default" w:ascii="Times New Roman" w:hAnsi="Times New Roman" w:cs="Times New Roman" w:eastAsiaTheme="majorEastAsia"/>
                      <w:color w:val="auto"/>
                      <w:sz w:val="22"/>
                      <w:szCs w:val="22"/>
                    </w:rPr>
                  </w:pPr>
                  <w:r>
                    <w:rPr>
                      <w:rFonts w:hint="default" w:ascii="Times New Roman" w:hAnsi="Times New Roman" w:cs="Times New Roman" w:eastAsiaTheme="majorEastAsia"/>
                      <w:color w:val="auto"/>
                      <w:sz w:val="22"/>
                      <w:szCs w:val="22"/>
                    </w:rPr>
                    <w:t>500～1000万元（含1000万元）</w:t>
                  </w:r>
                </w:p>
              </w:tc>
              <w:tc>
                <w:tcPr>
                  <w:tcW w:w="904" w:type="pct"/>
                  <w:noWrap w:val="0"/>
                  <w:vAlign w:val="center"/>
                </w:tcPr>
                <w:p w14:paraId="0ADF319B">
                  <w:pPr>
                    <w:spacing w:line="360" w:lineRule="auto"/>
                    <w:jc w:val="center"/>
                    <w:rPr>
                      <w:rFonts w:hint="default" w:ascii="Times New Roman" w:hAnsi="Times New Roman" w:cs="Times New Roman" w:eastAsiaTheme="majorEastAsia"/>
                      <w:color w:val="auto"/>
                      <w:sz w:val="22"/>
                      <w:szCs w:val="22"/>
                    </w:rPr>
                  </w:pPr>
                  <w:r>
                    <w:rPr>
                      <w:rFonts w:hint="default" w:ascii="Times New Roman" w:hAnsi="Times New Roman" w:cs="Times New Roman" w:eastAsiaTheme="majorEastAsia"/>
                      <w:color w:val="auto"/>
                      <w:sz w:val="22"/>
                      <w:szCs w:val="22"/>
                    </w:rPr>
                    <w:t>0.8%</w:t>
                  </w:r>
                </w:p>
              </w:tc>
              <w:tc>
                <w:tcPr>
                  <w:tcW w:w="984" w:type="pct"/>
                  <w:noWrap w:val="0"/>
                  <w:vAlign w:val="center"/>
                </w:tcPr>
                <w:p w14:paraId="3554F914">
                  <w:pPr>
                    <w:spacing w:line="360" w:lineRule="auto"/>
                    <w:jc w:val="center"/>
                    <w:rPr>
                      <w:rFonts w:hint="default" w:ascii="Times New Roman" w:hAnsi="Times New Roman" w:cs="Times New Roman" w:eastAsiaTheme="majorEastAsia"/>
                      <w:color w:val="auto"/>
                      <w:sz w:val="22"/>
                      <w:szCs w:val="22"/>
                    </w:rPr>
                  </w:pPr>
                  <w:r>
                    <w:rPr>
                      <w:rFonts w:hint="default" w:ascii="Times New Roman" w:hAnsi="Times New Roman" w:cs="Times New Roman" w:eastAsiaTheme="majorEastAsia"/>
                      <w:color w:val="auto"/>
                      <w:sz w:val="22"/>
                      <w:szCs w:val="22"/>
                    </w:rPr>
                    <w:t>0.</w:t>
                  </w:r>
                  <w:r>
                    <w:rPr>
                      <w:rFonts w:hint="default" w:ascii="Times New Roman" w:hAnsi="Times New Roman" w:cs="Times New Roman" w:eastAsiaTheme="majorEastAsia"/>
                      <w:color w:val="auto"/>
                      <w:sz w:val="22"/>
                      <w:szCs w:val="22"/>
                      <w:lang w:val="en-US" w:eastAsia="zh-CN"/>
                    </w:rPr>
                    <w:t>45</w:t>
                  </w:r>
                  <w:r>
                    <w:rPr>
                      <w:rFonts w:hint="default" w:ascii="Times New Roman" w:hAnsi="Times New Roman" w:cs="Times New Roman" w:eastAsiaTheme="majorEastAsia"/>
                      <w:color w:val="auto"/>
                      <w:sz w:val="22"/>
                      <w:szCs w:val="22"/>
                    </w:rPr>
                    <w:t>%</w:t>
                  </w:r>
                </w:p>
              </w:tc>
              <w:tc>
                <w:tcPr>
                  <w:tcW w:w="913" w:type="pct"/>
                  <w:noWrap w:val="0"/>
                  <w:vAlign w:val="center"/>
                </w:tcPr>
                <w:p w14:paraId="675A17CD">
                  <w:pPr>
                    <w:spacing w:line="360" w:lineRule="auto"/>
                    <w:jc w:val="center"/>
                    <w:rPr>
                      <w:rFonts w:hint="default" w:ascii="Times New Roman" w:hAnsi="Times New Roman" w:cs="Times New Roman" w:eastAsiaTheme="majorEastAsia"/>
                      <w:color w:val="auto"/>
                      <w:sz w:val="22"/>
                      <w:szCs w:val="22"/>
                    </w:rPr>
                  </w:pPr>
                  <w:r>
                    <w:rPr>
                      <w:rFonts w:hint="default" w:ascii="Times New Roman" w:hAnsi="Times New Roman" w:cs="Times New Roman" w:eastAsiaTheme="majorEastAsia"/>
                      <w:color w:val="auto"/>
                      <w:sz w:val="22"/>
                      <w:szCs w:val="22"/>
                    </w:rPr>
                    <w:t>0.</w:t>
                  </w:r>
                  <w:r>
                    <w:rPr>
                      <w:rFonts w:hint="default" w:ascii="Times New Roman" w:hAnsi="Times New Roman" w:cs="Times New Roman" w:eastAsiaTheme="majorEastAsia"/>
                      <w:color w:val="auto"/>
                      <w:sz w:val="22"/>
                      <w:szCs w:val="22"/>
                      <w:lang w:val="en-US" w:eastAsia="zh-CN"/>
                    </w:rPr>
                    <w:t>55</w:t>
                  </w:r>
                  <w:r>
                    <w:rPr>
                      <w:rFonts w:hint="default" w:ascii="Times New Roman" w:hAnsi="Times New Roman" w:cs="Times New Roman" w:eastAsiaTheme="majorEastAsia"/>
                      <w:color w:val="auto"/>
                      <w:sz w:val="22"/>
                      <w:szCs w:val="22"/>
                    </w:rPr>
                    <w:t>%</w:t>
                  </w:r>
                </w:p>
              </w:tc>
            </w:tr>
            <w:tr w14:paraId="3DE04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pct"/>
                  <w:noWrap w:val="0"/>
                  <w:vAlign w:val="center"/>
                </w:tcPr>
                <w:p w14:paraId="40931AB1">
                  <w:pPr>
                    <w:spacing w:line="360" w:lineRule="auto"/>
                    <w:rPr>
                      <w:rFonts w:hint="default" w:ascii="Times New Roman" w:hAnsi="Times New Roman" w:cs="Times New Roman" w:eastAsiaTheme="majorEastAsia"/>
                      <w:color w:val="auto"/>
                      <w:sz w:val="22"/>
                      <w:szCs w:val="22"/>
                    </w:rPr>
                  </w:pPr>
                  <w:r>
                    <w:rPr>
                      <w:rFonts w:hint="default" w:ascii="Times New Roman" w:hAnsi="Times New Roman" w:cs="Times New Roman" w:eastAsiaTheme="majorEastAsia"/>
                      <w:color w:val="auto"/>
                      <w:sz w:val="22"/>
                      <w:szCs w:val="22"/>
                    </w:rPr>
                    <w:t>1000～5000万元（含5000万元）</w:t>
                  </w:r>
                </w:p>
              </w:tc>
              <w:tc>
                <w:tcPr>
                  <w:tcW w:w="904" w:type="pct"/>
                  <w:noWrap w:val="0"/>
                  <w:vAlign w:val="center"/>
                </w:tcPr>
                <w:p w14:paraId="5C13D3AA">
                  <w:pPr>
                    <w:spacing w:line="360" w:lineRule="auto"/>
                    <w:jc w:val="center"/>
                    <w:rPr>
                      <w:rFonts w:hint="default" w:ascii="Times New Roman" w:hAnsi="Times New Roman" w:cs="Times New Roman" w:eastAsiaTheme="majorEastAsia"/>
                      <w:color w:val="auto"/>
                      <w:sz w:val="22"/>
                      <w:szCs w:val="22"/>
                    </w:rPr>
                  </w:pPr>
                  <w:r>
                    <w:rPr>
                      <w:rFonts w:hint="default" w:ascii="Times New Roman" w:hAnsi="Times New Roman" w:cs="Times New Roman" w:eastAsiaTheme="majorEastAsia"/>
                      <w:color w:val="auto"/>
                      <w:sz w:val="22"/>
                      <w:szCs w:val="22"/>
                    </w:rPr>
                    <w:t>0.5%</w:t>
                  </w:r>
                </w:p>
              </w:tc>
              <w:tc>
                <w:tcPr>
                  <w:tcW w:w="984" w:type="pct"/>
                  <w:noWrap w:val="0"/>
                  <w:vAlign w:val="center"/>
                </w:tcPr>
                <w:p w14:paraId="6898D67C">
                  <w:pPr>
                    <w:spacing w:line="360" w:lineRule="auto"/>
                    <w:jc w:val="center"/>
                    <w:rPr>
                      <w:rFonts w:hint="default" w:ascii="Times New Roman" w:hAnsi="Times New Roman" w:cs="Times New Roman" w:eastAsiaTheme="majorEastAsia"/>
                      <w:color w:val="auto"/>
                      <w:sz w:val="22"/>
                      <w:szCs w:val="22"/>
                    </w:rPr>
                  </w:pPr>
                  <w:r>
                    <w:rPr>
                      <w:rFonts w:hint="default" w:ascii="Times New Roman" w:hAnsi="Times New Roman" w:cs="Times New Roman" w:eastAsiaTheme="majorEastAsia"/>
                      <w:color w:val="auto"/>
                      <w:sz w:val="22"/>
                      <w:szCs w:val="22"/>
                    </w:rPr>
                    <w:t>0.</w:t>
                  </w:r>
                  <w:r>
                    <w:rPr>
                      <w:rFonts w:hint="default" w:ascii="Times New Roman" w:hAnsi="Times New Roman" w:cs="Times New Roman" w:eastAsiaTheme="majorEastAsia"/>
                      <w:color w:val="auto"/>
                      <w:sz w:val="22"/>
                      <w:szCs w:val="22"/>
                      <w:lang w:val="en-US" w:eastAsia="zh-CN"/>
                    </w:rPr>
                    <w:t>2</w:t>
                  </w:r>
                  <w:r>
                    <w:rPr>
                      <w:rFonts w:hint="default" w:ascii="Times New Roman" w:hAnsi="Times New Roman" w:cs="Times New Roman" w:eastAsiaTheme="majorEastAsia"/>
                      <w:color w:val="auto"/>
                      <w:sz w:val="22"/>
                      <w:szCs w:val="22"/>
                    </w:rPr>
                    <w:t>5%</w:t>
                  </w:r>
                </w:p>
              </w:tc>
              <w:tc>
                <w:tcPr>
                  <w:tcW w:w="913" w:type="pct"/>
                  <w:noWrap w:val="0"/>
                  <w:vAlign w:val="center"/>
                </w:tcPr>
                <w:p w14:paraId="09E017CA">
                  <w:pPr>
                    <w:spacing w:line="360" w:lineRule="auto"/>
                    <w:jc w:val="center"/>
                    <w:rPr>
                      <w:rFonts w:hint="default" w:ascii="Times New Roman" w:hAnsi="Times New Roman" w:cs="Times New Roman" w:eastAsiaTheme="majorEastAsia"/>
                      <w:color w:val="auto"/>
                      <w:sz w:val="22"/>
                      <w:szCs w:val="22"/>
                    </w:rPr>
                  </w:pPr>
                  <w:r>
                    <w:rPr>
                      <w:rFonts w:hint="default" w:ascii="Times New Roman" w:hAnsi="Times New Roman" w:cs="Times New Roman" w:eastAsiaTheme="majorEastAsia"/>
                      <w:color w:val="auto"/>
                      <w:sz w:val="22"/>
                      <w:szCs w:val="22"/>
                    </w:rPr>
                    <w:t>0.35%</w:t>
                  </w:r>
                </w:p>
              </w:tc>
            </w:tr>
            <w:tr w14:paraId="2D227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pct"/>
                  <w:noWrap w:val="0"/>
                  <w:vAlign w:val="center"/>
                </w:tcPr>
                <w:p w14:paraId="0915FAEA">
                  <w:pPr>
                    <w:spacing w:line="360" w:lineRule="auto"/>
                    <w:rPr>
                      <w:rFonts w:hint="default" w:ascii="Times New Roman" w:hAnsi="Times New Roman" w:cs="Times New Roman" w:eastAsiaTheme="majorEastAsia"/>
                      <w:color w:val="auto"/>
                      <w:sz w:val="22"/>
                      <w:szCs w:val="22"/>
                    </w:rPr>
                  </w:pPr>
                  <w:r>
                    <w:rPr>
                      <w:rFonts w:hint="default" w:ascii="Times New Roman" w:hAnsi="Times New Roman" w:cs="Times New Roman" w:eastAsiaTheme="majorEastAsia"/>
                      <w:color w:val="auto"/>
                      <w:sz w:val="22"/>
                      <w:szCs w:val="22"/>
                    </w:rPr>
                    <w:t>5000万元～1亿元（含1亿元）</w:t>
                  </w:r>
                </w:p>
              </w:tc>
              <w:tc>
                <w:tcPr>
                  <w:tcW w:w="904" w:type="pct"/>
                  <w:noWrap w:val="0"/>
                  <w:vAlign w:val="center"/>
                </w:tcPr>
                <w:p w14:paraId="559ACB33">
                  <w:pPr>
                    <w:spacing w:line="360" w:lineRule="auto"/>
                    <w:jc w:val="center"/>
                    <w:rPr>
                      <w:rFonts w:hint="default" w:ascii="Times New Roman" w:hAnsi="Times New Roman" w:cs="Times New Roman" w:eastAsiaTheme="majorEastAsia"/>
                      <w:color w:val="auto"/>
                      <w:sz w:val="22"/>
                      <w:szCs w:val="22"/>
                    </w:rPr>
                  </w:pPr>
                  <w:r>
                    <w:rPr>
                      <w:rFonts w:hint="default" w:ascii="Times New Roman" w:hAnsi="Times New Roman" w:cs="Times New Roman" w:eastAsiaTheme="majorEastAsia"/>
                      <w:color w:val="auto"/>
                      <w:sz w:val="22"/>
                      <w:szCs w:val="22"/>
                    </w:rPr>
                    <w:t>0.25%</w:t>
                  </w:r>
                </w:p>
              </w:tc>
              <w:tc>
                <w:tcPr>
                  <w:tcW w:w="984" w:type="pct"/>
                  <w:noWrap w:val="0"/>
                  <w:vAlign w:val="center"/>
                </w:tcPr>
                <w:p w14:paraId="6A354A49">
                  <w:pPr>
                    <w:spacing w:line="360" w:lineRule="auto"/>
                    <w:jc w:val="center"/>
                    <w:rPr>
                      <w:rFonts w:hint="default" w:ascii="Times New Roman" w:hAnsi="Times New Roman" w:cs="Times New Roman" w:eastAsiaTheme="majorEastAsia"/>
                      <w:color w:val="auto"/>
                      <w:sz w:val="22"/>
                      <w:szCs w:val="22"/>
                    </w:rPr>
                  </w:pPr>
                  <w:r>
                    <w:rPr>
                      <w:rFonts w:hint="default" w:ascii="Times New Roman" w:hAnsi="Times New Roman" w:cs="Times New Roman" w:eastAsiaTheme="majorEastAsia"/>
                      <w:color w:val="auto"/>
                      <w:sz w:val="22"/>
                      <w:szCs w:val="22"/>
                    </w:rPr>
                    <w:t>0.</w:t>
                  </w:r>
                  <w:r>
                    <w:rPr>
                      <w:rFonts w:hint="default" w:ascii="Times New Roman" w:hAnsi="Times New Roman" w:cs="Times New Roman" w:eastAsiaTheme="majorEastAsia"/>
                      <w:color w:val="auto"/>
                      <w:sz w:val="22"/>
                      <w:szCs w:val="22"/>
                      <w:lang w:val="en-US" w:eastAsia="zh-CN"/>
                    </w:rPr>
                    <w:t>1</w:t>
                  </w:r>
                  <w:r>
                    <w:rPr>
                      <w:rFonts w:hint="default" w:ascii="Times New Roman" w:hAnsi="Times New Roman" w:cs="Times New Roman" w:eastAsiaTheme="majorEastAsia"/>
                      <w:color w:val="auto"/>
                      <w:sz w:val="22"/>
                      <w:szCs w:val="22"/>
                    </w:rPr>
                    <w:t>%</w:t>
                  </w:r>
                </w:p>
              </w:tc>
              <w:tc>
                <w:tcPr>
                  <w:tcW w:w="913" w:type="pct"/>
                  <w:noWrap w:val="0"/>
                  <w:vAlign w:val="center"/>
                </w:tcPr>
                <w:p w14:paraId="30BEEBA4">
                  <w:pPr>
                    <w:spacing w:line="360" w:lineRule="auto"/>
                    <w:jc w:val="center"/>
                    <w:rPr>
                      <w:rFonts w:hint="default" w:ascii="Times New Roman" w:hAnsi="Times New Roman" w:cs="Times New Roman" w:eastAsiaTheme="majorEastAsia"/>
                      <w:color w:val="auto"/>
                      <w:sz w:val="22"/>
                      <w:szCs w:val="22"/>
                    </w:rPr>
                  </w:pPr>
                  <w:r>
                    <w:rPr>
                      <w:rFonts w:hint="default" w:ascii="Times New Roman" w:hAnsi="Times New Roman" w:cs="Times New Roman" w:eastAsiaTheme="majorEastAsia"/>
                      <w:color w:val="auto"/>
                      <w:sz w:val="22"/>
                      <w:szCs w:val="22"/>
                    </w:rPr>
                    <w:t>0.2%</w:t>
                  </w:r>
                </w:p>
              </w:tc>
            </w:tr>
          </w:tbl>
          <w:p w14:paraId="4D3AA79A">
            <w:pPr>
              <w:pageBreakBefore w:val="0"/>
              <w:topLinePunct w:val="0"/>
              <w:bidi w:val="0"/>
              <w:snapToGrid w:val="0"/>
              <w:spacing w:line="360" w:lineRule="auto"/>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代理费收受人信息：</w:t>
            </w:r>
          </w:p>
          <w:p w14:paraId="60E8F752">
            <w:pPr>
              <w:pageBreakBefore w:val="0"/>
              <w:topLinePunct w:val="0"/>
              <w:bidi w:val="0"/>
              <w:snapToGrid w:val="0"/>
              <w:spacing w:line="36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收款单位：北京汇诚金桥国际招标咨询有限公司</w:t>
            </w:r>
          </w:p>
          <w:p w14:paraId="2B69AD33">
            <w:pPr>
              <w:pageBreakBefore w:val="0"/>
              <w:topLinePunct w:val="0"/>
              <w:bidi w:val="0"/>
              <w:snapToGrid w:val="0"/>
              <w:spacing w:line="36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开 户 行：中国农业银行股份有限公司北京朝阳门支行</w:t>
            </w:r>
          </w:p>
          <w:p w14:paraId="1C556727">
            <w:pPr>
              <w:pageBreakBefore w:val="0"/>
              <w:topLinePunct w:val="0"/>
              <w:bidi w:val="0"/>
              <w:snapToGrid w:val="0"/>
              <w:spacing w:line="36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银行账号：1119  1701  0400  02067</w:t>
            </w:r>
          </w:p>
          <w:p w14:paraId="7779EC4E">
            <w:pPr>
              <w:pageBreakBefore w:val="0"/>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开户行行号：1031  0001  9176</w:t>
            </w:r>
          </w:p>
          <w:p w14:paraId="6B7CD2CD">
            <w:pPr>
              <w:pageBreakBefore w:val="0"/>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缴纳时间：</w:t>
            </w:r>
            <w:r>
              <w:rPr>
                <w:rFonts w:hint="default" w:ascii="Times New Roman" w:hAnsi="Times New Roman" w:eastAsia="宋体" w:cs="Times New Roman"/>
                <w:color w:val="auto"/>
                <w:sz w:val="24"/>
                <w:szCs w:val="24"/>
              </w:rPr>
              <w:t>在领取中标通知书时交付代理费。</w:t>
            </w:r>
          </w:p>
        </w:tc>
      </w:tr>
    </w:tbl>
    <w:p w14:paraId="7B30ADE9">
      <w:pPr>
        <w:pageBreakBefore w:val="0"/>
        <w:topLinePunct w:val="0"/>
        <w:bidi w:val="0"/>
        <w:snapToGrid w:val="0"/>
        <w:rPr>
          <w:rFonts w:hint="default" w:ascii="Times New Roman" w:hAnsi="Times New Roman" w:eastAsia="宋体" w:cs="Times New Roman"/>
          <w:b/>
          <w:color w:val="auto"/>
          <w:sz w:val="24"/>
          <w:szCs w:val="24"/>
        </w:rPr>
      </w:pPr>
      <w:bookmarkStart w:id="72" w:name="_Toc226965790"/>
      <w:bookmarkStart w:id="73" w:name="_Toc127151517"/>
      <w:bookmarkStart w:id="74" w:name="_Toc264969207"/>
      <w:bookmarkStart w:id="75" w:name="_Toc150774722"/>
      <w:bookmarkStart w:id="76" w:name="_Toc150480755"/>
      <w:bookmarkStart w:id="77" w:name="_Toc265228355"/>
      <w:bookmarkStart w:id="78" w:name="_Toc353873662"/>
      <w:bookmarkStart w:id="79" w:name="_Toc226337213"/>
      <w:bookmarkStart w:id="80" w:name="_Toc305158785"/>
      <w:bookmarkStart w:id="81" w:name="_Toc305158859"/>
      <w:bookmarkStart w:id="82" w:name="_Toc353825542"/>
      <w:bookmarkStart w:id="83" w:name="_Toc142311019"/>
      <w:bookmarkStart w:id="84" w:name="_Toc353873932"/>
      <w:bookmarkStart w:id="85" w:name="_Toc195842882"/>
      <w:r>
        <w:rPr>
          <w:rFonts w:hint="default" w:ascii="Times New Roman" w:hAnsi="Times New Roman" w:eastAsia="宋体" w:cs="Times New Roman"/>
          <w:b/>
          <w:color w:val="auto"/>
          <w:sz w:val="24"/>
          <w:szCs w:val="24"/>
        </w:rPr>
        <w:br w:type="page"/>
      </w:r>
    </w:p>
    <w:p w14:paraId="554CD9DE">
      <w:pPr>
        <w:pageBreakBefore w:val="0"/>
        <w:topLinePunct w:val="0"/>
        <w:bidi w:val="0"/>
        <w:snapToGrid w:val="0"/>
        <w:spacing w:line="360" w:lineRule="auto"/>
        <w:jc w:val="center"/>
        <w:outlineLvl w:val="1"/>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投标人须知</w:t>
      </w:r>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7BA180C">
      <w:pPr>
        <w:pageBreakBefore w:val="0"/>
        <w:tabs>
          <w:tab w:val="center" w:pos="4592"/>
          <w:tab w:val="left" w:pos="7860"/>
        </w:tabs>
        <w:topLinePunct w:val="0"/>
        <w:bidi w:val="0"/>
        <w:snapToGrid w:val="0"/>
        <w:spacing w:before="0" w:line="360" w:lineRule="auto"/>
        <w:jc w:val="center"/>
        <w:outlineLvl w:val="1"/>
        <w:rPr>
          <w:rFonts w:hint="default" w:ascii="Times New Roman" w:hAnsi="Times New Roman" w:eastAsia="宋体" w:cs="Times New Roman"/>
          <w:b/>
          <w:bCs/>
          <w:color w:val="auto"/>
          <w:sz w:val="24"/>
          <w:szCs w:val="24"/>
        </w:rPr>
      </w:pPr>
      <w:bookmarkStart w:id="86" w:name="_Toc150509269"/>
      <w:bookmarkStart w:id="87" w:name="_Toc195842883"/>
      <w:bookmarkStart w:id="88" w:name="_Toc265228356"/>
      <w:bookmarkStart w:id="89" w:name="_Toc226965791"/>
      <w:bookmarkStart w:id="90" w:name="_Toc151193832"/>
      <w:bookmarkStart w:id="91" w:name="_Toc151190145"/>
      <w:bookmarkStart w:id="92" w:name="_Toc305158786"/>
      <w:bookmarkStart w:id="93" w:name="_Toc151193906"/>
      <w:bookmarkStart w:id="94" w:name="_Toc142311020"/>
      <w:bookmarkStart w:id="95" w:name="_Toc151193688"/>
      <w:bookmarkStart w:id="96" w:name="_Toc520356143"/>
      <w:bookmarkStart w:id="97" w:name="_Toc127151518"/>
      <w:bookmarkStart w:id="98" w:name="_Toc264969208"/>
      <w:bookmarkStart w:id="99" w:name="_Toc226309762"/>
      <w:bookmarkStart w:id="100" w:name="_Toc151193760"/>
      <w:bookmarkStart w:id="101" w:name="_Toc150480756"/>
      <w:bookmarkStart w:id="102" w:name="_Toc305158860"/>
      <w:bookmarkStart w:id="103" w:name="_Toc226965708"/>
      <w:bookmarkStart w:id="104" w:name="_Toc150774723"/>
      <w:bookmarkStart w:id="105" w:name="_Toc226337214"/>
      <w:bookmarkStart w:id="106" w:name="_Toc150774618"/>
      <w:bookmarkStart w:id="107" w:name="_Toc151193616"/>
      <w:r>
        <w:rPr>
          <w:rFonts w:hint="default" w:ascii="Times New Roman" w:hAnsi="Times New Roman" w:eastAsia="宋体" w:cs="Times New Roman"/>
          <w:b/>
          <w:bCs/>
          <w:color w:val="auto"/>
          <w:sz w:val="24"/>
          <w:szCs w:val="24"/>
        </w:rPr>
        <w:t>一</w:t>
      </w:r>
      <w:r>
        <w:rPr>
          <w:rFonts w:hint="eastAsia"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rPr>
        <w:t>说  明</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5E677432">
      <w:pPr>
        <w:pageBreakBefore w:val="0"/>
        <w:numPr>
          <w:ilvl w:val="0"/>
          <w:numId w:val="8"/>
        </w:numPr>
        <w:tabs>
          <w:tab w:val="left" w:pos="360"/>
          <w:tab w:val="clear" w:pos="900"/>
        </w:tabs>
        <w:topLinePunct w:val="0"/>
        <w:bidi w:val="0"/>
        <w:snapToGrid w:val="0"/>
        <w:spacing w:line="360" w:lineRule="auto"/>
        <w:ind w:left="357" w:hanging="357"/>
        <w:outlineLvl w:val="1"/>
        <w:rPr>
          <w:rFonts w:hint="default" w:ascii="Times New Roman" w:hAnsi="Times New Roman" w:eastAsia="宋体" w:cs="Times New Roman"/>
          <w:b/>
          <w:bCs/>
          <w:color w:val="auto"/>
          <w:sz w:val="24"/>
          <w:szCs w:val="24"/>
        </w:rPr>
      </w:pPr>
      <w:bookmarkStart w:id="108" w:name="_Toc264969209"/>
      <w:bookmarkStart w:id="109" w:name="_Toc265228357"/>
      <w:bookmarkStart w:id="110" w:name="_Toc305158861"/>
      <w:bookmarkStart w:id="111" w:name="_Toc305158787"/>
      <w:r>
        <w:rPr>
          <w:rFonts w:hint="default" w:ascii="Times New Roman" w:hAnsi="Times New Roman" w:eastAsia="宋体" w:cs="Times New Roman"/>
          <w:b/>
          <w:bCs/>
          <w:color w:val="auto"/>
          <w:sz w:val="24"/>
          <w:szCs w:val="24"/>
        </w:rPr>
        <w:t>采购人、采购代理机构、投标人</w:t>
      </w:r>
      <w:bookmarkEnd w:id="108"/>
      <w:bookmarkEnd w:id="109"/>
      <w:bookmarkEnd w:id="110"/>
      <w:bookmarkEnd w:id="111"/>
      <w:r>
        <w:rPr>
          <w:rFonts w:hint="default" w:ascii="Times New Roman" w:hAnsi="Times New Roman" w:eastAsia="宋体" w:cs="Times New Roman"/>
          <w:b/>
          <w:bCs/>
          <w:color w:val="auto"/>
          <w:sz w:val="24"/>
          <w:szCs w:val="24"/>
        </w:rPr>
        <w:t>、联合体</w:t>
      </w:r>
    </w:p>
    <w:p w14:paraId="75450699">
      <w:pPr>
        <w:pageBreakBefore w:val="0"/>
        <w:numPr>
          <w:ilvl w:val="1"/>
          <w:numId w:val="8"/>
        </w:numPr>
        <w:tabs>
          <w:tab w:val="left" w:pos="1080"/>
          <w:tab w:val="left" w:pos="2014"/>
          <w:tab w:val="left" w:pos="5521"/>
        </w:tabs>
        <w:topLinePunct w:val="0"/>
        <w:bidi w:val="0"/>
        <w:snapToGrid w:val="0"/>
        <w:spacing w:line="360" w:lineRule="auto"/>
        <w:ind w:left="1080"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采购人、采购代理机构：指依法进行政府采购的国家机关、事业单位、团体组织，及其委托的采购代理机构。本项目采购人、采购代理机构见第一章《投标邀请》。</w:t>
      </w:r>
    </w:p>
    <w:p w14:paraId="7C00432B">
      <w:pPr>
        <w:pageBreakBefore w:val="0"/>
        <w:numPr>
          <w:ilvl w:val="1"/>
          <w:numId w:val="8"/>
        </w:numPr>
        <w:tabs>
          <w:tab w:val="left" w:pos="1080"/>
          <w:tab w:val="left" w:pos="2014"/>
          <w:tab w:val="left" w:pos="5521"/>
        </w:tabs>
        <w:topLinePunct w:val="0"/>
        <w:bidi w:val="0"/>
        <w:snapToGrid w:val="0"/>
        <w:spacing w:line="360" w:lineRule="auto"/>
        <w:ind w:left="1080"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投标人（也称“供应商”、“申请人”）：指向采购人提供货物、工程或者服务的法人、其他组织或者自然人。</w:t>
      </w:r>
    </w:p>
    <w:p w14:paraId="2240C916">
      <w:pPr>
        <w:pageBreakBefore w:val="0"/>
        <w:numPr>
          <w:ilvl w:val="1"/>
          <w:numId w:val="8"/>
        </w:numPr>
        <w:tabs>
          <w:tab w:val="left" w:pos="1080"/>
          <w:tab w:val="left" w:pos="2014"/>
          <w:tab w:val="left" w:pos="5521"/>
        </w:tabs>
        <w:topLinePunct w:val="0"/>
        <w:bidi w:val="0"/>
        <w:snapToGrid w:val="0"/>
        <w:spacing w:line="360" w:lineRule="auto"/>
        <w:ind w:left="1080"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联合体：指两个以上的自然人、法人或者其他组织组成一个联合体，以一个供应商的身份共同参加政府采购。</w:t>
      </w:r>
    </w:p>
    <w:p w14:paraId="59BA7086">
      <w:pPr>
        <w:pageBreakBefore w:val="0"/>
        <w:numPr>
          <w:ilvl w:val="0"/>
          <w:numId w:val="8"/>
        </w:numPr>
        <w:tabs>
          <w:tab w:val="left" w:pos="360"/>
          <w:tab w:val="clear" w:pos="900"/>
        </w:tabs>
        <w:topLinePunct w:val="0"/>
        <w:bidi w:val="0"/>
        <w:snapToGrid w:val="0"/>
        <w:spacing w:line="360" w:lineRule="auto"/>
        <w:ind w:left="357" w:hanging="357"/>
        <w:outlineLvl w:val="1"/>
        <w:rPr>
          <w:rFonts w:hint="default" w:ascii="Times New Roman" w:hAnsi="Times New Roman" w:eastAsia="宋体" w:cs="Times New Roman"/>
          <w:b/>
          <w:bCs/>
          <w:color w:val="auto"/>
          <w:sz w:val="24"/>
          <w:szCs w:val="24"/>
        </w:rPr>
      </w:pPr>
      <w:bookmarkStart w:id="112" w:name="_Toc127151721"/>
      <w:bookmarkStart w:id="113" w:name="_Toc150509271"/>
      <w:bookmarkStart w:id="114" w:name="_Toc127151520"/>
      <w:bookmarkStart w:id="115" w:name="_Toc164229215"/>
      <w:bookmarkStart w:id="116" w:name="_Toc142311022"/>
      <w:bookmarkStart w:id="117" w:name="_Toc305158788"/>
      <w:bookmarkStart w:id="118" w:name="_Toc226309764"/>
      <w:bookmarkStart w:id="119" w:name="_Toc150774725"/>
      <w:bookmarkStart w:id="120" w:name="_Toc151193908"/>
      <w:bookmarkStart w:id="121" w:name="_Toc264969210"/>
      <w:bookmarkStart w:id="122" w:name="_Toc151193690"/>
      <w:bookmarkStart w:id="123" w:name="_Toc226965710"/>
      <w:bookmarkStart w:id="124" w:name="_Toc151190147"/>
      <w:bookmarkStart w:id="125" w:name="_Toc265228358"/>
      <w:bookmarkStart w:id="126" w:name="_Toc226337216"/>
      <w:bookmarkStart w:id="127" w:name="_Toc226965793"/>
      <w:bookmarkStart w:id="128" w:name="_Toc164351614"/>
      <w:bookmarkStart w:id="129" w:name="_Toc151193834"/>
      <w:bookmarkStart w:id="130" w:name="_Toc164608634"/>
      <w:bookmarkStart w:id="131" w:name="_Toc151193762"/>
      <w:bookmarkStart w:id="132" w:name="_Toc164608789"/>
      <w:bookmarkStart w:id="133" w:name="_Toc151193618"/>
      <w:bookmarkStart w:id="134" w:name="_Toc149720813"/>
      <w:bookmarkStart w:id="135" w:name="_Toc150774620"/>
      <w:bookmarkStart w:id="136" w:name="_Toc195842885"/>
      <w:bookmarkStart w:id="137" w:name="_Toc164229361"/>
      <w:bookmarkStart w:id="138" w:name="_Toc305158862"/>
      <w:bookmarkStart w:id="139" w:name="_Toc127161434"/>
      <w:bookmarkStart w:id="140" w:name="_Toc150480758"/>
      <w:r>
        <w:rPr>
          <w:rFonts w:hint="default" w:ascii="Times New Roman" w:hAnsi="Times New Roman" w:eastAsia="宋体" w:cs="Times New Roman"/>
          <w:b/>
          <w:bCs/>
          <w:color w:val="auto"/>
          <w:sz w:val="24"/>
          <w:szCs w:val="24"/>
        </w:rPr>
        <w:t>资金来源</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hint="default" w:ascii="Times New Roman" w:hAnsi="Times New Roman" w:eastAsia="宋体" w:cs="Times New Roman"/>
          <w:b/>
          <w:bCs/>
          <w:color w:val="auto"/>
          <w:sz w:val="24"/>
          <w:szCs w:val="24"/>
        </w:rPr>
        <w:t>、项目属性、科研仪器设备采购、核心产品</w:t>
      </w:r>
    </w:p>
    <w:p w14:paraId="70FDDAE5">
      <w:pPr>
        <w:pageBreakBefore w:val="0"/>
        <w:numPr>
          <w:ilvl w:val="1"/>
          <w:numId w:val="8"/>
        </w:numPr>
        <w:tabs>
          <w:tab w:val="left" w:pos="1080"/>
          <w:tab w:val="left" w:pos="2014"/>
        </w:tabs>
        <w:topLinePunct w:val="0"/>
        <w:bidi w:val="0"/>
        <w:snapToGrid w:val="0"/>
        <w:spacing w:line="360" w:lineRule="auto"/>
        <w:ind w:left="1080"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资金来源为财政性资金和/或本项目采购中无法与财政性资金分割的非财政性资金。</w:t>
      </w:r>
    </w:p>
    <w:p w14:paraId="42FEAAB0">
      <w:pPr>
        <w:pageBreakBefore w:val="0"/>
        <w:numPr>
          <w:ilvl w:val="1"/>
          <w:numId w:val="8"/>
        </w:numPr>
        <w:tabs>
          <w:tab w:val="left" w:pos="1080"/>
          <w:tab w:val="left" w:pos="2014"/>
        </w:tabs>
        <w:topLinePunct w:val="0"/>
        <w:bidi w:val="0"/>
        <w:snapToGrid w:val="0"/>
        <w:spacing w:line="360" w:lineRule="auto"/>
        <w:ind w:left="1080"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项目属性见《投标人须知资料表》。</w:t>
      </w:r>
    </w:p>
    <w:p w14:paraId="3F8CED4E">
      <w:pPr>
        <w:pageBreakBefore w:val="0"/>
        <w:numPr>
          <w:ilvl w:val="1"/>
          <w:numId w:val="8"/>
        </w:numPr>
        <w:tabs>
          <w:tab w:val="left" w:pos="1080"/>
          <w:tab w:val="left" w:pos="2014"/>
        </w:tabs>
        <w:topLinePunct w:val="0"/>
        <w:bidi w:val="0"/>
        <w:snapToGrid w:val="0"/>
        <w:spacing w:line="360" w:lineRule="auto"/>
        <w:ind w:left="1080"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是否属于科研仪器设备采购见《投标人须知资料表》。</w:t>
      </w:r>
    </w:p>
    <w:p w14:paraId="5BDC4C39">
      <w:pPr>
        <w:pageBreakBefore w:val="0"/>
        <w:numPr>
          <w:ilvl w:val="1"/>
          <w:numId w:val="8"/>
        </w:numPr>
        <w:tabs>
          <w:tab w:val="left" w:pos="1080"/>
          <w:tab w:val="left" w:pos="2014"/>
          <w:tab w:val="left" w:pos="5521"/>
        </w:tabs>
        <w:topLinePunct w:val="0"/>
        <w:bidi w:val="0"/>
        <w:snapToGrid w:val="0"/>
        <w:spacing w:line="360" w:lineRule="auto"/>
        <w:ind w:left="1080"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核心产品见《投标人须知资料表》。</w:t>
      </w:r>
    </w:p>
    <w:p w14:paraId="1E59F215">
      <w:pPr>
        <w:pageBreakBefore w:val="0"/>
        <w:numPr>
          <w:ilvl w:val="0"/>
          <w:numId w:val="8"/>
        </w:numPr>
        <w:tabs>
          <w:tab w:val="left" w:pos="360"/>
          <w:tab w:val="clear" w:pos="900"/>
        </w:tabs>
        <w:topLinePunct w:val="0"/>
        <w:bidi w:val="0"/>
        <w:snapToGrid w:val="0"/>
        <w:spacing w:line="360" w:lineRule="auto"/>
        <w:ind w:left="357" w:hanging="357"/>
        <w:outlineLvl w:val="1"/>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现场考察、开标前答疑会</w:t>
      </w:r>
    </w:p>
    <w:p w14:paraId="738231E3">
      <w:pPr>
        <w:pageBreakBefore w:val="0"/>
        <w:numPr>
          <w:ilvl w:val="1"/>
          <w:numId w:val="8"/>
        </w:numPr>
        <w:tabs>
          <w:tab w:val="left" w:pos="1080"/>
          <w:tab w:val="left" w:pos="2014"/>
        </w:tabs>
        <w:topLinePunct w:val="0"/>
        <w:bidi w:val="0"/>
        <w:snapToGrid w:val="0"/>
        <w:spacing w:line="360" w:lineRule="auto"/>
        <w:ind w:left="1080"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若《投标人须知资料表》中规定了组织现场考察、召开开标前答疑会，则投标人应按要求在规定的时间和地点参加。</w:t>
      </w:r>
      <w:bookmarkStart w:id="141" w:name="_Toc142311024"/>
      <w:bookmarkStart w:id="142" w:name="_Toc150774727"/>
      <w:bookmarkStart w:id="143" w:name="_Toc151193836"/>
      <w:bookmarkStart w:id="144" w:name="_Toc151193620"/>
      <w:bookmarkStart w:id="145" w:name="_Toc264969212"/>
      <w:bookmarkStart w:id="146" w:name="_Toc151193910"/>
      <w:bookmarkStart w:id="147" w:name="_Toc305158864"/>
      <w:bookmarkStart w:id="148" w:name="_Toc127151522"/>
      <w:bookmarkStart w:id="149" w:name="_Toc151193764"/>
      <w:bookmarkStart w:id="150" w:name="_Toc226965712"/>
      <w:bookmarkStart w:id="151" w:name="_Toc150774622"/>
      <w:bookmarkStart w:id="152" w:name="_Toc520356146"/>
      <w:bookmarkStart w:id="153" w:name="_Toc150509273"/>
      <w:bookmarkStart w:id="154" w:name="_Toc151190149"/>
      <w:bookmarkStart w:id="155" w:name="_Toc150480760"/>
      <w:bookmarkStart w:id="156" w:name="_Toc195842887"/>
      <w:bookmarkStart w:id="157" w:name="_Toc226337218"/>
      <w:bookmarkStart w:id="158" w:name="_Toc151193692"/>
      <w:bookmarkStart w:id="159" w:name="_Toc265228360"/>
      <w:bookmarkStart w:id="160" w:name="_Toc226309766"/>
      <w:bookmarkStart w:id="161" w:name="_Toc226965795"/>
      <w:bookmarkStart w:id="162" w:name="_Toc305158790"/>
    </w:p>
    <w:p w14:paraId="65496EE9">
      <w:pPr>
        <w:pageBreakBefore w:val="0"/>
        <w:numPr>
          <w:ilvl w:val="1"/>
          <w:numId w:val="8"/>
        </w:numPr>
        <w:tabs>
          <w:tab w:val="left" w:pos="1080"/>
          <w:tab w:val="left" w:pos="2014"/>
        </w:tabs>
        <w:topLinePunct w:val="0"/>
        <w:bidi w:val="0"/>
        <w:snapToGrid w:val="0"/>
        <w:spacing w:line="360" w:lineRule="auto"/>
        <w:ind w:left="1080"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由于未参加现场考察或开标前答疑会而导致对项目实际情况不了解，影响投标文件编制、投标报价准确性、综合因素响应不全面等问题的，由投标人自行承担不利评审后果。</w:t>
      </w:r>
    </w:p>
    <w:p w14:paraId="15C03842">
      <w:pPr>
        <w:pageBreakBefore w:val="0"/>
        <w:numPr>
          <w:ilvl w:val="0"/>
          <w:numId w:val="8"/>
        </w:numPr>
        <w:tabs>
          <w:tab w:val="left" w:pos="360"/>
          <w:tab w:val="clear" w:pos="900"/>
        </w:tabs>
        <w:topLinePunct w:val="0"/>
        <w:bidi w:val="0"/>
        <w:snapToGrid w:val="0"/>
        <w:spacing w:line="360" w:lineRule="auto"/>
        <w:ind w:left="357" w:hanging="357"/>
        <w:outlineLvl w:val="1"/>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样品</w:t>
      </w:r>
    </w:p>
    <w:p w14:paraId="6543ACDA">
      <w:pPr>
        <w:pageBreakBefore w:val="0"/>
        <w:numPr>
          <w:ilvl w:val="1"/>
          <w:numId w:val="8"/>
        </w:numPr>
        <w:tabs>
          <w:tab w:val="left" w:pos="1080"/>
          <w:tab w:val="left" w:pos="2014"/>
        </w:tabs>
        <w:topLinePunct w:val="0"/>
        <w:bidi w:val="0"/>
        <w:snapToGrid w:val="0"/>
        <w:spacing w:line="360" w:lineRule="auto"/>
        <w:ind w:left="1080"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本项目是否要求投标人提供样品，以及样品制作的标准和要求、是否需要随样品提交相关检测报告、样品的递交与退还等要求见《投标人须知资料表》。</w:t>
      </w:r>
    </w:p>
    <w:p w14:paraId="45188FFC">
      <w:pPr>
        <w:pageBreakBefore w:val="0"/>
        <w:numPr>
          <w:ilvl w:val="1"/>
          <w:numId w:val="8"/>
        </w:numPr>
        <w:tabs>
          <w:tab w:val="left" w:pos="1080"/>
          <w:tab w:val="left" w:pos="2014"/>
        </w:tabs>
        <w:topLinePunct w:val="0"/>
        <w:bidi w:val="0"/>
        <w:snapToGrid w:val="0"/>
        <w:spacing w:line="360" w:lineRule="auto"/>
        <w:ind w:left="1080"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样品的评审方法以及评审标准等内容见第四章《评标程序、评标方法和评标标准》。</w:t>
      </w:r>
    </w:p>
    <w:p w14:paraId="4AC050E0">
      <w:pPr>
        <w:pageBreakBefore w:val="0"/>
        <w:numPr>
          <w:ilvl w:val="0"/>
          <w:numId w:val="8"/>
        </w:numPr>
        <w:tabs>
          <w:tab w:val="left" w:pos="360"/>
          <w:tab w:val="clear" w:pos="900"/>
        </w:tabs>
        <w:topLinePunct w:val="0"/>
        <w:bidi w:val="0"/>
        <w:snapToGrid w:val="0"/>
        <w:spacing w:line="360" w:lineRule="auto"/>
        <w:ind w:left="357" w:hanging="357"/>
        <w:outlineLvl w:val="1"/>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政府采购政策（包括但不限于下列具体政策要求）</w:t>
      </w:r>
    </w:p>
    <w:p w14:paraId="71FAFCDA">
      <w:pPr>
        <w:pageBreakBefore w:val="0"/>
        <w:numPr>
          <w:ilvl w:val="1"/>
          <w:numId w:val="8"/>
        </w:numPr>
        <w:tabs>
          <w:tab w:val="left" w:pos="1080"/>
          <w:tab w:val="left" w:pos="2014"/>
        </w:tabs>
        <w:topLinePunct w:val="0"/>
        <w:bidi w:val="0"/>
        <w:snapToGrid w:val="0"/>
        <w:spacing w:line="360" w:lineRule="auto"/>
        <w:ind w:left="1080"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采购本国货物、工程和服务</w:t>
      </w:r>
    </w:p>
    <w:p w14:paraId="27E1FFD9">
      <w:pPr>
        <w:pageBreakBefore w:val="0"/>
        <w:numPr>
          <w:ilvl w:val="2"/>
          <w:numId w:val="8"/>
        </w:numPr>
        <w:tabs>
          <w:tab w:val="left" w:pos="2014"/>
        </w:tabs>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政府采购应当采购本国货物、工程和服务。但有《</w:t>
      </w:r>
      <w:r>
        <w:rPr>
          <w:rFonts w:hint="default" w:ascii="Times New Roman" w:hAnsi="Times New Roman" w:eastAsia="宋体" w:cs="Times New Roman"/>
          <w:b/>
          <w:color w:val="auto"/>
          <w:kern w:val="0"/>
          <w:sz w:val="24"/>
          <w:szCs w:val="24"/>
        </w:rPr>
        <w:t>中华人民共和国政府采购法</w:t>
      </w:r>
      <w:r>
        <w:rPr>
          <w:rFonts w:hint="default" w:ascii="Times New Roman" w:hAnsi="Times New Roman" w:eastAsia="宋体" w:cs="Times New Roman"/>
          <w:color w:val="auto"/>
          <w:kern w:val="0"/>
          <w:sz w:val="24"/>
          <w:szCs w:val="24"/>
        </w:rPr>
        <w:t>》第十条规定情形的除外。</w:t>
      </w:r>
    </w:p>
    <w:p w14:paraId="6A884F2D">
      <w:pPr>
        <w:pageBreakBefore w:val="0"/>
        <w:numPr>
          <w:ilvl w:val="2"/>
          <w:numId w:val="8"/>
        </w:numPr>
        <w:tabs>
          <w:tab w:val="left" w:pos="2014"/>
        </w:tabs>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本项目如接受非本国货物、工程、服务参与投标，则具体要求见第</w:t>
      </w:r>
      <w:r>
        <w:rPr>
          <w:rFonts w:hint="eastAsia" w:cs="Times New Roman"/>
          <w:color w:val="auto"/>
          <w:sz w:val="24"/>
          <w:szCs w:val="24"/>
          <w:lang w:val="en-US" w:eastAsia="zh-CN"/>
        </w:rPr>
        <w:t>五</w:t>
      </w:r>
      <w:r>
        <w:rPr>
          <w:rFonts w:hint="default" w:ascii="Times New Roman" w:hAnsi="Times New Roman" w:eastAsia="宋体" w:cs="Times New Roman"/>
          <w:color w:val="auto"/>
          <w:sz w:val="24"/>
          <w:szCs w:val="24"/>
        </w:rPr>
        <w:t>章《采购需求》。</w:t>
      </w:r>
    </w:p>
    <w:p w14:paraId="5CF1B1D0">
      <w:pPr>
        <w:pageBreakBefore w:val="0"/>
        <w:numPr>
          <w:ilvl w:val="2"/>
          <w:numId w:val="8"/>
        </w:numPr>
        <w:tabs>
          <w:tab w:val="left" w:pos="2014"/>
        </w:tabs>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02F82D6F">
      <w:pPr>
        <w:pageBreakBefore w:val="0"/>
        <w:numPr>
          <w:ilvl w:val="1"/>
          <w:numId w:val="8"/>
        </w:numPr>
        <w:tabs>
          <w:tab w:val="left" w:pos="1080"/>
          <w:tab w:val="left" w:pos="2014"/>
        </w:tabs>
        <w:topLinePunct w:val="0"/>
        <w:bidi w:val="0"/>
        <w:snapToGrid w:val="0"/>
        <w:spacing w:line="360" w:lineRule="auto"/>
        <w:ind w:left="1080"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中小企业、监狱企业及残疾人福利性单位</w:t>
      </w:r>
    </w:p>
    <w:p w14:paraId="048817D7">
      <w:pPr>
        <w:pageBreakBefore w:val="0"/>
        <w:numPr>
          <w:ilvl w:val="2"/>
          <w:numId w:val="8"/>
        </w:numPr>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中小企业定义：</w:t>
      </w:r>
    </w:p>
    <w:p w14:paraId="7CD28280">
      <w:pPr>
        <w:pageBreakBefore w:val="0"/>
        <w:numPr>
          <w:ilvl w:val="3"/>
          <w:numId w:val="8"/>
        </w:numPr>
        <w:tabs>
          <w:tab w:val="left" w:pos="1980"/>
          <w:tab w:val="left" w:pos="2035"/>
          <w:tab w:val="left" w:pos="2885"/>
          <w:tab w:val="left" w:pos="2977"/>
          <w:tab w:val="clear" w:pos="900"/>
        </w:tabs>
        <w:topLinePunct w:val="0"/>
        <w:bidi w:val="0"/>
        <w:snapToGrid w:val="0"/>
        <w:spacing w:line="360" w:lineRule="auto"/>
        <w:ind w:left="2885"/>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cs="Times New Roman"/>
          <w:color w:val="auto"/>
          <w:sz w:val="24"/>
          <w:szCs w:val="24"/>
          <w:lang w:val="en-US" w:eastAsia="zh-CN"/>
        </w:rPr>
        <w:t>判定</w:t>
      </w:r>
      <w:r>
        <w:rPr>
          <w:rFonts w:hint="default" w:ascii="Times New Roman" w:hAnsi="Times New Roman" w:eastAsia="宋体" w:cs="Times New Roman"/>
          <w:color w:val="auto"/>
          <w:sz w:val="24"/>
          <w:szCs w:val="24"/>
        </w:rPr>
        <w:t>依据《中华人民共和国中小企业促进法》、《关于进一步加大政府采购支持中小企业力度的通知》（财库〔2022〕19号）、《政府采购促进中小企业发展管理办法》（财库〔2020〕46号）、《关于印发中小企业划型标准规定的通知》（工信部联企业〔2011〕300号）、《金融业企业划型标准规定》（〔2015〕309号）等国务院批准的中小企业划分标准执行。</w:t>
      </w:r>
    </w:p>
    <w:p w14:paraId="3F4A9FB0">
      <w:pPr>
        <w:pageBreakBefore w:val="0"/>
        <w:numPr>
          <w:ilvl w:val="3"/>
          <w:numId w:val="8"/>
        </w:numPr>
        <w:tabs>
          <w:tab w:val="left" w:pos="1980"/>
          <w:tab w:val="left" w:pos="2035"/>
          <w:tab w:val="left" w:pos="2885"/>
          <w:tab w:val="left" w:pos="2977"/>
          <w:tab w:val="clear" w:pos="900"/>
        </w:tabs>
        <w:topLinePunct w:val="0"/>
        <w:bidi w:val="0"/>
        <w:snapToGrid w:val="0"/>
        <w:spacing w:line="360" w:lineRule="auto"/>
        <w:ind w:left="2885"/>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供应商提供的货物、工程或者服务符合下列情形的，享受中小企业扶持政策：</w:t>
      </w:r>
    </w:p>
    <w:p w14:paraId="49C047CB">
      <w:pPr>
        <w:pageBreakBefore w:val="0"/>
        <w:tabs>
          <w:tab w:val="left" w:pos="1980"/>
        </w:tabs>
        <w:topLinePunct w:val="0"/>
        <w:bidi w:val="0"/>
        <w:snapToGrid w:val="0"/>
        <w:spacing w:line="360" w:lineRule="auto"/>
        <w:ind w:left="2835" w:leftChars="135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（1）在货物采购项目中，货物由中小企业制造，即货物由中小企业生产且使用该中小企业商号或者注册商标；</w:t>
      </w:r>
    </w:p>
    <w:p w14:paraId="3E978810">
      <w:pPr>
        <w:pageBreakBefore w:val="0"/>
        <w:tabs>
          <w:tab w:val="left" w:pos="1980"/>
        </w:tabs>
        <w:topLinePunct w:val="0"/>
        <w:bidi w:val="0"/>
        <w:snapToGrid w:val="0"/>
        <w:spacing w:line="360" w:lineRule="auto"/>
        <w:ind w:left="2835" w:leftChars="135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（2）在工程采购项目中，工程由中小企业承建，即工程施工单位为中小企业；</w:t>
      </w:r>
    </w:p>
    <w:p w14:paraId="0428FC29">
      <w:pPr>
        <w:pageBreakBefore w:val="0"/>
        <w:tabs>
          <w:tab w:val="left" w:pos="1980"/>
        </w:tabs>
        <w:topLinePunct w:val="0"/>
        <w:bidi w:val="0"/>
        <w:snapToGrid w:val="0"/>
        <w:spacing w:line="360" w:lineRule="auto"/>
        <w:ind w:left="2835" w:leftChars="135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（3）在服务采购项目中，服务由中小企业承接，即提供服务的人员为中小企业依照《中华人民共和国劳动合同法》订立劳动合同的从业人员。</w:t>
      </w:r>
    </w:p>
    <w:p w14:paraId="11F50963">
      <w:pPr>
        <w:pageBreakBefore w:val="0"/>
        <w:numPr>
          <w:ilvl w:val="3"/>
          <w:numId w:val="8"/>
        </w:numPr>
        <w:tabs>
          <w:tab w:val="left" w:pos="1980"/>
          <w:tab w:val="left" w:pos="2035"/>
          <w:tab w:val="left" w:pos="2885"/>
          <w:tab w:val="left" w:pos="2977"/>
          <w:tab w:val="clear" w:pos="900"/>
        </w:tabs>
        <w:topLinePunct w:val="0"/>
        <w:bidi w:val="0"/>
        <w:snapToGrid w:val="0"/>
        <w:spacing w:line="360" w:lineRule="auto"/>
        <w:ind w:left="2885"/>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在货物采购项目中，供应商提供的货物既有中小企业制造货物，也有大型企业制造货物的，不享受中小企业扶持政策。</w:t>
      </w:r>
    </w:p>
    <w:p w14:paraId="731A69EB">
      <w:pPr>
        <w:pageBreakBefore w:val="0"/>
        <w:numPr>
          <w:ilvl w:val="3"/>
          <w:numId w:val="8"/>
        </w:numPr>
        <w:tabs>
          <w:tab w:val="left" w:pos="1980"/>
          <w:tab w:val="left" w:pos="2035"/>
          <w:tab w:val="left" w:pos="2885"/>
          <w:tab w:val="left" w:pos="2977"/>
          <w:tab w:val="clear" w:pos="900"/>
        </w:tabs>
        <w:topLinePunct w:val="0"/>
        <w:bidi w:val="0"/>
        <w:snapToGrid w:val="0"/>
        <w:spacing w:line="360" w:lineRule="auto"/>
        <w:ind w:left="2885"/>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以联合体形式参加政府采购活动，联合体各方均为中小企业的，联合体视同中小企业。其中，联合体各方均为小微企业的，联合体视同小微企业。</w:t>
      </w:r>
    </w:p>
    <w:p w14:paraId="155D7CAE">
      <w:pPr>
        <w:pageBreakBefore w:val="0"/>
        <w:numPr>
          <w:ilvl w:val="2"/>
          <w:numId w:val="8"/>
        </w:numPr>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D4CCC0F">
      <w:pPr>
        <w:pageBreakBefore w:val="0"/>
        <w:numPr>
          <w:ilvl w:val="2"/>
          <w:numId w:val="8"/>
        </w:numPr>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4FD77231">
      <w:pPr>
        <w:pageBreakBefore w:val="0"/>
        <w:numPr>
          <w:ilvl w:val="3"/>
          <w:numId w:val="8"/>
        </w:numPr>
        <w:tabs>
          <w:tab w:val="left" w:pos="1980"/>
          <w:tab w:val="left" w:pos="2035"/>
          <w:tab w:val="left" w:pos="2885"/>
          <w:tab w:val="left" w:pos="2977"/>
          <w:tab w:val="clear" w:pos="900"/>
        </w:tabs>
        <w:topLinePunct w:val="0"/>
        <w:bidi w:val="0"/>
        <w:snapToGrid w:val="0"/>
        <w:spacing w:line="360" w:lineRule="auto"/>
        <w:ind w:left="2885"/>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安置的残疾人占本单位在职职工人数的比例不低于25%（含25%），并且安置的残疾人人数不少于10人（含10人）；</w:t>
      </w:r>
    </w:p>
    <w:p w14:paraId="4FE1AE38">
      <w:pPr>
        <w:pageBreakBefore w:val="0"/>
        <w:numPr>
          <w:ilvl w:val="3"/>
          <w:numId w:val="8"/>
        </w:numPr>
        <w:tabs>
          <w:tab w:val="left" w:pos="1980"/>
          <w:tab w:val="left" w:pos="2035"/>
          <w:tab w:val="left" w:pos="2885"/>
          <w:tab w:val="left" w:pos="2977"/>
          <w:tab w:val="clear" w:pos="900"/>
        </w:tabs>
        <w:topLinePunct w:val="0"/>
        <w:bidi w:val="0"/>
        <w:snapToGrid w:val="0"/>
        <w:spacing w:line="360" w:lineRule="auto"/>
        <w:ind w:left="2885"/>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依法与安置的每位残疾人签订了一年以上（含一年）的劳动合同或服务协议；</w:t>
      </w:r>
    </w:p>
    <w:p w14:paraId="31A0705F">
      <w:pPr>
        <w:pageBreakBefore w:val="0"/>
        <w:numPr>
          <w:ilvl w:val="3"/>
          <w:numId w:val="8"/>
        </w:numPr>
        <w:tabs>
          <w:tab w:val="left" w:pos="1980"/>
          <w:tab w:val="left" w:pos="2035"/>
          <w:tab w:val="left" w:pos="2885"/>
          <w:tab w:val="left" w:pos="2977"/>
          <w:tab w:val="clear" w:pos="900"/>
        </w:tabs>
        <w:topLinePunct w:val="0"/>
        <w:bidi w:val="0"/>
        <w:snapToGrid w:val="0"/>
        <w:spacing w:line="360" w:lineRule="auto"/>
        <w:ind w:left="2885"/>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为安置的每位残疾人按月足额缴纳了基本养老保险、基本医疗保险、失业保险、工伤保险和生育保险等社会保险费；</w:t>
      </w:r>
    </w:p>
    <w:p w14:paraId="43042E06">
      <w:pPr>
        <w:pageBreakBefore w:val="0"/>
        <w:numPr>
          <w:ilvl w:val="3"/>
          <w:numId w:val="8"/>
        </w:numPr>
        <w:tabs>
          <w:tab w:val="left" w:pos="1980"/>
          <w:tab w:val="left" w:pos="2035"/>
          <w:tab w:val="left" w:pos="2885"/>
          <w:tab w:val="left" w:pos="2977"/>
          <w:tab w:val="clear" w:pos="900"/>
        </w:tabs>
        <w:topLinePunct w:val="0"/>
        <w:bidi w:val="0"/>
        <w:snapToGrid w:val="0"/>
        <w:spacing w:line="360" w:lineRule="auto"/>
        <w:ind w:left="2885"/>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通过银行等金融机构向安置的每位残疾人，按月支付了不低于单位所在区县适用的经省级人民政府批准的月最低工资标准的工资；</w:t>
      </w:r>
    </w:p>
    <w:p w14:paraId="3161710D">
      <w:pPr>
        <w:pageBreakBefore w:val="0"/>
        <w:numPr>
          <w:ilvl w:val="3"/>
          <w:numId w:val="8"/>
        </w:numPr>
        <w:tabs>
          <w:tab w:val="left" w:pos="1980"/>
          <w:tab w:val="left" w:pos="2035"/>
          <w:tab w:val="left" w:pos="2885"/>
          <w:tab w:val="left" w:pos="2977"/>
          <w:tab w:val="clear" w:pos="900"/>
        </w:tabs>
        <w:topLinePunct w:val="0"/>
        <w:bidi w:val="0"/>
        <w:snapToGrid w:val="0"/>
        <w:spacing w:line="360" w:lineRule="auto"/>
        <w:ind w:left="2885"/>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提供本单位制造的货物、承担的工程或者服务（以下简称产品），或者提供其他残疾人福利性单位制造的货物（不包括使用非残疾人福利性单位注册商标的货物）；</w:t>
      </w:r>
    </w:p>
    <w:p w14:paraId="334713F1">
      <w:pPr>
        <w:pageBreakBefore w:val="0"/>
        <w:numPr>
          <w:ilvl w:val="3"/>
          <w:numId w:val="8"/>
        </w:numPr>
        <w:tabs>
          <w:tab w:val="left" w:pos="1980"/>
          <w:tab w:val="left" w:pos="2035"/>
          <w:tab w:val="left" w:pos="2885"/>
          <w:tab w:val="left" w:pos="2977"/>
          <w:tab w:val="clear" w:pos="900"/>
        </w:tabs>
        <w:topLinePunct w:val="0"/>
        <w:bidi w:val="0"/>
        <w:snapToGrid w:val="0"/>
        <w:spacing w:line="360" w:lineRule="auto"/>
        <w:ind w:left="2885"/>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4273CB78">
      <w:pPr>
        <w:pageBreakBefore w:val="0"/>
        <w:numPr>
          <w:ilvl w:val="2"/>
          <w:numId w:val="8"/>
        </w:numPr>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本项目是否专门面向中小企业预留采购份额见第一章《投标邀请》。</w:t>
      </w:r>
    </w:p>
    <w:p w14:paraId="33022A7A">
      <w:pPr>
        <w:pageBreakBefore w:val="0"/>
        <w:numPr>
          <w:ilvl w:val="2"/>
          <w:numId w:val="8"/>
        </w:numPr>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采购标的对应的中小企业划分标准所属行业见《投标人须知资料表》。</w:t>
      </w:r>
    </w:p>
    <w:p w14:paraId="020314B0">
      <w:pPr>
        <w:pageBreakBefore w:val="0"/>
        <w:numPr>
          <w:ilvl w:val="2"/>
          <w:numId w:val="8"/>
        </w:numPr>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小微企业价格评审优惠的政策调整：见第四章《评标程序、评标方法和评标标准》。</w:t>
      </w:r>
    </w:p>
    <w:p w14:paraId="31FBB0E1">
      <w:pPr>
        <w:pageBreakBefore w:val="0"/>
        <w:numPr>
          <w:ilvl w:val="1"/>
          <w:numId w:val="8"/>
        </w:numPr>
        <w:tabs>
          <w:tab w:val="left" w:pos="1080"/>
          <w:tab w:val="left" w:pos="2014"/>
        </w:tabs>
        <w:topLinePunct w:val="0"/>
        <w:bidi w:val="0"/>
        <w:snapToGrid w:val="0"/>
        <w:spacing w:line="360" w:lineRule="auto"/>
        <w:ind w:left="1080"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政府采购节能产品、环境标志产品</w:t>
      </w:r>
    </w:p>
    <w:p w14:paraId="2D1748B5">
      <w:pPr>
        <w:pageBreakBefore w:val="0"/>
        <w:numPr>
          <w:ilvl w:val="2"/>
          <w:numId w:val="8"/>
        </w:numPr>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0DC0664">
      <w:pPr>
        <w:pageBreakBefore w:val="0"/>
        <w:numPr>
          <w:ilvl w:val="2"/>
          <w:numId w:val="8"/>
        </w:numPr>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26D4023E">
      <w:pPr>
        <w:pageBreakBefore w:val="0"/>
        <w:numPr>
          <w:ilvl w:val="2"/>
          <w:numId w:val="8"/>
        </w:numPr>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如本项目采购产品属于实施政府强制采购品目清单范围的节能产品，则投标人所报产品必须获得国家确定的认证机构出具的、处于有效期之内的节能产品认证证书，</w:t>
      </w:r>
      <w:r>
        <w:rPr>
          <w:rFonts w:hint="default" w:ascii="Times New Roman" w:hAnsi="Times New Roman" w:eastAsia="宋体" w:cs="Times New Roman"/>
          <w:color w:val="auto"/>
          <w:kern w:val="0"/>
          <w:sz w:val="24"/>
          <w:szCs w:val="24"/>
        </w:rPr>
        <w:t>否则</w:t>
      </w:r>
      <w:r>
        <w:rPr>
          <w:rFonts w:hint="default" w:ascii="Times New Roman" w:hAnsi="Times New Roman" w:eastAsia="宋体" w:cs="Times New Roman"/>
          <w:b/>
          <w:color w:val="auto"/>
          <w:kern w:val="0"/>
          <w:sz w:val="24"/>
          <w:szCs w:val="24"/>
        </w:rPr>
        <w:t>投标无效</w:t>
      </w:r>
      <w:r>
        <w:rPr>
          <w:rFonts w:hint="default" w:ascii="Times New Roman" w:hAnsi="Times New Roman" w:eastAsia="宋体" w:cs="Times New Roman"/>
          <w:color w:val="auto"/>
          <w:sz w:val="24"/>
          <w:szCs w:val="24"/>
        </w:rPr>
        <w:t>；</w:t>
      </w:r>
    </w:p>
    <w:p w14:paraId="42F4CFF3">
      <w:pPr>
        <w:pageBreakBefore w:val="0"/>
        <w:numPr>
          <w:ilvl w:val="2"/>
          <w:numId w:val="8"/>
        </w:numPr>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非政府强制采购的节能产品或环境标志产品，依据品目清单和认证证书实施政府优先采购。优先采购的具体规定见第四章《评标程序、评标方法和评标标准》（如涉及）。</w:t>
      </w:r>
    </w:p>
    <w:p w14:paraId="520E62DA">
      <w:pPr>
        <w:pageBreakBefore w:val="0"/>
        <w:numPr>
          <w:ilvl w:val="1"/>
          <w:numId w:val="8"/>
        </w:numPr>
        <w:tabs>
          <w:tab w:val="left" w:pos="1080"/>
          <w:tab w:val="left" w:pos="2014"/>
        </w:tabs>
        <w:topLinePunct w:val="0"/>
        <w:bidi w:val="0"/>
        <w:snapToGrid w:val="0"/>
        <w:spacing w:line="360" w:lineRule="auto"/>
        <w:ind w:left="1080"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正版软件</w:t>
      </w:r>
    </w:p>
    <w:p w14:paraId="5618EE6E">
      <w:pPr>
        <w:pageBreakBefore w:val="0"/>
        <w:numPr>
          <w:ilvl w:val="2"/>
          <w:numId w:val="8"/>
        </w:numPr>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3056B54F">
      <w:pPr>
        <w:pageBreakBefore w:val="0"/>
        <w:numPr>
          <w:ilvl w:val="1"/>
          <w:numId w:val="8"/>
        </w:numPr>
        <w:tabs>
          <w:tab w:val="left" w:pos="1080"/>
          <w:tab w:val="left" w:pos="2014"/>
        </w:tabs>
        <w:topLinePunct w:val="0"/>
        <w:bidi w:val="0"/>
        <w:snapToGrid w:val="0"/>
        <w:spacing w:line="360" w:lineRule="auto"/>
        <w:ind w:left="1080"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网络安全专用产品</w:t>
      </w:r>
    </w:p>
    <w:p w14:paraId="15C964F6">
      <w:pPr>
        <w:pageBreakBefore w:val="0"/>
        <w:numPr>
          <w:ilvl w:val="2"/>
          <w:numId w:val="8"/>
        </w:numPr>
        <w:tabs>
          <w:tab w:val="left" w:pos="2014"/>
        </w:tabs>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338B0748">
      <w:pPr>
        <w:pageBreakBefore w:val="0"/>
        <w:numPr>
          <w:ilvl w:val="1"/>
          <w:numId w:val="8"/>
        </w:numPr>
        <w:tabs>
          <w:tab w:val="left" w:pos="1080"/>
          <w:tab w:val="left" w:pos="2014"/>
        </w:tabs>
        <w:topLinePunct w:val="0"/>
        <w:bidi w:val="0"/>
        <w:snapToGrid w:val="0"/>
        <w:spacing w:line="360" w:lineRule="auto"/>
        <w:ind w:left="1080"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推广使用低挥发性有机化合物（VOCs）</w:t>
      </w:r>
    </w:p>
    <w:p w14:paraId="2B3E3D19">
      <w:pPr>
        <w:pageBreakBefore w:val="0"/>
        <w:numPr>
          <w:ilvl w:val="2"/>
          <w:numId w:val="8"/>
        </w:numPr>
        <w:tabs>
          <w:tab w:val="left" w:pos="2014"/>
        </w:tabs>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VOCs含量限制标准（具体标准见第五章《采购需求》），</w:t>
      </w:r>
      <w:r>
        <w:rPr>
          <w:rFonts w:hint="default" w:ascii="Times New Roman" w:hAnsi="Times New Roman" w:eastAsia="宋体" w:cs="Times New Roman"/>
          <w:color w:val="auto"/>
          <w:kern w:val="0"/>
          <w:sz w:val="24"/>
          <w:szCs w:val="24"/>
        </w:rPr>
        <w:t>否则</w:t>
      </w:r>
      <w:r>
        <w:rPr>
          <w:rFonts w:hint="default" w:ascii="Times New Roman" w:hAnsi="Times New Roman" w:eastAsia="宋体" w:cs="Times New Roman"/>
          <w:b/>
          <w:color w:val="auto"/>
          <w:kern w:val="0"/>
          <w:sz w:val="24"/>
          <w:szCs w:val="24"/>
        </w:rPr>
        <w:t>投标无效</w:t>
      </w:r>
      <w:r>
        <w:rPr>
          <w:rFonts w:hint="default" w:ascii="Times New Roman" w:hAnsi="Times New Roman" w:eastAsia="宋体" w:cs="Times New Roman"/>
          <w:color w:val="auto"/>
          <w:sz w:val="24"/>
          <w:szCs w:val="24"/>
        </w:rPr>
        <w:t>；属于推荐性标准的，优先采购，具体见第四章《评标程序、评标方法和评标标准》。</w:t>
      </w:r>
    </w:p>
    <w:p w14:paraId="3A5BA125">
      <w:pPr>
        <w:pageBreakBefore w:val="0"/>
        <w:numPr>
          <w:ilvl w:val="1"/>
          <w:numId w:val="8"/>
        </w:numPr>
        <w:tabs>
          <w:tab w:val="left" w:pos="1080"/>
          <w:tab w:val="left" w:pos="2014"/>
        </w:tabs>
        <w:topLinePunct w:val="0"/>
        <w:bidi w:val="0"/>
        <w:snapToGrid w:val="0"/>
        <w:spacing w:line="360" w:lineRule="auto"/>
        <w:ind w:left="1080"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采购需求标准</w:t>
      </w:r>
    </w:p>
    <w:p w14:paraId="291A238C">
      <w:pPr>
        <w:pageBreakBefore w:val="0"/>
        <w:numPr>
          <w:ilvl w:val="2"/>
          <w:numId w:val="8"/>
        </w:numPr>
        <w:tabs>
          <w:tab w:val="left" w:pos="2014"/>
        </w:tabs>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商品包装、快递包装政府采购需求标准（试行）</w:t>
      </w:r>
    </w:p>
    <w:p w14:paraId="25C3D26F">
      <w:pPr>
        <w:pageBreakBefore w:val="0"/>
        <w:tabs>
          <w:tab w:val="left" w:pos="900"/>
          <w:tab w:val="left" w:pos="1980"/>
        </w:tabs>
        <w:topLinePunct w:val="0"/>
        <w:bidi w:val="0"/>
        <w:snapToGrid w:val="0"/>
        <w:spacing w:line="360" w:lineRule="auto"/>
        <w:ind w:left="1985"/>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4ABDB824">
      <w:pPr>
        <w:pageBreakBefore w:val="0"/>
        <w:numPr>
          <w:ilvl w:val="2"/>
          <w:numId w:val="8"/>
        </w:numPr>
        <w:tabs>
          <w:tab w:val="left" w:pos="2014"/>
        </w:tabs>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其他政府采购需求标准</w:t>
      </w:r>
    </w:p>
    <w:p w14:paraId="76EC5F6C">
      <w:pPr>
        <w:pageBreakBefore w:val="0"/>
        <w:tabs>
          <w:tab w:val="left" w:pos="900"/>
          <w:tab w:val="left" w:pos="1980"/>
        </w:tabs>
        <w:topLinePunct w:val="0"/>
        <w:bidi w:val="0"/>
        <w:snapToGrid w:val="0"/>
        <w:spacing w:line="360" w:lineRule="auto"/>
        <w:ind w:left="19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为贯彻落实《深化政府采购制度改革方案》有关要求，推动政府采购需求标准建设，财政部门会同有关部门制定发布的其他政府采购需求标准，本项目如涉及，则具体要求见第五章《采购需求》。</w:t>
      </w:r>
    </w:p>
    <w:p w14:paraId="3FB79AF9">
      <w:pPr>
        <w:pageBreakBefore w:val="0"/>
        <w:numPr>
          <w:ilvl w:val="0"/>
          <w:numId w:val="8"/>
        </w:numPr>
        <w:tabs>
          <w:tab w:val="left" w:pos="360"/>
          <w:tab w:val="clear" w:pos="900"/>
        </w:tabs>
        <w:topLinePunct w:val="0"/>
        <w:bidi w:val="0"/>
        <w:snapToGrid w:val="0"/>
        <w:spacing w:line="360" w:lineRule="auto"/>
        <w:ind w:left="357" w:hanging="357"/>
        <w:outlineLvl w:val="1"/>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投标费用</w:t>
      </w:r>
    </w:p>
    <w:p w14:paraId="74F18818">
      <w:pPr>
        <w:pageBreakBefore w:val="0"/>
        <w:numPr>
          <w:ilvl w:val="1"/>
          <w:numId w:val="8"/>
        </w:numPr>
        <w:tabs>
          <w:tab w:val="left" w:pos="1080"/>
          <w:tab w:val="left" w:pos="2014"/>
        </w:tabs>
        <w:topLinePunct w:val="0"/>
        <w:bidi w:val="0"/>
        <w:snapToGrid w:val="0"/>
        <w:spacing w:line="360" w:lineRule="auto"/>
        <w:ind w:left="1080"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投标人应自行承担所有与准备和参加投标有关的费用，无论投标的结果如何，采购人或采购代理机构在任何情况下均无承担这些费用的义务和责任。</w:t>
      </w:r>
      <w:bookmarkStart w:id="163" w:name="_1.8_计量单位"/>
      <w:bookmarkEnd w:id="163"/>
    </w:p>
    <w:p w14:paraId="48474B55">
      <w:pPr>
        <w:pageBreakBefore w:val="0"/>
        <w:tabs>
          <w:tab w:val="center" w:pos="4592"/>
          <w:tab w:val="left" w:pos="7860"/>
        </w:tabs>
        <w:topLinePunct w:val="0"/>
        <w:bidi w:val="0"/>
        <w:snapToGrid w:val="0"/>
        <w:spacing w:before="0" w:line="360" w:lineRule="auto"/>
        <w:jc w:val="center"/>
        <w:outlineLvl w:val="1"/>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二</w:t>
      </w:r>
      <w:r>
        <w:rPr>
          <w:rFonts w:hint="eastAsia"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rPr>
        <w:t>招标文件</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1E554037">
      <w:pPr>
        <w:pageBreakBefore w:val="0"/>
        <w:numPr>
          <w:ilvl w:val="0"/>
          <w:numId w:val="8"/>
        </w:numPr>
        <w:tabs>
          <w:tab w:val="left" w:pos="360"/>
          <w:tab w:val="clear" w:pos="900"/>
        </w:tabs>
        <w:topLinePunct w:val="0"/>
        <w:bidi w:val="0"/>
        <w:snapToGrid w:val="0"/>
        <w:spacing w:line="360" w:lineRule="auto"/>
        <w:ind w:left="357" w:hanging="357"/>
        <w:outlineLvl w:val="1"/>
        <w:rPr>
          <w:rFonts w:hint="default" w:ascii="Times New Roman" w:hAnsi="Times New Roman" w:eastAsia="宋体" w:cs="Times New Roman"/>
          <w:b/>
          <w:bCs/>
          <w:color w:val="auto"/>
          <w:sz w:val="24"/>
          <w:szCs w:val="24"/>
        </w:rPr>
      </w:pPr>
      <w:bookmarkStart w:id="164" w:name="_Toc151193837"/>
      <w:bookmarkStart w:id="165" w:name="_Toc226309767"/>
      <w:bookmarkStart w:id="166" w:name="_Toc164608792"/>
      <w:bookmarkStart w:id="167" w:name="_Toc164229364"/>
      <w:bookmarkStart w:id="168" w:name="_Toc150774728"/>
      <w:bookmarkStart w:id="169" w:name="_Toc151193621"/>
      <w:bookmarkStart w:id="170" w:name="_Toc305158791"/>
      <w:bookmarkStart w:id="171" w:name="_Toc264969213"/>
      <w:bookmarkStart w:id="172" w:name="_Toc151193693"/>
      <w:bookmarkStart w:id="173" w:name="_Toc164351617"/>
      <w:bookmarkStart w:id="174" w:name="_Toc520356147"/>
      <w:bookmarkStart w:id="175" w:name="_Toc305158865"/>
      <w:bookmarkStart w:id="176" w:name="_Toc149720816"/>
      <w:bookmarkStart w:id="177" w:name="_Toc127151523"/>
      <w:bookmarkStart w:id="178" w:name="_Toc164608637"/>
      <w:bookmarkStart w:id="179" w:name="_Toc265228361"/>
      <w:bookmarkStart w:id="180" w:name="_Toc226965713"/>
      <w:bookmarkStart w:id="181" w:name="_Toc226337219"/>
      <w:bookmarkStart w:id="182" w:name="_Toc127151724"/>
      <w:bookmarkStart w:id="183" w:name="_Toc150509274"/>
      <w:bookmarkStart w:id="184" w:name="_Toc151193765"/>
      <w:bookmarkStart w:id="185" w:name="_Toc151193911"/>
      <w:bookmarkStart w:id="186" w:name="_Toc226965796"/>
      <w:bookmarkStart w:id="187" w:name="_Toc150774623"/>
      <w:bookmarkStart w:id="188" w:name="_Toc142311025"/>
      <w:bookmarkStart w:id="189" w:name="_Toc150480761"/>
      <w:bookmarkStart w:id="190" w:name="_Toc127161437"/>
      <w:bookmarkStart w:id="191" w:name="_Toc151190150"/>
      <w:bookmarkStart w:id="192" w:name="_Toc195842888"/>
      <w:bookmarkStart w:id="193" w:name="_Toc164229218"/>
      <w:r>
        <w:rPr>
          <w:rFonts w:hint="default" w:ascii="Times New Roman" w:hAnsi="Times New Roman" w:eastAsia="宋体" w:cs="Times New Roman"/>
          <w:b/>
          <w:bCs/>
          <w:color w:val="auto"/>
          <w:sz w:val="24"/>
          <w:szCs w:val="24"/>
        </w:rPr>
        <w:t>招标文件构</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rFonts w:hint="default" w:ascii="Times New Roman" w:hAnsi="Times New Roman" w:eastAsia="宋体" w:cs="Times New Roman"/>
          <w:b/>
          <w:bCs/>
          <w:color w:val="auto"/>
          <w:sz w:val="24"/>
          <w:szCs w:val="24"/>
        </w:rPr>
        <w:t>成</w:t>
      </w:r>
    </w:p>
    <w:p w14:paraId="35B085AD">
      <w:pPr>
        <w:pageBreakBefore w:val="0"/>
        <w:numPr>
          <w:ilvl w:val="1"/>
          <w:numId w:val="8"/>
        </w:numPr>
        <w:tabs>
          <w:tab w:val="left" w:pos="1080"/>
          <w:tab w:val="left" w:pos="2014"/>
        </w:tabs>
        <w:topLinePunct w:val="0"/>
        <w:bidi w:val="0"/>
        <w:snapToGrid w:val="0"/>
        <w:spacing w:line="360" w:lineRule="auto"/>
        <w:ind w:left="1080"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招标文件包括以下部分：</w:t>
      </w:r>
    </w:p>
    <w:p w14:paraId="28CC2481">
      <w:pPr>
        <w:pageBreakBefore w:val="0"/>
        <w:numPr>
          <w:ilvl w:val="0"/>
          <w:numId w:val="9"/>
        </w:numPr>
        <w:tabs>
          <w:tab w:val="left" w:pos="1980"/>
          <w:tab w:val="left" w:pos="2520"/>
        </w:tabs>
        <w:topLinePunct w:val="0"/>
        <w:bidi w:val="0"/>
        <w:snapToGrid w:val="0"/>
        <w:spacing w:line="360" w:lineRule="auto"/>
        <w:ind w:left="1440" w:leftChars="0" w:hanging="38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投标邀请</w:t>
      </w:r>
    </w:p>
    <w:p w14:paraId="7AF26446">
      <w:pPr>
        <w:pageBreakBefore w:val="0"/>
        <w:numPr>
          <w:ilvl w:val="0"/>
          <w:numId w:val="9"/>
        </w:numPr>
        <w:tabs>
          <w:tab w:val="left" w:pos="1980"/>
          <w:tab w:val="left" w:pos="2520"/>
        </w:tabs>
        <w:topLinePunct w:val="0"/>
        <w:bidi w:val="0"/>
        <w:snapToGrid w:val="0"/>
        <w:spacing w:line="360" w:lineRule="auto"/>
        <w:ind w:left="1440" w:leftChars="0" w:hanging="38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投标人须知</w:t>
      </w:r>
    </w:p>
    <w:p w14:paraId="195A9FA0">
      <w:pPr>
        <w:pageBreakBefore w:val="0"/>
        <w:numPr>
          <w:ilvl w:val="0"/>
          <w:numId w:val="9"/>
        </w:numPr>
        <w:tabs>
          <w:tab w:val="left" w:pos="1980"/>
          <w:tab w:val="left" w:pos="2520"/>
        </w:tabs>
        <w:topLinePunct w:val="0"/>
        <w:bidi w:val="0"/>
        <w:snapToGrid w:val="0"/>
        <w:spacing w:line="360" w:lineRule="auto"/>
        <w:ind w:left="1440" w:leftChars="0" w:hanging="38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资格审查</w:t>
      </w:r>
    </w:p>
    <w:p w14:paraId="23F5DE47">
      <w:pPr>
        <w:pageBreakBefore w:val="0"/>
        <w:numPr>
          <w:ilvl w:val="0"/>
          <w:numId w:val="9"/>
        </w:numPr>
        <w:tabs>
          <w:tab w:val="left" w:pos="1980"/>
          <w:tab w:val="left" w:pos="2520"/>
        </w:tabs>
        <w:topLinePunct w:val="0"/>
        <w:bidi w:val="0"/>
        <w:snapToGrid w:val="0"/>
        <w:spacing w:line="360" w:lineRule="auto"/>
        <w:ind w:left="1440" w:leftChars="0" w:hanging="38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评标程序、评标方法和评标标准</w:t>
      </w:r>
    </w:p>
    <w:p w14:paraId="6E03D9F5">
      <w:pPr>
        <w:pageBreakBefore w:val="0"/>
        <w:numPr>
          <w:ilvl w:val="0"/>
          <w:numId w:val="9"/>
        </w:numPr>
        <w:tabs>
          <w:tab w:val="left" w:pos="1980"/>
          <w:tab w:val="left" w:pos="2520"/>
        </w:tabs>
        <w:topLinePunct w:val="0"/>
        <w:bidi w:val="0"/>
        <w:snapToGrid w:val="0"/>
        <w:spacing w:line="360" w:lineRule="auto"/>
        <w:ind w:left="1440" w:leftChars="0" w:hanging="38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采购需求</w:t>
      </w:r>
    </w:p>
    <w:p w14:paraId="77A1F0F8">
      <w:pPr>
        <w:pageBreakBefore w:val="0"/>
        <w:numPr>
          <w:ilvl w:val="0"/>
          <w:numId w:val="9"/>
        </w:numPr>
        <w:tabs>
          <w:tab w:val="left" w:pos="1980"/>
          <w:tab w:val="left" w:pos="2520"/>
        </w:tabs>
        <w:topLinePunct w:val="0"/>
        <w:bidi w:val="0"/>
        <w:snapToGrid w:val="0"/>
        <w:spacing w:line="360" w:lineRule="auto"/>
        <w:ind w:left="1440" w:leftChars="0" w:hanging="38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拟签订的合同文本</w:t>
      </w:r>
    </w:p>
    <w:p w14:paraId="6C95AAF3">
      <w:pPr>
        <w:pageBreakBefore w:val="0"/>
        <w:numPr>
          <w:ilvl w:val="0"/>
          <w:numId w:val="9"/>
        </w:numPr>
        <w:tabs>
          <w:tab w:val="left" w:pos="1980"/>
          <w:tab w:val="left" w:pos="2520"/>
        </w:tabs>
        <w:topLinePunct w:val="0"/>
        <w:bidi w:val="0"/>
        <w:snapToGrid w:val="0"/>
        <w:spacing w:line="360" w:lineRule="auto"/>
        <w:ind w:left="1440" w:leftChars="0" w:hanging="38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投标文件格式</w:t>
      </w:r>
    </w:p>
    <w:p w14:paraId="63B8ADE3">
      <w:pPr>
        <w:pageBreakBefore w:val="0"/>
        <w:numPr>
          <w:ilvl w:val="1"/>
          <w:numId w:val="8"/>
        </w:numPr>
        <w:tabs>
          <w:tab w:val="left" w:pos="1080"/>
          <w:tab w:val="left" w:pos="2014"/>
        </w:tabs>
        <w:topLinePunct w:val="0"/>
        <w:bidi w:val="0"/>
        <w:snapToGrid w:val="0"/>
        <w:spacing w:line="360" w:lineRule="auto"/>
        <w:ind w:left="1080"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投标人应认真阅读招标文件的全部内容。投标人应按照招标文件要求提交投标文件并保证所提供的全部资料的真实性，并对招标文件做出实质性响应，否则</w:t>
      </w:r>
      <w:r>
        <w:rPr>
          <w:rFonts w:hint="default" w:ascii="Times New Roman" w:hAnsi="Times New Roman" w:eastAsia="宋体" w:cs="Times New Roman"/>
          <w:b/>
          <w:color w:val="auto"/>
          <w:sz w:val="24"/>
          <w:szCs w:val="24"/>
        </w:rPr>
        <w:t>投标无效</w:t>
      </w:r>
      <w:r>
        <w:rPr>
          <w:rFonts w:hint="default" w:ascii="Times New Roman" w:hAnsi="Times New Roman" w:eastAsia="宋体" w:cs="Times New Roman"/>
          <w:color w:val="auto"/>
          <w:sz w:val="24"/>
          <w:szCs w:val="24"/>
        </w:rPr>
        <w:t>。</w:t>
      </w:r>
    </w:p>
    <w:p w14:paraId="26138FFA">
      <w:pPr>
        <w:pageBreakBefore w:val="0"/>
        <w:numPr>
          <w:ilvl w:val="0"/>
          <w:numId w:val="8"/>
        </w:numPr>
        <w:tabs>
          <w:tab w:val="left" w:pos="360"/>
          <w:tab w:val="clear" w:pos="900"/>
        </w:tabs>
        <w:topLinePunct w:val="0"/>
        <w:bidi w:val="0"/>
        <w:snapToGrid w:val="0"/>
        <w:spacing w:line="360" w:lineRule="auto"/>
        <w:ind w:left="357" w:hanging="357"/>
        <w:outlineLvl w:val="1"/>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对招标文件的澄清或修改</w:t>
      </w:r>
    </w:p>
    <w:p w14:paraId="7D4E706F">
      <w:pPr>
        <w:pageBreakBefore w:val="0"/>
        <w:numPr>
          <w:ilvl w:val="1"/>
          <w:numId w:val="8"/>
        </w:numPr>
        <w:tabs>
          <w:tab w:val="left" w:pos="1080"/>
          <w:tab w:val="left" w:pos="1561"/>
          <w:tab w:val="left" w:pos="2014"/>
        </w:tabs>
        <w:topLinePunct w:val="0"/>
        <w:bidi w:val="0"/>
        <w:snapToGrid w:val="0"/>
        <w:spacing w:line="360" w:lineRule="auto"/>
        <w:ind w:left="1080"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采购人或采购代理机构对已发出的招标文件进行必要澄清或者修改的，将在原公告发布媒体上发布更正公告，并以书面形式通知所有获取招标文件的潜在投标人。</w:t>
      </w:r>
    </w:p>
    <w:p w14:paraId="4BBBDBF6">
      <w:pPr>
        <w:pageBreakBefore w:val="0"/>
        <w:numPr>
          <w:ilvl w:val="1"/>
          <w:numId w:val="8"/>
        </w:numPr>
        <w:tabs>
          <w:tab w:val="left" w:pos="1080"/>
          <w:tab w:val="left" w:pos="1561"/>
          <w:tab w:val="left" w:pos="2014"/>
        </w:tabs>
        <w:topLinePunct w:val="0"/>
        <w:bidi w:val="0"/>
        <w:snapToGrid w:val="0"/>
        <w:spacing w:line="360" w:lineRule="auto"/>
        <w:ind w:left="1080"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上述书面通知，按照获取招标文件的潜在投标人提供的联系方式发出，因提供的信息有误导致通知延迟或无法通知的，采购人或采购代理机构不承担责任。</w:t>
      </w:r>
    </w:p>
    <w:p w14:paraId="76AF94A6">
      <w:pPr>
        <w:pageBreakBefore w:val="0"/>
        <w:numPr>
          <w:ilvl w:val="1"/>
          <w:numId w:val="8"/>
        </w:numPr>
        <w:tabs>
          <w:tab w:val="left" w:pos="1080"/>
          <w:tab w:val="left" w:pos="1561"/>
          <w:tab w:val="left" w:pos="2014"/>
        </w:tabs>
        <w:topLinePunct w:val="0"/>
        <w:bidi w:val="0"/>
        <w:snapToGrid w:val="0"/>
        <w:spacing w:line="360" w:lineRule="auto"/>
        <w:ind w:left="1080"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bookmarkStart w:id="194" w:name="_Toc516367020"/>
      <w:bookmarkStart w:id="195" w:name="_Toc151193840"/>
      <w:bookmarkStart w:id="196" w:name="_Toc142311028"/>
      <w:bookmarkStart w:id="197" w:name="_Toc305158868"/>
      <w:bookmarkStart w:id="198" w:name="_Toc150774626"/>
      <w:bookmarkStart w:id="199" w:name="_Toc151193768"/>
      <w:bookmarkStart w:id="200" w:name="_Toc150774731"/>
      <w:bookmarkStart w:id="201" w:name="_Toc127151526"/>
      <w:bookmarkStart w:id="202" w:name="_Toc151193914"/>
      <w:bookmarkStart w:id="203" w:name="_Toc151190153"/>
      <w:bookmarkStart w:id="204" w:name="_Toc264969216"/>
      <w:bookmarkStart w:id="205" w:name="_Toc150480764"/>
      <w:bookmarkStart w:id="206" w:name="_Toc226309770"/>
      <w:bookmarkStart w:id="207" w:name="_Toc150509277"/>
      <w:bookmarkStart w:id="208" w:name="_Toc151193696"/>
      <w:bookmarkStart w:id="209" w:name="_Toc305158794"/>
      <w:bookmarkStart w:id="210" w:name="_Toc226965799"/>
      <w:bookmarkStart w:id="211" w:name="_Toc520356150"/>
      <w:bookmarkStart w:id="212" w:name="_Toc226337222"/>
      <w:bookmarkStart w:id="213" w:name="_Toc265228364"/>
      <w:bookmarkStart w:id="214" w:name="_Toc195842891"/>
      <w:bookmarkStart w:id="215" w:name="_Toc151193624"/>
      <w:bookmarkStart w:id="216" w:name="_Toc226965716"/>
    </w:p>
    <w:p w14:paraId="15344B57">
      <w:pPr>
        <w:pageBreakBefore w:val="0"/>
        <w:tabs>
          <w:tab w:val="center" w:pos="4592"/>
          <w:tab w:val="left" w:pos="7860"/>
        </w:tabs>
        <w:topLinePunct w:val="0"/>
        <w:bidi w:val="0"/>
        <w:snapToGrid w:val="0"/>
        <w:spacing w:before="0" w:line="360" w:lineRule="auto"/>
        <w:jc w:val="center"/>
        <w:outlineLvl w:val="1"/>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三</w:t>
      </w:r>
      <w:r>
        <w:rPr>
          <w:rFonts w:hint="eastAsia"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rPr>
        <w:t>投标文件</w:t>
      </w:r>
      <w:bookmarkEnd w:id="194"/>
      <w:r>
        <w:rPr>
          <w:rFonts w:hint="default" w:ascii="Times New Roman" w:hAnsi="Times New Roman" w:eastAsia="宋体" w:cs="Times New Roman"/>
          <w:b/>
          <w:bCs/>
          <w:color w:val="auto"/>
          <w:sz w:val="24"/>
          <w:szCs w:val="24"/>
        </w:rPr>
        <w:t>的编制</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4072744F">
      <w:pPr>
        <w:pageBreakBefore w:val="0"/>
        <w:numPr>
          <w:ilvl w:val="0"/>
          <w:numId w:val="8"/>
        </w:numPr>
        <w:tabs>
          <w:tab w:val="left" w:pos="360"/>
          <w:tab w:val="clear" w:pos="900"/>
        </w:tabs>
        <w:topLinePunct w:val="0"/>
        <w:bidi w:val="0"/>
        <w:snapToGrid w:val="0"/>
        <w:spacing w:line="360" w:lineRule="auto"/>
        <w:ind w:left="357" w:hanging="357"/>
        <w:outlineLvl w:val="1"/>
        <w:rPr>
          <w:rFonts w:hint="default" w:ascii="Times New Roman" w:hAnsi="Times New Roman" w:eastAsia="宋体" w:cs="Times New Roman"/>
          <w:b/>
          <w:bCs/>
          <w:color w:val="auto"/>
          <w:sz w:val="24"/>
          <w:szCs w:val="24"/>
        </w:rPr>
      </w:pPr>
      <w:bookmarkStart w:id="217" w:name="_Toc151193841"/>
      <w:bookmarkStart w:id="218" w:name="_Toc142311029"/>
      <w:bookmarkStart w:id="219" w:name="_Toc516367021"/>
      <w:bookmarkStart w:id="220" w:name="_Toc264969217"/>
      <w:bookmarkStart w:id="221" w:name="_Toc226309771"/>
      <w:bookmarkStart w:id="222" w:name="_Toc127161441"/>
      <w:bookmarkStart w:id="223" w:name="_Toc164608641"/>
      <w:bookmarkStart w:id="224" w:name="_Toc151193915"/>
      <w:bookmarkStart w:id="225" w:name="_Toc151193769"/>
      <w:bookmarkStart w:id="226" w:name="_Toc150774627"/>
      <w:bookmarkStart w:id="227" w:name="_Toc226965800"/>
      <w:bookmarkStart w:id="228" w:name="_Toc150509278"/>
      <w:bookmarkStart w:id="229" w:name="_Toc305158869"/>
      <w:bookmarkStart w:id="230" w:name="_Toc150480765"/>
      <w:bookmarkStart w:id="231" w:name="_Toc127151728"/>
      <w:bookmarkStart w:id="232" w:name="_Toc164608796"/>
      <w:bookmarkStart w:id="233" w:name="_Toc164229368"/>
      <w:bookmarkStart w:id="234" w:name="_Toc164229222"/>
      <w:bookmarkStart w:id="235" w:name="_Toc305158795"/>
      <w:bookmarkStart w:id="236" w:name="_Toc164351621"/>
      <w:bookmarkStart w:id="237" w:name="_Toc151193697"/>
      <w:bookmarkStart w:id="238" w:name="_Toc149720820"/>
      <w:bookmarkStart w:id="239" w:name="_Toc151193625"/>
      <w:bookmarkStart w:id="240" w:name="_Toc520356151"/>
      <w:bookmarkStart w:id="241" w:name="_Toc265228365"/>
      <w:bookmarkStart w:id="242" w:name="_Toc151190154"/>
      <w:bookmarkStart w:id="243" w:name="_Toc226337223"/>
      <w:bookmarkStart w:id="244" w:name="_Toc226965717"/>
      <w:bookmarkStart w:id="245" w:name="_Toc127151527"/>
      <w:bookmarkStart w:id="246" w:name="_Toc150774732"/>
      <w:bookmarkStart w:id="247" w:name="_Toc195842892"/>
      <w:r>
        <w:rPr>
          <w:rFonts w:hint="default" w:ascii="Times New Roman" w:hAnsi="Times New Roman" w:eastAsia="宋体" w:cs="Times New Roman"/>
          <w:b/>
          <w:bCs/>
          <w:color w:val="auto"/>
          <w:sz w:val="24"/>
          <w:szCs w:val="24"/>
        </w:rPr>
        <w:t>投标范围、投标文件中计量单位的使用</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rFonts w:hint="default" w:ascii="Times New Roman" w:hAnsi="Times New Roman" w:eastAsia="宋体" w:cs="Times New Roman"/>
          <w:b/>
          <w:bCs/>
          <w:color w:val="auto"/>
          <w:sz w:val="24"/>
          <w:szCs w:val="24"/>
        </w:rPr>
        <w:t>及投标语言</w:t>
      </w:r>
    </w:p>
    <w:p w14:paraId="03542BC6">
      <w:pPr>
        <w:pageBreakBefore w:val="0"/>
        <w:numPr>
          <w:ilvl w:val="1"/>
          <w:numId w:val="8"/>
        </w:numPr>
        <w:tabs>
          <w:tab w:val="left" w:pos="1080"/>
          <w:tab w:val="left" w:pos="2014"/>
        </w:tabs>
        <w:topLinePunct w:val="0"/>
        <w:bidi w:val="0"/>
        <w:snapToGrid w:val="0"/>
        <w:spacing w:line="360" w:lineRule="auto"/>
        <w:ind w:left="1080"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hint="default" w:ascii="Times New Roman" w:hAnsi="Times New Roman" w:eastAsia="宋体" w:cs="Times New Roman"/>
          <w:b/>
          <w:color w:val="auto"/>
          <w:sz w:val="24"/>
          <w:szCs w:val="24"/>
        </w:rPr>
        <w:t>无效投标</w:t>
      </w:r>
      <w:r>
        <w:rPr>
          <w:rFonts w:hint="default" w:ascii="Times New Roman" w:hAnsi="Times New Roman" w:eastAsia="宋体" w:cs="Times New Roman"/>
          <w:color w:val="auto"/>
          <w:sz w:val="24"/>
          <w:szCs w:val="24"/>
        </w:rPr>
        <w:t>。</w:t>
      </w:r>
    </w:p>
    <w:p w14:paraId="7E37D447">
      <w:pPr>
        <w:pageBreakBefore w:val="0"/>
        <w:numPr>
          <w:ilvl w:val="1"/>
          <w:numId w:val="8"/>
        </w:numPr>
        <w:tabs>
          <w:tab w:val="left" w:pos="1080"/>
          <w:tab w:val="left" w:pos="2014"/>
        </w:tabs>
        <w:topLinePunct w:val="0"/>
        <w:bidi w:val="0"/>
        <w:snapToGrid w:val="0"/>
        <w:spacing w:line="360" w:lineRule="auto"/>
        <w:ind w:left="1080"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除招标文件有特殊要求外，本项目投标所使用的计量单位，应采用中华人民共和国法定计量单位。</w:t>
      </w:r>
    </w:p>
    <w:p w14:paraId="37C7ADEA">
      <w:pPr>
        <w:pageBreakBefore w:val="0"/>
        <w:numPr>
          <w:ilvl w:val="1"/>
          <w:numId w:val="8"/>
        </w:numPr>
        <w:tabs>
          <w:tab w:val="left" w:pos="1080"/>
          <w:tab w:val="left" w:pos="2014"/>
        </w:tabs>
        <w:topLinePunct w:val="0"/>
        <w:bidi w:val="0"/>
        <w:snapToGrid w:val="0"/>
        <w:spacing w:line="360" w:lineRule="auto"/>
        <w:ind w:left="1080"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1AE6EB48">
      <w:pPr>
        <w:pageBreakBefore w:val="0"/>
        <w:numPr>
          <w:ilvl w:val="0"/>
          <w:numId w:val="8"/>
        </w:numPr>
        <w:tabs>
          <w:tab w:val="left" w:pos="360"/>
          <w:tab w:val="clear" w:pos="900"/>
        </w:tabs>
        <w:topLinePunct w:val="0"/>
        <w:bidi w:val="0"/>
        <w:snapToGrid w:val="0"/>
        <w:spacing w:line="360" w:lineRule="auto"/>
        <w:ind w:left="357" w:hanging="357"/>
        <w:outlineLvl w:val="1"/>
        <w:rPr>
          <w:rFonts w:hint="default" w:ascii="Times New Roman" w:hAnsi="Times New Roman" w:eastAsia="宋体" w:cs="Times New Roman"/>
          <w:b/>
          <w:bCs/>
          <w:color w:val="auto"/>
          <w:sz w:val="24"/>
          <w:szCs w:val="24"/>
        </w:rPr>
      </w:pPr>
      <w:bookmarkStart w:id="248" w:name="_Ref467306676"/>
      <w:bookmarkStart w:id="249" w:name="_Toc516367022"/>
      <w:bookmarkStart w:id="250" w:name="_Ref467306195"/>
      <w:bookmarkStart w:id="251" w:name="_Toc150774628"/>
      <w:bookmarkStart w:id="252" w:name="_Toc142311030"/>
      <w:bookmarkStart w:id="253" w:name="_Toc164608642"/>
      <w:bookmarkStart w:id="254" w:name="_Toc164229369"/>
      <w:bookmarkStart w:id="255" w:name="_Toc305158796"/>
      <w:bookmarkStart w:id="256" w:name="_Toc127161442"/>
      <w:bookmarkStart w:id="257" w:name="_Toc164608797"/>
      <w:bookmarkStart w:id="258" w:name="_Toc195842893"/>
      <w:bookmarkStart w:id="259" w:name="_Toc151193916"/>
      <w:bookmarkStart w:id="260" w:name="_Toc150774733"/>
      <w:bookmarkStart w:id="261" w:name="_Toc226337224"/>
      <w:bookmarkStart w:id="262" w:name="_Toc127151528"/>
      <w:bookmarkStart w:id="263" w:name="_Toc226965801"/>
      <w:bookmarkStart w:id="264" w:name="_Toc150480766"/>
      <w:bookmarkStart w:id="265" w:name="_Toc305158870"/>
      <w:bookmarkStart w:id="266" w:name="_Toc164351622"/>
      <w:bookmarkStart w:id="267" w:name="_Toc151190155"/>
      <w:bookmarkStart w:id="268" w:name="_Toc226309772"/>
      <w:bookmarkStart w:id="269" w:name="_Toc127151729"/>
      <w:bookmarkStart w:id="270" w:name="_Toc149720821"/>
      <w:bookmarkStart w:id="271" w:name="_Toc164229223"/>
      <w:bookmarkStart w:id="272" w:name="_Toc151193626"/>
      <w:bookmarkStart w:id="273" w:name="_Toc264969218"/>
      <w:bookmarkStart w:id="274" w:name="_Toc226965718"/>
      <w:bookmarkStart w:id="275" w:name="_Toc150509279"/>
      <w:bookmarkStart w:id="276" w:name="_Toc151193770"/>
      <w:bookmarkStart w:id="277" w:name="_Toc520356152"/>
      <w:bookmarkStart w:id="278" w:name="_Toc151193842"/>
      <w:bookmarkStart w:id="279" w:name="_Toc265228366"/>
      <w:bookmarkStart w:id="280" w:name="_Toc151193698"/>
      <w:r>
        <w:rPr>
          <w:rFonts w:hint="default" w:ascii="Times New Roman" w:hAnsi="Times New Roman" w:eastAsia="宋体" w:cs="Times New Roman"/>
          <w:b/>
          <w:bCs/>
          <w:color w:val="auto"/>
          <w:sz w:val="24"/>
          <w:szCs w:val="24"/>
        </w:rPr>
        <w:t>投标文件</w:t>
      </w:r>
      <w:bookmarkEnd w:id="248"/>
      <w:bookmarkEnd w:id="249"/>
      <w:bookmarkEnd w:id="250"/>
      <w:r>
        <w:rPr>
          <w:rFonts w:hint="default" w:ascii="Times New Roman" w:hAnsi="Times New Roman" w:eastAsia="宋体" w:cs="Times New Roman"/>
          <w:b/>
          <w:bCs/>
          <w:color w:val="auto"/>
          <w:sz w:val="24"/>
          <w:szCs w:val="24"/>
        </w:rPr>
        <w:t>构成</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72BE1281">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bookmarkStart w:id="281" w:name="_Ref467052588"/>
      <w:r>
        <w:rPr>
          <w:rFonts w:hint="default" w:ascii="Times New Roman" w:hAnsi="Times New Roman" w:eastAsia="宋体" w:cs="Times New Roman"/>
          <w:color w:val="auto"/>
          <w:sz w:val="24"/>
          <w:szCs w:val="24"/>
        </w:rPr>
        <w:t>投标人应当按照招标文件的要求编制投标文件。投标文件应由《资格证明文件》、《商务技术文件》两部分构成。投标文件的部分格式要求，见第七章《投标文件格式》。</w:t>
      </w:r>
    </w:p>
    <w:p w14:paraId="6AB66D3C">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对于招标文件中标记了“实质性格式”文件的，</w:t>
      </w:r>
      <w:r>
        <w:rPr>
          <w:rFonts w:hint="default" w:ascii="Times New Roman" w:hAnsi="Times New Roman" w:eastAsia="宋体" w:cs="Times New Roman"/>
          <w:color w:val="auto"/>
          <w:sz w:val="24"/>
          <w:szCs w:val="24"/>
        </w:rPr>
        <w:t>投标人不得改变格式中给定的文字所表达的含义，不得删减格式中的实质性内容，不得自行添加与格式中给定的文字内容相矛盾的内容，不得对应当填写的空格不填写或不实质性响应，</w:t>
      </w:r>
      <w:r>
        <w:rPr>
          <w:rFonts w:hint="default" w:ascii="Times New Roman" w:hAnsi="Times New Roman" w:eastAsia="宋体" w:cs="Times New Roman"/>
          <w:color w:val="auto"/>
          <w:kern w:val="0"/>
          <w:sz w:val="24"/>
          <w:szCs w:val="24"/>
        </w:rPr>
        <w:t>否则</w:t>
      </w:r>
      <w:r>
        <w:rPr>
          <w:rFonts w:hint="default" w:ascii="Times New Roman" w:hAnsi="Times New Roman" w:eastAsia="宋体" w:cs="Times New Roman"/>
          <w:b/>
          <w:color w:val="auto"/>
          <w:kern w:val="0"/>
          <w:sz w:val="24"/>
          <w:szCs w:val="24"/>
        </w:rPr>
        <w:t>投标无效</w:t>
      </w:r>
      <w:r>
        <w:rPr>
          <w:rFonts w:hint="default" w:ascii="Times New Roman" w:hAnsi="Times New Roman" w:eastAsia="宋体" w:cs="Times New Roman"/>
          <w:color w:val="auto"/>
          <w:kern w:val="0"/>
          <w:sz w:val="24"/>
          <w:szCs w:val="24"/>
        </w:rPr>
        <w:t>。未标记“实质性格式”的文件和招标文件未提供格式的内容，可由投标人自行编写。</w:t>
      </w:r>
    </w:p>
    <w:p w14:paraId="3AC19030">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第四章《评标程序、评标方法和评标标准》中涉及的证明文件。</w:t>
      </w:r>
    </w:p>
    <w:p w14:paraId="204E943D">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71A11390">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投标人认为应附的其他材料。</w:t>
      </w:r>
      <w:bookmarkEnd w:id="281"/>
    </w:p>
    <w:p w14:paraId="16D78173">
      <w:pPr>
        <w:pageBreakBefore w:val="0"/>
        <w:numPr>
          <w:ilvl w:val="0"/>
          <w:numId w:val="8"/>
        </w:numPr>
        <w:tabs>
          <w:tab w:val="left" w:pos="360"/>
          <w:tab w:val="clear" w:pos="900"/>
        </w:tabs>
        <w:topLinePunct w:val="0"/>
        <w:bidi w:val="0"/>
        <w:snapToGrid w:val="0"/>
        <w:spacing w:line="360" w:lineRule="auto"/>
        <w:ind w:left="357" w:hanging="357"/>
        <w:outlineLvl w:val="1"/>
        <w:rPr>
          <w:rFonts w:hint="default" w:ascii="Times New Roman" w:hAnsi="Times New Roman" w:eastAsia="宋体" w:cs="Times New Roman"/>
          <w:b/>
          <w:bCs/>
          <w:color w:val="auto"/>
          <w:sz w:val="24"/>
          <w:szCs w:val="24"/>
        </w:rPr>
      </w:pPr>
      <w:bookmarkStart w:id="282" w:name="_Toc164229225"/>
      <w:bookmarkStart w:id="283" w:name="_Toc149720823"/>
      <w:bookmarkStart w:id="284" w:name="_Toc195842895"/>
      <w:bookmarkStart w:id="285" w:name="_Toc151190157"/>
      <w:bookmarkStart w:id="286" w:name="_Toc164351624"/>
      <w:bookmarkStart w:id="287" w:name="_Toc127151530"/>
      <w:bookmarkStart w:id="288" w:name="_Toc127161444"/>
      <w:bookmarkStart w:id="289" w:name="_Toc127151731"/>
      <w:bookmarkStart w:id="290" w:name="_Toc164608644"/>
      <w:bookmarkStart w:id="291" w:name="_Toc151193918"/>
      <w:bookmarkStart w:id="292" w:name="_Toc150509281"/>
      <w:bookmarkStart w:id="293" w:name="_Toc520356155"/>
      <w:bookmarkStart w:id="294" w:name="_Toc164229371"/>
      <w:bookmarkStart w:id="295" w:name="_Toc164608799"/>
      <w:bookmarkStart w:id="296" w:name="_Toc151193628"/>
      <w:bookmarkStart w:id="297" w:name="_Toc151193772"/>
      <w:bookmarkStart w:id="298" w:name="_Toc150774630"/>
      <w:bookmarkStart w:id="299" w:name="_Toc150774735"/>
      <w:bookmarkStart w:id="300" w:name="_Toc151193844"/>
      <w:bookmarkStart w:id="301" w:name="_Toc151193700"/>
      <w:bookmarkStart w:id="302" w:name="_Toc150480768"/>
      <w:bookmarkStart w:id="303" w:name="_Toc142311032"/>
      <w:r>
        <w:rPr>
          <w:rFonts w:hint="default" w:ascii="Times New Roman" w:hAnsi="Times New Roman" w:eastAsia="宋体" w:cs="Times New Roman"/>
          <w:b/>
          <w:bCs/>
          <w:color w:val="auto"/>
          <w:sz w:val="24"/>
          <w:szCs w:val="24"/>
        </w:rPr>
        <w:t>投标报价</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0F73EB49">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所有投标均以人民币为计价货币。</w:t>
      </w:r>
    </w:p>
    <w:p w14:paraId="0520D893">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投标人的报价应包括为完成本项目所发生的一切费用和税费，采购人将不再支付报价以外的任何费用。投标人的报价应包括但不限于下列内容，《投标人须知资料表》中有特殊规定的，从其规定。</w:t>
      </w:r>
    </w:p>
    <w:p w14:paraId="2DE2A12D">
      <w:pPr>
        <w:pageBreakBefore w:val="0"/>
        <w:numPr>
          <w:ilvl w:val="2"/>
          <w:numId w:val="8"/>
        </w:numPr>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77288AF1">
      <w:pPr>
        <w:pageBreakBefore w:val="0"/>
        <w:numPr>
          <w:ilvl w:val="2"/>
          <w:numId w:val="8"/>
        </w:numPr>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按照招标文件要求完成本项目的全部相关费用。</w:t>
      </w:r>
    </w:p>
    <w:p w14:paraId="31EFD02F">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采购人不得向供应商索要或者接受其给予的赠品、回扣或者与采购无关的其他商品、服务。</w:t>
      </w:r>
    </w:p>
    <w:p w14:paraId="1BE5A55E">
      <w:pPr>
        <w:pageBreakBefore w:val="0"/>
        <w:numPr>
          <w:ilvl w:val="1"/>
          <w:numId w:val="8"/>
        </w:numPr>
        <w:tabs>
          <w:tab w:val="left" w:pos="1080"/>
          <w:tab w:val="left" w:pos="2014"/>
        </w:tabs>
        <w:topLinePunct w:val="0"/>
        <w:bidi w:val="0"/>
        <w:snapToGrid w:val="0"/>
        <w:spacing w:line="360" w:lineRule="auto"/>
        <w:ind w:left="1080"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投标人不能提供任何有选择性或可调整的报价（招标文件另有规定的除外），否则其</w:t>
      </w:r>
      <w:r>
        <w:rPr>
          <w:rFonts w:hint="default" w:ascii="Times New Roman" w:hAnsi="Times New Roman" w:eastAsia="宋体" w:cs="Times New Roman"/>
          <w:b/>
          <w:color w:val="auto"/>
          <w:sz w:val="24"/>
          <w:szCs w:val="24"/>
        </w:rPr>
        <w:t>投标无效</w:t>
      </w:r>
      <w:r>
        <w:rPr>
          <w:rFonts w:hint="default" w:ascii="Times New Roman" w:hAnsi="Times New Roman" w:eastAsia="宋体" w:cs="Times New Roman"/>
          <w:color w:val="auto"/>
          <w:sz w:val="24"/>
          <w:szCs w:val="24"/>
        </w:rPr>
        <w:t>。</w:t>
      </w:r>
    </w:p>
    <w:p w14:paraId="7E13BBC9">
      <w:pPr>
        <w:pageBreakBefore w:val="0"/>
        <w:numPr>
          <w:ilvl w:val="0"/>
          <w:numId w:val="8"/>
        </w:numPr>
        <w:tabs>
          <w:tab w:val="left" w:pos="360"/>
          <w:tab w:val="clear" w:pos="900"/>
        </w:tabs>
        <w:topLinePunct w:val="0"/>
        <w:bidi w:val="0"/>
        <w:snapToGrid w:val="0"/>
        <w:spacing w:line="360" w:lineRule="auto"/>
        <w:ind w:left="357" w:hanging="357"/>
        <w:outlineLvl w:val="1"/>
        <w:rPr>
          <w:rFonts w:hint="default" w:ascii="Times New Roman" w:hAnsi="Times New Roman" w:eastAsia="宋体" w:cs="Times New Roman"/>
          <w:b/>
          <w:bCs/>
          <w:color w:val="auto"/>
          <w:sz w:val="24"/>
          <w:szCs w:val="24"/>
        </w:rPr>
      </w:pPr>
      <w:bookmarkStart w:id="304" w:name="_Toc151190158"/>
      <w:bookmarkStart w:id="305" w:name="_Toc150509282"/>
      <w:bookmarkStart w:id="306" w:name="_Toc164229372"/>
      <w:bookmarkStart w:id="307" w:name="_Toc305158799"/>
      <w:bookmarkStart w:id="308" w:name="_Toc151193919"/>
      <w:bookmarkStart w:id="309" w:name="_Toc226337227"/>
      <w:bookmarkStart w:id="310" w:name="_Toc150480769"/>
      <w:bookmarkStart w:id="311" w:name="_Toc127151531"/>
      <w:bookmarkStart w:id="312" w:name="_Toc142311033"/>
      <w:bookmarkStart w:id="313" w:name="_Toc150774736"/>
      <w:bookmarkStart w:id="314" w:name="_Toc151193773"/>
      <w:bookmarkStart w:id="315" w:name="_Toc151193845"/>
      <w:bookmarkStart w:id="316" w:name="_Toc149720824"/>
      <w:bookmarkStart w:id="317" w:name="_Toc520356156"/>
      <w:bookmarkStart w:id="318" w:name="_Toc226965804"/>
      <w:bookmarkStart w:id="319" w:name="_Toc226965721"/>
      <w:bookmarkStart w:id="320" w:name="_Toc127161445"/>
      <w:bookmarkStart w:id="321" w:name="_Toc127151732"/>
      <w:bookmarkStart w:id="322" w:name="_Toc164351625"/>
      <w:bookmarkStart w:id="323" w:name="_Ref467306513"/>
      <w:bookmarkStart w:id="324" w:name="_Toc151193629"/>
      <w:bookmarkStart w:id="325" w:name="_Toc164608645"/>
      <w:bookmarkStart w:id="326" w:name="_Toc150774631"/>
      <w:bookmarkStart w:id="327" w:name="_Toc164608800"/>
      <w:bookmarkStart w:id="328" w:name="_Toc151193701"/>
      <w:bookmarkStart w:id="329" w:name="_Toc164229226"/>
      <w:bookmarkStart w:id="330" w:name="_Toc226309775"/>
      <w:bookmarkStart w:id="331" w:name="_Toc265228369"/>
      <w:bookmarkStart w:id="332" w:name="_Toc264969221"/>
      <w:bookmarkStart w:id="333" w:name="_Toc305158873"/>
      <w:bookmarkStart w:id="334" w:name="_Toc195842896"/>
      <w:r>
        <w:rPr>
          <w:rFonts w:hint="default" w:ascii="Times New Roman" w:hAnsi="Times New Roman" w:eastAsia="宋体" w:cs="Times New Roman"/>
          <w:b/>
          <w:bCs/>
          <w:color w:val="auto"/>
          <w:sz w:val="24"/>
          <w:szCs w:val="24"/>
        </w:rPr>
        <w:t>投标保证金</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23633339">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bookmarkStart w:id="335" w:name="_Ref467306302"/>
      <w:r>
        <w:rPr>
          <w:rFonts w:hint="default" w:ascii="Times New Roman" w:hAnsi="Times New Roman" w:eastAsia="宋体" w:cs="Times New Roman"/>
          <w:color w:val="auto"/>
          <w:sz w:val="24"/>
          <w:szCs w:val="24"/>
        </w:rPr>
        <w:t>投标人应按《投标人须知资料表》中规定的金额及要求交纳投标保证金</w:t>
      </w:r>
      <w:bookmarkEnd w:id="335"/>
      <w:r>
        <w:rPr>
          <w:rFonts w:hint="default" w:ascii="Times New Roman" w:hAnsi="Times New Roman" w:eastAsia="宋体" w:cs="Times New Roman"/>
          <w:color w:val="auto"/>
          <w:sz w:val="24"/>
          <w:szCs w:val="24"/>
        </w:rPr>
        <w:t>。投标人自愿超额缴纳投标保证金的，投标文件不做无效处理。</w:t>
      </w:r>
    </w:p>
    <w:p w14:paraId="5B6BA8AE">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交纳投标保证金可采用的形式：政府采购法律法规接受的支票、汇票、本票、网上银行支付或者金融机构、担保机构出具的保函等非现金形式。</w:t>
      </w:r>
    </w:p>
    <w:p w14:paraId="0758CC82">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投标保证金到账（保函提交）截止时间同投标截止时间。以支票、汇票、本票、网上银行支付等形式提交投标保证金的，应在投标截止时间前到账；以金融机构、担保机构出具的</w:t>
      </w:r>
      <w:r>
        <w:rPr>
          <w:rFonts w:hint="eastAsia" w:cs="Times New Roman"/>
          <w:color w:val="auto"/>
          <w:sz w:val="24"/>
          <w:szCs w:val="24"/>
          <w:lang w:val="en-US" w:eastAsia="zh-CN"/>
        </w:rPr>
        <w:t>纸质</w:t>
      </w:r>
      <w:r>
        <w:rPr>
          <w:rFonts w:hint="default" w:ascii="Times New Roman" w:hAnsi="Times New Roman" w:eastAsia="宋体" w:cs="Times New Roman"/>
          <w:color w:val="auto"/>
          <w:sz w:val="24"/>
          <w:szCs w:val="24"/>
        </w:rPr>
        <w:t>保函等形式提交投标保证金的，应在投标截止时间前将原件提交至采购代理机构。由于到账时间晚于投标截止时间的，或者票据错误、印鉴不清等原因导致不能到账的，其</w:t>
      </w:r>
      <w:r>
        <w:rPr>
          <w:rFonts w:hint="default" w:ascii="Times New Roman" w:hAnsi="Times New Roman" w:eastAsia="宋体" w:cs="Times New Roman"/>
          <w:b/>
          <w:color w:val="auto"/>
          <w:sz w:val="24"/>
          <w:szCs w:val="24"/>
        </w:rPr>
        <w:t>投标无效</w:t>
      </w:r>
      <w:r>
        <w:rPr>
          <w:rFonts w:hint="default" w:ascii="Times New Roman" w:hAnsi="Times New Roman" w:eastAsia="宋体" w:cs="Times New Roman"/>
          <w:color w:val="auto"/>
          <w:sz w:val="24"/>
          <w:szCs w:val="24"/>
        </w:rPr>
        <w:t>。</w:t>
      </w:r>
    </w:p>
    <w:p w14:paraId="513B7BA4">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投标保证金有效期同投标有效期。</w:t>
      </w:r>
    </w:p>
    <w:p w14:paraId="3B94B383">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投标人为联合体的，可以由联合体中的一方或者多方共同交纳投标保证金，其交纳的投标保证金对联合体各方均具有约束力。</w:t>
      </w:r>
    </w:p>
    <w:p w14:paraId="1D57FBDA">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445293C6">
      <w:pPr>
        <w:pageBreakBefore w:val="0"/>
        <w:numPr>
          <w:ilvl w:val="2"/>
          <w:numId w:val="8"/>
        </w:numPr>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投标人在投标截止时间前撤回已提交的投标文件的，自收到投标人书面撤回通知之日起5个工作日内退还已收取的投标保证金；</w:t>
      </w:r>
    </w:p>
    <w:p w14:paraId="38B479F2">
      <w:pPr>
        <w:pageBreakBefore w:val="0"/>
        <w:numPr>
          <w:ilvl w:val="2"/>
          <w:numId w:val="8"/>
        </w:numPr>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中标人的投标保证金，自采购合同签订之日起5个工作日内退还中标人；</w:t>
      </w:r>
    </w:p>
    <w:p w14:paraId="5E8413FB">
      <w:pPr>
        <w:pageBreakBefore w:val="0"/>
        <w:numPr>
          <w:ilvl w:val="2"/>
          <w:numId w:val="8"/>
        </w:numPr>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未中标投标人的投标保证金，自中标通知书发出之日起5个工作日内退还未中标人；</w:t>
      </w:r>
    </w:p>
    <w:p w14:paraId="5F453150">
      <w:pPr>
        <w:pageBreakBefore w:val="0"/>
        <w:numPr>
          <w:ilvl w:val="2"/>
          <w:numId w:val="8"/>
        </w:numPr>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终止招标项目已经收取投标保证金的，自终止采购活动后5个工作日内退还已收取的投标保证金及其在银行产生的孳息。</w:t>
      </w:r>
    </w:p>
    <w:p w14:paraId="4B79CD9D">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有下列情形之一的，采购人或采购代理机构可以不予退还投标保证金：</w:t>
      </w:r>
    </w:p>
    <w:p w14:paraId="0E1AFDC3">
      <w:pPr>
        <w:pageBreakBefore w:val="0"/>
        <w:numPr>
          <w:ilvl w:val="2"/>
          <w:numId w:val="8"/>
        </w:numPr>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投标有效期内投标人撤销投标文件的；</w:t>
      </w:r>
    </w:p>
    <w:p w14:paraId="164BE376">
      <w:pPr>
        <w:pageBreakBefore w:val="0"/>
        <w:numPr>
          <w:ilvl w:val="2"/>
          <w:numId w:val="8"/>
        </w:numPr>
        <w:tabs>
          <w:tab w:val="left" w:pos="900"/>
          <w:tab w:val="left" w:pos="1080"/>
          <w:tab w:val="left" w:pos="2014"/>
        </w:tabs>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《投标人须知资料表》中规定的其他情形。</w:t>
      </w:r>
    </w:p>
    <w:p w14:paraId="1A18D97D">
      <w:pPr>
        <w:pageBreakBefore w:val="0"/>
        <w:numPr>
          <w:ilvl w:val="0"/>
          <w:numId w:val="8"/>
        </w:numPr>
        <w:tabs>
          <w:tab w:val="left" w:pos="360"/>
          <w:tab w:val="clear" w:pos="900"/>
        </w:tabs>
        <w:topLinePunct w:val="0"/>
        <w:bidi w:val="0"/>
        <w:snapToGrid w:val="0"/>
        <w:spacing w:line="360" w:lineRule="auto"/>
        <w:ind w:left="357" w:hanging="357"/>
        <w:outlineLvl w:val="1"/>
        <w:rPr>
          <w:rFonts w:hint="default" w:ascii="Times New Roman" w:hAnsi="Times New Roman" w:eastAsia="宋体" w:cs="Times New Roman"/>
          <w:b/>
          <w:bCs/>
          <w:color w:val="auto"/>
          <w:sz w:val="24"/>
          <w:szCs w:val="24"/>
        </w:rPr>
      </w:pPr>
      <w:bookmarkStart w:id="336" w:name="_Toc150480770"/>
      <w:bookmarkStart w:id="337" w:name="_Toc265228370"/>
      <w:bookmarkStart w:id="338" w:name="_Toc226965722"/>
      <w:bookmarkStart w:id="339" w:name="_Toc127161446"/>
      <w:bookmarkStart w:id="340" w:name="_Toc164229373"/>
      <w:bookmarkStart w:id="341" w:name="_Toc151193630"/>
      <w:bookmarkStart w:id="342" w:name="_Toc151193702"/>
      <w:bookmarkStart w:id="343" w:name="_Toc150774632"/>
      <w:bookmarkStart w:id="344" w:name="_Toc226337228"/>
      <w:bookmarkStart w:id="345" w:name="_Toc164229227"/>
      <w:bookmarkStart w:id="346" w:name="_Toc149720825"/>
      <w:bookmarkStart w:id="347" w:name="_Toc226309776"/>
      <w:bookmarkStart w:id="348" w:name="_Toc150509283"/>
      <w:bookmarkStart w:id="349" w:name="_Toc127151532"/>
      <w:bookmarkStart w:id="350" w:name="_Toc151193846"/>
      <w:bookmarkStart w:id="351" w:name="_Toc164608646"/>
      <w:bookmarkStart w:id="352" w:name="_Toc151193774"/>
      <w:bookmarkStart w:id="353" w:name="_Toc305158874"/>
      <w:bookmarkStart w:id="354" w:name="_Toc164608801"/>
      <w:bookmarkStart w:id="355" w:name="_Toc164351626"/>
      <w:bookmarkStart w:id="356" w:name="_Toc127151733"/>
      <w:bookmarkStart w:id="357" w:name="_Toc195842897"/>
      <w:bookmarkStart w:id="358" w:name="_Toc151193920"/>
      <w:bookmarkStart w:id="359" w:name="_Toc150774737"/>
      <w:bookmarkStart w:id="360" w:name="_Toc520356157"/>
      <w:bookmarkStart w:id="361" w:name="_Toc264969222"/>
      <w:bookmarkStart w:id="362" w:name="_Toc142311034"/>
      <w:bookmarkStart w:id="363" w:name="_Toc305158800"/>
      <w:bookmarkStart w:id="364" w:name="_Toc151190159"/>
      <w:bookmarkStart w:id="365" w:name="_Toc226965805"/>
      <w:r>
        <w:rPr>
          <w:rFonts w:hint="default" w:ascii="Times New Roman" w:hAnsi="Times New Roman" w:eastAsia="宋体" w:cs="Times New Roman"/>
          <w:b/>
          <w:bCs/>
          <w:color w:val="auto"/>
          <w:sz w:val="24"/>
          <w:szCs w:val="24"/>
        </w:rPr>
        <w:t>投标有效期</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204E4948">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投标文件应在本招标文件《投标人须知资料表》中规定的投标有效期内保持有效，投标有效期少于招标文件规定期限的，其</w:t>
      </w:r>
      <w:r>
        <w:rPr>
          <w:rFonts w:hint="default" w:ascii="Times New Roman" w:hAnsi="Times New Roman" w:eastAsia="宋体" w:cs="Times New Roman"/>
          <w:b/>
          <w:color w:val="auto"/>
          <w:sz w:val="24"/>
          <w:szCs w:val="24"/>
        </w:rPr>
        <w:t>投标无效</w:t>
      </w:r>
      <w:r>
        <w:rPr>
          <w:rFonts w:hint="default" w:ascii="Times New Roman" w:hAnsi="Times New Roman" w:eastAsia="宋体" w:cs="Times New Roman"/>
          <w:color w:val="auto"/>
          <w:sz w:val="24"/>
          <w:szCs w:val="24"/>
        </w:rPr>
        <w:t>。</w:t>
      </w:r>
    </w:p>
    <w:p w14:paraId="09780926">
      <w:pPr>
        <w:pageBreakBefore w:val="0"/>
        <w:numPr>
          <w:ilvl w:val="0"/>
          <w:numId w:val="8"/>
        </w:numPr>
        <w:tabs>
          <w:tab w:val="left" w:pos="360"/>
          <w:tab w:val="clear" w:pos="900"/>
        </w:tabs>
        <w:topLinePunct w:val="0"/>
        <w:bidi w:val="0"/>
        <w:snapToGrid w:val="0"/>
        <w:spacing w:line="360" w:lineRule="auto"/>
        <w:ind w:left="357" w:hanging="357"/>
        <w:outlineLvl w:val="1"/>
        <w:rPr>
          <w:rFonts w:hint="default" w:ascii="Times New Roman" w:hAnsi="Times New Roman" w:eastAsia="宋体" w:cs="Times New Roman"/>
          <w:b/>
          <w:bCs/>
          <w:color w:val="auto"/>
          <w:sz w:val="24"/>
          <w:szCs w:val="24"/>
        </w:rPr>
      </w:pPr>
      <w:bookmarkStart w:id="366" w:name="_Toc151193631"/>
      <w:bookmarkStart w:id="367" w:name="_Toc151193847"/>
      <w:bookmarkStart w:id="368" w:name="_Toc520356158"/>
      <w:bookmarkStart w:id="369" w:name="_Toc150509284"/>
      <w:bookmarkStart w:id="370" w:name="_Toc264969223"/>
      <w:bookmarkStart w:id="371" w:name="_Toc150774633"/>
      <w:bookmarkStart w:id="372" w:name="_Toc226337229"/>
      <w:bookmarkStart w:id="373" w:name="_Toc151193775"/>
      <w:bookmarkStart w:id="374" w:name="_Toc164229228"/>
      <w:bookmarkStart w:id="375" w:name="_Toc151193921"/>
      <w:bookmarkStart w:id="376" w:name="_Toc127151734"/>
      <w:bookmarkStart w:id="377" w:name="_Toc164608802"/>
      <w:bookmarkStart w:id="378" w:name="_Toc151190160"/>
      <w:bookmarkStart w:id="379" w:name="_Toc265228371"/>
      <w:bookmarkStart w:id="380" w:name="_Toc226965723"/>
      <w:bookmarkStart w:id="381" w:name="_Toc164608647"/>
      <w:bookmarkStart w:id="382" w:name="_Toc195842898"/>
      <w:bookmarkStart w:id="383" w:name="_Toc150774738"/>
      <w:bookmarkStart w:id="384" w:name="_Toc226965806"/>
      <w:bookmarkStart w:id="385" w:name="_Toc305158801"/>
      <w:bookmarkStart w:id="386" w:name="_Toc164351627"/>
      <w:bookmarkStart w:id="387" w:name="_Toc127151533"/>
      <w:bookmarkStart w:id="388" w:name="_Toc150480771"/>
      <w:bookmarkStart w:id="389" w:name="_Toc226309777"/>
      <w:bookmarkStart w:id="390" w:name="_Toc305158875"/>
      <w:bookmarkStart w:id="391" w:name="_Toc127161447"/>
      <w:bookmarkStart w:id="392" w:name="_Toc149720826"/>
      <w:bookmarkStart w:id="393" w:name="_Toc164229374"/>
      <w:bookmarkStart w:id="394" w:name="_Toc151193703"/>
      <w:bookmarkStart w:id="395" w:name="_Toc142311035"/>
      <w:r>
        <w:rPr>
          <w:rFonts w:hint="default" w:ascii="Times New Roman" w:hAnsi="Times New Roman" w:eastAsia="宋体" w:cs="Times New Roman"/>
          <w:b/>
          <w:bCs/>
          <w:color w:val="auto"/>
          <w:sz w:val="24"/>
          <w:szCs w:val="24"/>
        </w:rPr>
        <w:t>投标文件的</w:t>
      </w:r>
      <w:r>
        <w:rPr>
          <w:rFonts w:hint="default" w:ascii="Times New Roman" w:hAnsi="Times New Roman" w:eastAsia="宋体" w:cs="Times New Roman"/>
          <w:b/>
          <w:bCs/>
          <w:color w:val="auto"/>
          <w:sz w:val="24"/>
          <w:szCs w:val="24"/>
          <w:lang w:val="en-US" w:eastAsia="zh-CN"/>
        </w:rPr>
        <w:t>份数及</w:t>
      </w:r>
      <w:r>
        <w:rPr>
          <w:rFonts w:hint="default" w:ascii="Times New Roman" w:hAnsi="Times New Roman" w:eastAsia="宋体" w:cs="Times New Roman"/>
          <w:b/>
          <w:bCs/>
          <w:color w:val="auto"/>
          <w:sz w:val="24"/>
          <w:szCs w:val="24"/>
        </w:rPr>
        <w:t>签署</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Pr>
          <w:rFonts w:hint="default" w:ascii="Times New Roman" w:hAnsi="Times New Roman" w:eastAsia="宋体" w:cs="Times New Roman"/>
          <w:b/>
          <w:bCs/>
          <w:color w:val="auto"/>
          <w:sz w:val="24"/>
          <w:szCs w:val="24"/>
        </w:rPr>
        <w:t>、盖章</w:t>
      </w:r>
    </w:p>
    <w:p w14:paraId="2CE7A738">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bookmarkStart w:id="396" w:name="_Toc150774739"/>
      <w:bookmarkStart w:id="397" w:name="_Toc151193922"/>
      <w:bookmarkStart w:id="398" w:name="_Toc226309778"/>
      <w:bookmarkStart w:id="399" w:name="_Toc195842899"/>
      <w:bookmarkStart w:id="400" w:name="_Toc520356159"/>
      <w:bookmarkStart w:id="401" w:name="_Toc265228372"/>
      <w:bookmarkStart w:id="402" w:name="_Toc151193704"/>
      <w:bookmarkStart w:id="403" w:name="_Toc150480772"/>
      <w:bookmarkStart w:id="404" w:name="_Toc226965724"/>
      <w:bookmarkStart w:id="405" w:name="_Toc151193776"/>
      <w:bookmarkStart w:id="406" w:name="_Toc150509285"/>
      <w:bookmarkStart w:id="407" w:name="_Toc151190161"/>
      <w:bookmarkStart w:id="408" w:name="_Toc226965807"/>
      <w:bookmarkStart w:id="409" w:name="_Toc264969224"/>
      <w:bookmarkStart w:id="410" w:name="_Toc151193632"/>
      <w:bookmarkStart w:id="411" w:name="_Toc150774634"/>
      <w:bookmarkStart w:id="412" w:name="_Toc305158876"/>
      <w:bookmarkStart w:id="413" w:name="_Toc305158802"/>
      <w:bookmarkStart w:id="414" w:name="_Toc127151534"/>
      <w:bookmarkStart w:id="415" w:name="_Toc151193848"/>
      <w:bookmarkStart w:id="416" w:name="_Toc226337230"/>
      <w:bookmarkStart w:id="417" w:name="_Toc142311036"/>
      <w:r>
        <w:rPr>
          <w:rFonts w:hint="default" w:ascii="Times New Roman" w:hAnsi="Times New Roman" w:eastAsia="宋体" w:cs="Times New Roman"/>
          <w:color w:val="auto"/>
          <w:sz w:val="24"/>
          <w:szCs w:val="24"/>
        </w:rPr>
        <w:t>投标人应按照“第二章 投标人须知资料表”规定的份数提交投标文件正本、副本、电子版，每份投标文件须清楚地标明“正本”或“副本”或“电子版”。若正本与副本或电子版不符，以正本为准。</w:t>
      </w:r>
    </w:p>
    <w:p w14:paraId="380F05C6">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文件的正本需打印或用不退色墨水书写，并按要求由投标人的法定代表人/负责人或经其正式授权的代表在投标文件上签字或盖章，并加盖投标人公章。法定代表人/负责人签署投标文件的，应提交法定代表人/负责人身份证明；授权代表签署投标文件的，应提交法定代表人/负责人身份证明以及“法定代表人/负责人授权书”，投标人应将上述证明附在投标文件中。如对投标文件进行了修改，则应由投标人的法定代表人/负责人或经其正式授权的代表在修改的内容上签字或盖章。投标文件应当装订成册，编制页码。投标文件的副本可采用正本的复印件。</w:t>
      </w:r>
    </w:p>
    <w:p w14:paraId="63CDCEBB">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任何行间插字、涂改和增删，必须由投标人法定代表人/负责人或经其正式授权的代表签字或盖章后才有效。</w:t>
      </w:r>
    </w:p>
    <w:p w14:paraId="22B849A3">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投标文件因字迹潦草或表达不清所引起的后果由投标人负责。</w:t>
      </w:r>
    </w:p>
    <w:p w14:paraId="083DB270">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本招标文件中所要求加盖的投标人公章是指与投标人名称全称相一致的“行政公章”，不得加盖其它“合同专用章、投标专用章、财务专用章”等非行政公章；“签字”是指投标人</w:t>
      </w:r>
      <w:r>
        <w:rPr>
          <w:rFonts w:hint="default" w:ascii="Times New Roman" w:hAnsi="Times New Roman" w:eastAsia="宋体" w:cs="Times New Roman"/>
          <w:color w:val="auto"/>
          <w:sz w:val="24"/>
          <w:szCs w:val="24"/>
          <w:highlight w:val="none"/>
          <w:lang w:eastAsia="zh-CN"/>
        </w:rPr>
        <w:t>法定代表人（</w:t>
      </w:r>
      <w:r>
        <w:rPr>
          <w:rFonts w:hint="default" w:ascii="Times New Roman" w:hAnsi="Times New Roman" w:eastAsia="宋体" w:cs="Times New Roman"/>
          <w:color w:val="auto"/>
          <w:sz w:val="24"/>
          <w:szCs w:val="24"/>
          <w:highlight w:val="none"/>
          <w:lang w:val="en-US" w:eastAsia="zh-CN"/>
        </w:rPr>
        <w:t>单位负责人</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rPr>
        <w:t>在招标文件规定处亲笔写上本人姓名；“</w:t>
      </w:r>
      <w:r>
        <w:rPr>
          <w:rFonts w:hint="default" w:ascii="Times New Roman" w:hAnsi="Times New Roman" w:eastAsia="宋体" w:cs="Times New Roman"/>
          <w:color w:val="auto"/>
          <w:sz w:val="24"/>
          <w:szCs w:val="24"/>
          <w:highlight w:val="none"/>
          <w:lang w:eastAsia="zh-CN"/>
        </w:rPr>
        <w:t>法定代表人（</w:t>
      </w:r>
      <w:r>
        <w:rPr>
          <w:rFonts w:hint="default" w:ascii="Times New Roman" w:hAnsi="Times New Roman" w:eastAsia="宋体" w:cs="Times New Roman"/>
          <w:color w:val="auto"/>
          <w:sz w:val="24"/>
          <w:szCs w:val="24"/>
          <w:highlight w:val="none"/>
          <w:lang w:val="en-US" w:eastAsia="zh-CN"/>
        </w:rPr>
        <w:t>单位负责人</w:t>
      </w:r>
      <w:r>
        <w:rPr>
          <w:rFonts w:hint="default" w:ascii="Times New Roman" w:hAnsi="Times New Roman" w:eastAsia="宋体" w:cs="Times New Roman"/>
          <w:color w:val="auto"/>
          <w:sz w:val="24"/>
          <w:szCs w:val="24"/>
          <w:highlight w:val="none"/>
          <w:lang w:eastAsia="zh-CN"/>
        </w:rPr>
        <w:t>）签章或印鉴</w:t>
      </w:r>
      <w:r>
        <w:rPr>
          <w:rFonts w:hint="default" w:ascii="Times New Roman" w:hAnsi="Times New Roman" w:eastAsia="宋体" w:cs="Times New Roman"/>
          <w:color w:val="auto"/>
          <w:sz w:val="24"/>
          <w:szCs w:val="24"/>
        </w:rPr>
        <w:t>”是指投标人</w:t>
      </w:r>
      <w:r>
        <w:rPr>
          <w:rFonts w:hint="default" w:ascii="Times New Roman" w:hAnsi="Times New Roman" w:eastAsia="宋体" w:cs="Times New Roman"/>
          <w:color w:val="auto"/>
          <w:sz w:val="24"/>
          <w:szCs w:val="24"/>
          <w:highlight w:val="none"/>
          <w:lang w:eastAsia="zh-CN"/>
        </w:rPr>
        <w:t>法定代表人（</w:t>
      </w:r>
      <w:r>
        <w:rPr>
          <w:rFonts w:hint="default" w:ascii="Times New Roman" w:hAnsi="Times New Roman" w:eastAsia="宋体" w:cs="Times New Roman"/>
          <w:color w:val="auto"/>
          <w:sz w:val="24"/>
          <w:szCs w:val="24"/>
          <w:highlight w:val="none"/>
          <w:lang w:val="en-US" w:eastAsia="zh-CN"/>
        </w:rPr>
        <w:t>单位负责人</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rPr>
        <w:t>在招标文件规定处加盖个人名章、手签章、印鉴等。</w:t>
      </w:r>
    </w:p>
    <w:p w14:paraId="1373B647">
      <w:pPr>
        <w:pageBreakBefore w:val="0"/>
        <w:numPr>
          <w:ilvl w:val="0"/>
          <w:numId w:val="0"/>
        </w:numPr>
        <w:tabs>
          <w:tab w:val="left" w:pos="1080"/>
          <w:tab w:val="left" w:pos="2014"/>
        </w:tabs>
        <w:topLinePunct w:val="0"/>
        <w:bidi w:val="0"/>
        <w:snapToGrid w:val="0"/>
        <w:spacing w:line="360" w:lineRule="auto"/>
        <w:ind w:left="1075" w:leftChars="512" w:firstLine="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highlight w:val="none"/>
          <w:lang w:eastAsia="zh-CN"/>
        </w:rPr>
        <w:t>法定代表人（</w:t>
      </w:r>
      <w:r>
        <w:rPr>
          <w:rFonts w:hint="default" w:ascii="Times New Roman" w:hAnsi="Times New Roman" w:eastAsia="宋体" w:cs="Times New Roman"/>
          <w:color w:val="auto"/>
          <w:sz w:val="24"/>
          <w:szCs w:val="24"/>
          <w:highlight w:val="none"/>
          <w:lang w:val="en-US" w:eastAsia="zh-CN"/>
        </w:rPr>
        <w:t>单位负责人</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rPr>
        <w:t>”指投标人营业执照或登记证书载明的“法定代表人”、“负责人”、“执行事务合伙人”、“投资人”等。</w:t>
      </w:r>
    </w:p>
    <w:p w14:paraId="65DA84D8">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以联合体投标的，除招标文件格式中要求外，招标文件要求的投标人盖章处应加盖联合体协议中约定的联合体牵头人公章或所有联合体成员公章。</w:t>
      </w:r>
    </w:p>
    <w:p w14:paraId="15444D91">
      <w:pPr>
        <w:pageBreakBefore w:val="0"/>
        <w:tabs>
          <w:tab w:val="center" w:pos="4592"/>
          <w:tab w:val="left" w:pos="7860"/>
        </w:tabs>
        <w:topLinePunct w:val="0"/>
        <w:bidi w:val="0"/>
        <w:snapToGrid w:val="0"/>
        <w:spacing w:before="0" w:line="360" w:lineRule="auto"/>
        <w:jc w:val="center"/>
        <w:outlineLvl w:val="1"/>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四</w:t>
      </w:r>
      <w:r>
        <w:rPr>
          <w:rFonts w:hint="eastAsia"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rPr>
        <w:t>投标文件的提交</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2129A4E9">
      <w:pPr>
        <w:pageBreakBefore w:val="0"/>
        <w:numPr>
          <w:ilvl w:val="0"/>
          <w:numId w:val="8"/>
        </w:numPr>
        <w:tabs>
          <w:tab w:val="left" w:pos="360"/>
          <w:tab w:val="clear" w:pos="900"/>
        </w:tabs>
        <w:topLinePunct w:val="0"/>
        <w:bidi w:val="0"/>
        <w:snapToGrid w:val="0"/>
        <w:spacing w:line="360" w:lineRule="auto"/>
        <w:ind w:left="357" w:hanging="357"/>
        <w:outlineLvl w:val="1"/>
        <w:rPr>
          <w:rFonts w:hint="default" w:ascii="Times New Roman" w:hAnsi="Times New Roman" w:eastAsia="宋体" w:cs="Times New Roman"/>
          <w:b/>
          <w:bCs/>
          <w:color w:val="auto"/>
          <w:sz w:val="24"/>
          <w:szCs w:val="24"/>
        </w:rPr>
      </w:pPr>
      <w:bookmarkStart w:id="418" w:name="_Toc164351629"/>
      <w:bookmarkStart w:id="419" w:name="_Toc226309779"/>
      <w:bookmarkStart w:id="420" w:name="_Toc226965808"/>
      <w:bookmarkStart w:id="421" w:name="_Toc226337231"/>
      <w:bookmarkStart w:id="422" w:name="_Toc127151535"/>
      <w:bookmarkStart w:id="423" w:name="_Toc520356160"/>
      <w:bookmarkStart w:id="424" w:name="_Toc151193777"/>
      <w:bookmarkStart w:id="425" w:name="_Toc150509286"/>
      <w:bookmarkStart w:id="426" w:name="_Toc127151736"/>
      <w:bookmarkStart w:id="427" w:name="_Toc142311037"/>
      <w:bookmarkStart w:id="428" w:name="_Toc164229376"/>
      <w:bookmarkStart w:id="429" w:name="_Toc151193705"/>
      <w:bookmarkStart w:id="430" w:name="_Toc151190162"/>
      <w:bookmarkStart w:id="431" w:name="_Toc164608649"/>
      <w:bookmarkStart w:id="432" w:name="_Toc151193633"/>
      <w:bookmarkStart w:id="433" w:name="_Toc226965725"/>
      <w:bookmarkStart w:id="434" w:name="_Toc151193923"/>
      <w:bookmarkStart w:id="435" w:name="_Toc265228373"/>
      <w:bookmarkStart w:id="436" w:name="_Toc151193849"/>
      <w:bookmarkStart w:id="437" w:name="_Toc150774740"/>
      <w:bookmarkStart w:id="438" w:name="_Toc305158803"/>
      <w:bookmarkStart w:id="439" w:name="_Toc195842900"/>
      <w:bookmarkStart w:id="440" w:name="_Toc164229230"/>
      <w:bookmarkStart w:id="441" w:name="_Toc127161449"/>
      <w:bookmarkStart w:id="442" w:name="_Toc264969225"/>
      <w:bookmarkStart w:id="443" w:name="_Toc150480773"/>
      <w:bookmarkStart w:id="444" w:name="_Toc164608804"/>
      <w:bookmarkStart w:id="445" w:name="_Toc305158877"/>
      <w:bookmarkStart w:id="446" w:name="_Toc149720828"/>
      <w:bookmarkStart w:id="447" w:name="_Toc150774635"/>
      <w:r>
        <w:rPr>
          <w:rFonts w:hint="default" w:ascii="Times New Roman" w:hAnsi="Times New Roman" w:eastAsia="宋体" w:cs="Times New Roman"/>
          <w:b/>
          <w:bCs/>
          <w:color w:val="auto"/>
          <w:sz w:val="24"/>
          <w:szCs w:val="24"/>
        </w:rPr>
        <w:t>投标文件的</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Pr>
          <w:rFonts w:hint="default" w:ascii="Times New Roman" w:hAnsi="Times New Roman" w:eastAsia="宋体" w:cs="Times New Roman"/>
          <w:b/>
          <w:bCs/>
          <w:color w:val="auto"/>
          <w:sz w:val="24"/>
          <w:szCs w:val="24"/>
        </w:rPr>
        <w:t>密封</w:t>
      </w:r>
      <w:r>
        <w:rPr>
          <w:rFonts w:hint="default" w:ascii="Times New Roman" w:hAnsi="Times New Roman" w:eastAsia="宋体" w:cs="Times New Roman"/>
          <w:b/>
          <w:bCs/>
          <w:color w:val="auto"/>
          <w:sz w:val="24"/>
          <w:szCs w:val="24"/>
          <w:lang w:val="en-US" w:eastAsia="zh-CN"/>
        </w:rPr>
        <w:t>和</w:t>
      </w:r>
      <w:r>
        <w:rPr>
          <w:rFonts w:hint="default" w:ascii="Times New Roman" w:hAnsi="Times New Roman" w:eastAsia="宋体" w:cs="Times New Roman"/>
          <w:b/>
          <w:bCs/>
          <w:color w:val="auto"/>
          <w:sz w:val="24"/>
          <w:szCs w:val="24"/>
        </w:rPr>
        <w:t>标记</w:t>
      </w:r>
    </w:p>
    <w:p w14:paraId="08EE9AEA">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投标时，投标人应将</w:t>
      </w:r>
      <w:r>
        <w:rPr>
          <w:rFonts w:hint="default" w:ascii="Times New Roman" w:hAnsi="Times New Roman" w:eastAsia="宋体" w:cs="Times New Roman"/>
          <w:color w:val="auto"/>
          <w:sz w:val="24"/>
          <w:szCs w:val="24"/>
          <w:lang w:val="en-US" w:eastAsia="zh-CN"/>
        </w:rPr>
        <w:t>开</w:t>
      </w:r>
      <w:r>
        <w:rPr>
          <w:rFonts w:hint="default" w:ascii="Times New Roman" w:hAnsi="Times New Roman" w:eastAsia="宋体" w:cs="Times New Roman"/>
          <w:color w:val="auto"/>
          <w:sz w:val="24"/>
          <w:szCs w:val="24"/>
        </w:rPr>
        <w:t>标一览表、投标文件（资格证明文件）（包含正副本）</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投标文件（</w:t>
      </w:r>
      <w:r>
        <w:rPr>
          <w:rFonts w:hint="default" w:ascii="Times New Roman" w:hAnsi="Times New Roman" w:eastAsia="宋体" w:cs="Times New Roman"/>
          <w:color w:val="auto"/>
          <w:sz w:val="24"/>
          <w:szCs w:val="24"/>
          <w:lang w:val="en-US" w:eastAsia="zh-CN"/>
        </w:rPr>
        <w:t>商务技术</w:t>
      </w:r>
      <w:r>
        <w:rPr>
          <w:rFonts w:hint="default" w:ascii="Times New Roman" w:hAnsi="Times New Roman" w:eastAsia="宋体" w:cs="Times New Roman"/>
          <w:color w:val="auto"/>
          <w:sz w:val="24"/>
          <w:szCs w:val="24"/>
        </w:rPr>
        <w:t>文件）（包含正副本）、投标文件电子版</w:t>
      </w:r>
      <w:r>
        <w:rPr>
          <w:rFonts w:hint="default" w:ascii="Times New Roman" w:hAnsi="Times New Roman" w:eastAsia="宋体" w:cs="Times New Roman"/>
          <w:b/>
          <w:bCs/>
          <w:color w:val="auto"/>
          <w:sz w:val="24"/>
          <w:szCs w:val="24"/>
        </w:rPr>
        <w:t>密封提交</w:t>
      </w:r>
      <w:r>
        <w:rPr>
          <w:rFonts w:hint="default" w:ascii="Times New Roman" w:hAnsi="Times New Roman" w:eastAsia="宋体" w:cs="Times New Roman"/>
          <w:color w:val="auto"/>
          <w:sz w:val="24"/>
          <w:szCs w:val="24"/>
        </w:rPr>
        <w:t>。投标人单独提交的“</w:t>
      </w:r>
      <w:r>
        <w:rPr>
          <w:rFonts w:hint="default" w:ascii="Times New Roman" w:hAnsi="Times New Roman" w:eastAsia="宋体" w:cs="Times New Roman"/>
          <w:color w:val="auto"/>
          <w:sz w:val="24"/>
          <w:szCs w:val="24"/>
          <w:lang w:val="en-US" w:eastAsia="zh-CN"/>
        </w:rPr>
        <w:t>开</w:t>
      </w:r>
      <w:r>
        <w:rPr>
          <w:rFonts w:hint="default" w:ascii="Times New Roman" w:hAnsi="Times New Roman" w:eastAsia="宋体" w:cs="Times New Roman"/>
          <w:color w:val="auto"/>
          <w:sz w:val="24"/>
          <w:szCs w:val="24"/>
        </w:rPr>
        <w:t>标一览表”应为</w:t>
      </w:r>
      <w:r>
        <w:rPr>
          <w:rFonts w:hint="default" w:ascii="Times New Roman" w:hAnsi="Times New Roman" w:eastAsia="宋体" w:cs="Times New Roman"/>
          <w:b/>
          <w:bCs/>
          <w:color w:val="auto"/>
          <w:sz w:val="24"/>
          <w:szCs w:val="24"/>
        </w:rPr>
        <w:t>原件</w:t>
      </w:r>
      <w:r>
        <w:rPr>
          <w:rFonts w:hint="default" w:ascii="Times New Roman" w:hAnsi="Times New Roman" w:eastAsia="宋体" w:cs="Times New Roman"/>
          <w:color w:val="auto"/>
          <w:sz w:val="24"/>
          <w:szCs w:val="24"/>
        </w:rPr>
        <w:t>，同时，</w:t>
      </w:r>
      <w:r>
        <w:rPr>
          <w:rFonts w:hint="default" w:ascii="Times New Roman" w:hAnsi="Times New Roman" w:eastAsia="宋体" w:cs="Times New Roman"/>
          <w:b/>
          <w:bCs/>
          <w:color w:val="auto"/>
          <w:sz w:val="24"/>
          <w:szCs w:val="24"/>
        </w:rPr>
        <w:t>投标文件正本中也应附有此表原件。</w:t>
      </w:r>
    </w:p>
    <w:p w14:paraId="040156DF">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如果投标文件未密封的，采购人、采购代理机构应当拒收。</w:t>
      </w:r>
    </w:p>
    <w:p w14:paraId="4485CEA2">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所有封装封面上均应：</w:t>
      </w:r>
    </w:p>
    <w:p w14:paraId="136F2B42">
      <w:pPr>
        <w:pageBreakBefore w:val="0"/>
        <w:numPr>
          <w:ilvl w:val="0"/>
          <w:numId w:val="0"/>
        </w:numPr>
        <w:tabs>
          <w:tab w:val="left" w:pos="1080"/>
          <w:tab w:val="left" w:pos="2014"/>
        </w:tabs>
        <w:topLinePunct w:val="0"/>
        <w:bidi w:val="0"/>
        <w:snapToGrid w:val="0"/>
        <w:spacing w:line="360" w:lineRule="auto"/>
        <w:ind w:left="357" w:firstLine="720" w:firstLineChars="3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1）清楚标明递交至招标公告或投标邀请中指明的地址。</w:t>
      </w:r>
    </w:p>
    <w:p w14:paraId="1285A7FC">
      <w:pPr>
        <w:pageBreakBefore w:val="0"/>
        <w:numPr>
          <w:ilvl w:val="0"/>
          <w:numId w:val="0"/>
        </w:numPr>
        <w:tabs>
          <w:tab w:val="left" w:pos="1080"/>
          <w:tab w:val="left" w:pos="2014"/>
        </w:tabs>
        <w:topLinePunct w:val="0"/>
        <w:bidi w:val="0"/>
        <w:snapToGrid w:val="0"/>
        <w:spacing w:line="360" w:lineRule="auto"/>
        <w:ind w:left="1075" w:leftChars="512" w:firstLine="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2）注明招标公告或投标邀请中指明的项目名称、项目编号和</w:t>
      </w:r>
      <w:r>
        <w:rPr>
          <w:rFonts w:hint="default" w:ascii="Times New Roman" w:hAnsi="Times New Roman" w:eastAsia="宋体" w:cs="Times New Roman"/>
          <w:b/>
          <w:bCs/>
          <w:color w:val="auto"/>
          <w:sz w:val="24"/>
          <w:szCs w:val="24"/>
        </w:rPr>
        <w:t>“（开标日期、时间）之前不得启封”</w:t>
      </w:r>
      <w:r>
        <w:rPr>
          <w:rFonts w:hint="default" w:ascii="Times New Roman" w:hAnsi="Times New Roman" w:eastAsia="宋体" w:cs="Times New Roman"/>
          <w:color w:val="auto"/>
          <w:sz w:val="24"/>
          <w:szCs w:val="24"/>
        </w:rPr>
        <w:t>的字样。</w:t>
      </w:r>
    </w:p>
    <w:p w14:paraId="0A391557">
      <w:pPr>
        <w:pageBreakBefore w:val="0"/>
        <w:numPr>
          <w:ilvl w:val="0"/>
          <w:numId w:val="0"/>
        </w:numPr>
        <w:tabs>
          <w:tab w:val="left" w:pos="1080"/>
          <w:tab w:val="left" w:pos="2014"/>
        </w:tabs>
        <w:topLinePunct w:val="0"/>
        <w:bidi w:val="0"/>
        <w:snapToGrid w:val="0"/>
        <w:spacing w:line="360" w:lineRule="auto"/>
        <w:ind w:left="1075" w:leftChars="512" w:firstLine="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3）写明投标人名称和地址，以便若其投标被宣布为“迟到”投标时，能原封退回。</w:t>
      </w:r>
    </w:p>
    <w:p w14:paraId="6AD29A42">
      <w:pPr>
        <w:numPr>
          <w:ilvl w:val="-1"/>
          <w:numId w:val="0"/>
        </w:numPr>
        <w:tabs>
          <w:tab w:val="left" w:pos="1080"/>
          <w:tab w:val="left" w:pos="2014"/>
        </w:tabs>
        <w:snapToGrid w:val="0"/>
        <w:spacing w:line="360" w:lineRule="auto"/>
        <w:ind w:left="1075" w:leftChars="512" w:firstLine="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4）在密封封口处</w:t>
      </w:r>
      <w:r>
        <w:rPr>
          <w:rFonts w:hint="default" w:ascii="Times New Roman" w:hAnsi="Times New Roman" w:eastAsia="宋体" w:cs="Times New Roman"/>
          <w:b/>
          <w:bCs/>
          <w:color w:val="auto"/>
          <w:sz w:val="24"/>
          <w:szCs w:val="24"/>
        </w:rPr>
        <w:t>加盖投标人公章，也可由法定代表人/负责人或其授权代表签字或盖章。</w:t>
      </w:r>
    </w:p>
    <w:p w14:paraId="364A7F7D">
      <w:pPr>
        <w:pageBreakBefore w:val="0"/>
        <w:numPr>
          <w:ilvl w:val="0"/>
          <w:numId w:val="8"/>
        </w:numPr>
        <w:tabs>
          <w:tab w:val="left" w:pos="360"/>
          <w:tab w:val="clear" w:pos="900"/>
        </w:tabs>
        <w:topLinePunct w:val="0"/>
        <w:bidi w:val="0"/>
        <w:snapToGrid w:val="0"/>
        <w:spacing w:line="360" w:lineRule="auto"/>
        <w:ind w:left="357" w:hanging="357"/>
        <w:outlineLvl w:val="1"/>
        <w:rPr>
          <w:rFonts w:hint="default" w:ascii="Times New Roman" w:hAnsi="Times New Roman" w:eastAsia="宋体" w:cs="Times New Roman"/>
          <w:b/>
          <w:bCs/>
          <w:color w:val="auto"/>
          <w:sz w:val="24"/>
          <w:szCs w:val="24"/>
        </w:rPr>
      </w:pPr>
      <w:bookmarkStart w:id="448" w:name="_Toc127161450"/>
      <w:bookmarkStart w:id="449" w:name="_Toc226965809"/>
      <w:bookmarkStart w:id="450" w:name="_Toc305158878"/>
      <w:bookmarkStart w:id="451" w:name="_Toc151193850"/>
      <w:bookmarkStart w:id="452" w:name="_Toc151193924"/>
      <w:bookmarkStart w:id="453" w:name="_Toc164351630"/>
      <w:bookmarkStart w:id="454" w:name="_Toc127151536"/>
      <w:bookmarkStart w:id="455" w:name="_Toc164608805"/>
      <w:bookmarkStart w:id="456" w:name="_Toc151190163"/>
      <w:bookmarkStart w:id="457" w:name="_Toc164229231"/>
      <w:bookmarkStart w:id="458" w:name="_Toc150774741"/>
      <w:bookmarkStart w:id="459" w:name="_Toc142311038"/>
      <w:bookmarkStart w:id="460" w:name="_Toc265228374"/>
      <w:bookmarkStart w:id="461" w:name="_Toc150774636"/>
      <w:bookmarkStart w:id="462" w:name="_Toc149720829"/>
      <w:bookmarkStart w:id="463" w:name="_Toc127151737"/>
      <w:bookmarkStart w:id="464" w:name="_Toc164608650"/>
      <w:bookmarkStart w:id="465" w:name="_Toc226965726"/>
      <w:bookmarkStart w:id="466" w:name="_Toc195842901"/>
      <w:bookmarkStart w:id="467" w:name="_Toc264969226"/>
      <w:bookmarkStart w:id="468" w:name="_Toc226337232"/>
      <w:bookmarkStart w:id="469" w:name="_Toc151193706"/>
      <w:bookmarkStart w:id="470" w:name="_Toc151193634"/>
      <w:bookmarkStart w:id="471" w:name="_Toc164229377"/>
      <w:bookmarkStart w:id="472" w:name="_Toc305158804"/>
      <w:bookmarkStart w:id="473" w:name="_Toc150480774"/>
      <w:bookmarkStart w:id="474" w:name="_Toc151193778"/>
      <w:bookmarkStart w:id="475" w:name="_Toc150509287"/>
      <w:bookmarkStart w:id="476" w:name="_Toc226309780"/>
      <w:bookmarkStart w:id="477" w:name="_Toc520356161"/>
      <w:r>
        <w:rPr>
          <w:rFonts w:hint="default" w:ascii="Times New Roman" w:hAnsi="Times New Roman" w:eastAsia="宋体" w:cs="Times New Roman"/>
          <w:b/>
          <w:bCs/>
          <w:color w:val="auto"/>
          <w:sz w:val="24"/>
          <w:szCs w:val="24"/>
        </w:rPr>
        <w:t>投标截止</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Pr>
          <w:rFonts w:hint="default" w:ascii="Times New Roman" w:hAnsi="Times New Roman" w:eastAsia="宋体" w:cs="Times New Roman"/>
          <w:b/>
          <w:bCs/>
          <w:color w:val="auto"/>
          <w:sz w:val="24"/>
          <w:szCs w:val="24"/>
        </w:rPr>
        <w:t>时间</w:t>
      </w:r>
    </w:p>
    <w:p w14:paraId="5BFC511A">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投标人应在招标公告或投标邀请中规定的截止日期和时间前，将投标文件递交至采购代理机构，递交地点应是招标公告或投标邀请中规定的地址。</w:t>
      </w:r>
    </w:p>
    <w:p w14:paraId="4C6C16FD">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采购人有权按本须知的规定，通过修改招标文件延长投标截止时间。在此情况下，采购人、采购代理机构和投标人受投标截止时间制约的所有权利和义务均应延长至新的截止时间。</w:t>
      </w:r>
    </w:p>
    <w:p w14:paraId="474DF16D">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逾期送达的投标文件，采购人、采购代理机构应当拒收。</w:t>
      </w:r>
    </w:p>
    <w:p w14:paraId="009DD2F7">
      <w:pPr>
        <w:pageBreakBefore w:val="0"/>
        <w:numPr>
          <w:ilvl w:val="0"/>
          <w:numId w:val="8"/>
        </w:numPr>
        <w:tabs>
          <w:tab w:val="left" w:pos="360"/>
          <w:tab w:val="clear" w:pos="900"/>
        </w:tabs>
        <w:topLinePunct w:val="0"/>
        <w:bidi w:val="0"/>
        <w:snapToGrid w:val="0"/>
        <w:spacing w:line="360" w:lineRule="auto"/>
        <w:ind w:left="357" w:hanging="357"/>
        <w:outlineLvl w:val="1"/>
        <w:rPr>
          <w:rFonts w:hint="default" w:ascii="Times New Roman" w:hAnsi="Times New Roman" w:eastAsia="宋体" w:cs="Times New Roman"/>
          <w:b/>
          <w:bCs/>
          <w:color w:val="auto"/>
          <w:sz w:val="24"/>
          <w:szCs w:val="24"/>
        </w:rPr>
      </w:pPr>
      <w:bookmarkStart w:id="478" w:name="_Toc150480775"/>
      <w:bookmarkStart w:id="479" w:name="_Toc226965810"/>
      <w:bookmarkStart w:id="480" w:name="_Toc226965727"/>
      <w:bookmarkStart w:id="481" w:name="_Toc226337233"/>
      <w:bookmarkStart w:id="482" w:name="_Toc164608651"/>
      <w:bookmarkStart w:id="483" w:name="_Toc151193779"/>
      <w:bookmarkStart w:id="484" w:name="_Toc164229232"/>
      <w:bookmarkStart w:id="485" w:name="_Toc520356162"/>
      <w:bookmarkStart w:id="486" w:name="_Toc151193707"/>
      <w:bookmarkStart w:id="487" w:name="_Toc164229378"/>
      <w:bookmarkStart w:id="488" w:name="_Toc195842902"/>
      <w:bookmarkStart w:id="489" w:name="_Toc264969227"/>
      <w:bookmarkStart w:id="490" w:name="_Toc151193925"/>
      <w:bookmarkStart w:id="491" w:name="_Toc127151537"/>
      <w:bookmarkStart w:id="492" w:name="_Toc150774742"/>
      <w:bookmarkStart w:id="493" w:name="_Toc149720830"/>
      <w:bookmarkStart w:id="494" w:name="_Toc127161451"/>
      <w:bookmarkStart w:id="495" w:name="_Toc127151738"/>
      <w:bookmarkStart w:id="496" w:name="_Toc305158879"/>
      <w:bookmarkStart w:id="497" w:name="_Toc142311039"/>
      <w:bookmarkStart w:id="498" w:name="_Toc151190164"/>
      <w:bookmarkStart w:id="499" w:name="_Toc265228375"/>
      <w:bookmarkStart w:id="500" w:name="_Toc305158805"/>
      <w:bookmarkStart w:id="501" w:name="_Toc164351631"/>
      <w:bookmarkStart w:id="502" w:name="_Toc164608806"/>
      <w:bookmarkStart w:id="503" w:name="_Toc150509288"/>
      <w:bookmarkStart w:id="504" w:name="_Toc150774637"/>
      <w:bookmarkStart w:id="505" w:name="_Toc226309781"/>
      <w:bookmarkStart w:id="506" w:name="_Toc151193635"/>
      <w:bookmarkStart w:id="507" w:name="_Toc151193851"/>
      <w:r>
        <w:rPr>
          <w:rFonts w:hint="default" w:ascii="Times New Roman" w:hAnsi="Times New Roman" w:eastAsia="宋体" w:cs="Times New Roman"/>
          <w:b/>
          <w:bCs/>
          <w:color w:val="auto"/>
          <w:sz w:val="24"/>
          <w:szCs w:val="24"/>
        </w:rPr>
        <w:t>投标文件的修改与撤回</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281C8FDA">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投标截止时间前，投标人可以对所提交的投标文件进行补充、修改或者撤回。并书面通知采购人或者采购代理机构。</w:t>
      </w:r>
    </w:p>
    <w:p w14:paraId="46A3F4E0">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人补充、修改的内容应当按照招标文件要求签署、盖章、密封后，作为投标文件的组成部分。投标人撤回投标的通知，必须由法定代表人/负责人或其授权代表签字或盖章，并加盖公章，授权代表应当同时出具法定代表人/负责人授权书，并明确“撤回投标”的授权</w:t>
      </w:r>
      <w:r>
        <w:rPr>
          <w:rFonts w:hint="default" w:ascii="Times New Roman" w:hAnsi="Times New Roman" w:eastAsia="宋体" w:cs="Times New Roman"/>
          <w:color w:val="auto"/>
          <w:sz w:val="24"/>
          <w:szCs w:val="24"/>
          <w:lang w:eastAsia="zh-CN"/>
        </w:rPr>
        <w:t>。</w:t>
      </w:r>
    </w:p>
    <w:p w14:paraId="38EA14D2">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在投标截止时间之后，投标人不得对其投标文件做任何补充或修改。</w:t>
      </w:r>
    </w:p>
    <w:p w14:paraId="6A753533">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从投标截止时间至投标人在投标文件中确定的投标有效期之间，投标人不得撤销其投标，否则其投标保证金将按照本须知的规定不予退还。</w:t>
      </w:r>
    </w:p>
    <w:p w14:paraId="0B126A03">
      <w:pPr>
        <w:pageBreakBefore w:val="0"/>
        <w:tabs>
          <w:tab w:val="center" w:pos="4592"/>
          <w:tab w:val="left" w:pos="7860"/>
        </w:tabs>
        <w:topLinePunct w:val="0"/>
        <w:bidi w:val="0"/>
        <w:snapToGrid w:val="0"/>
        <w:spacing w:before="0" w:line="360" w:lineRule="auto"/>
        <w:jc w:val="center"/>
        <w:outlineLvl w:val="1"/>
        <w:rPr>
          <w:rFonts w:hint="default" w:ascii="Times New Roman" w:hAnsi="Times New Roman" w:eastAsia="宋体" w:cs="Times New Roman"/>
          <w:b/>
          <w:bCs/>
          <w:color w:val="auto"/>
          <w:sz w:val="24"/>
          <w:szCs w:val="24"/>
        </w:rPr>
      </w:pPr>
      <w:bookmarkStart w:id="508" w:name="_Toc265228376"/>
      <w:bookmarkStart w:id="509" w:name="_Toc151193708"/>
      <w:bookmarkStart w:id="510" w:name="_Toc226337234"/>
      <w:bookmarkStart w:id="511" w:name="_Toc151193780"/>
      <w:bookmarkStart w:id="512" w:name="_Toc151190165"/>
      <w:bookmarkStart w:id="513" w:name="_Toc195842903"/>
      <w:bookmarkStart w:id="514" w:name="_Toc305158806"/>
      <w:bookmarkStart w:id="515" w:name="_Toc127151538"/>
      <w:bookmarkStart w:id="516" w:name="_Toc151193636"/>
      <w:bookmarkStart w:id="517" w:name="_Toc226309782"/>
      <w:bookmarkStart w:id="518" w:name="_Toc150480776"/>
      <w:bookmarkStart w:id="519" w:name="_Toc142311040"/>
      <w:bookmarkStart w:id="520" w:name="_Toc150509289"/>
      <w:bookmarkStart w:id="521" w:name="_Toc305158880"/>
      <w:bookmarkStart w:id="522" w:name="_Toc226965811"/>
      <w:bookmarkStart w:id="523" w:name="_Toc226965728"/>
      <w:bookmarkStart w:id="524" w:name="_Toc150774743"/>
      <w:bookmarkStart w:id="525" w:name="_Toc151193852"/>
      <w:bookmarkStart w:id="526" w:name="_Toc520356163"/>
      <w:bookmarkStart w:id="527" w:name="_Toc264969228"/>
      <w:bookmarkStart w:id="528" w:name="_Toc151193926"/>
      <w:bookmarkStart w:id="529" w:name="_Toc150774638"/>
      <w:r>
        <w:rPr>
          <w:rFonts w:hint="default" w:ascii="Times New Roman" w:hAnsi="Times New Roman" w:eastAsia="宋体" w:cs="Times New Roman"/>
          <w:b/>
          <w:bCs/>
          <w:color w:val="auto"/>
          <w:sz w:val="24"/>
          <w:szCs w:val="24"/>
        </w:rPr>
        <w:t>五</w:t>
      </w:r>
      <w:r>
        <w:rPr>
          <w:rFonts w:hint="eastAsia"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rPr>
        <w:t>开标、资格审查及评标</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14:paraId="565F6A36">
      <w:pPr>
        <w:pageBreakBefore w:val="0"/>
        <w:numPr>
          <w:ilvl w:val="0"/>
          <w:numId w:val="8"/>
        </w:numPr>
        <w:tabs>
          <w:tab w:val="left" w:pos="360"/>
          <w:tab w:val="clear" w:pos="900"/>
        </w:tabs>
        <w:topLinePunct w:val="0"/>
        <w:bidi w:val="0"/>
        <w:snapToGrid w:val="0"/>
        <w:spacing w:line="360" w:lineRule="auto"/>
        <w:ind w:left="357" w:hanging="357"/>
        <w:outlineLvl w:val="1"/>
        <w:rPr>
          <w:rFonts w:hint="default" w:ascii="Times New Roman" w:hAnsi="Times New Roman" w:eastAsia="宋体" w:cs="Times New Roman"/>
          <w:b/>
          <w:bCs/>
          <w:color w:val="auto"/>
          <w:sz w:val="24"/>
          <w:szCs w:val="24"/>
        </w:rPr>
      </w:pPr>
      <w:bookmarkStart w:id="530" w:name="_Toc226965729"/>
      <w:bookmarkStart w:id="531" w:name="_Toc150509290"/>
      <w:bookmarkStart w:id="532" w:name="_Toc264969229"/>
      <w:bookmarkStart w:id="533" w:name="_Toc149720832"/>
      <w:bookmarkStart w:id="534" w:name="_Toc164608808"/>
      <w:bookmarkStart w:id="535" w:name="_Toc151193781"/>
      <w:bookmarkStart w:id="536" w:name="_Toc226309783"/>
      <w:bookmarkStart w:id="537" w:name="_Toc164608653"/>
      <w:bookmarkStart w:id="538" w:name="_Toc226965812"/>
      <w:bookmarkStart w:id="539" w:name="_Toc127151740"/>
      <w:bookmarkStart w:id="540" w:name="_Toc151190166"/>
      <w:bookmarkStart w:id="541" w:name="_Toc127161453"/>
      <w:bookmarkStart w:id="542" w:name="_Toc150774744"/>
      <w:bookmarkStart w:id="543" w:name="_Toc164229234"/>
      <w:bookmarkStart w:id="544" w:name="_Toc150480777"/>
      <w:bookmarkStart w:id="545" w:name="_Toc305158807"/>
      <w:bookmarkStart w:id="546" w:name="_Toc226337235"/>
      <w:bookmarkStart w:id="547" w:name="_Toc142311041"/>
      <w:bookmarkStart w:id="548" w:name="_Toc305158881"/>
      <w:bookmarkStart w:id="549" w:name="_Toc164351633"/>
      <w:bookmarkStart w:id="550" w:name="_Toc150774639"/>
      <w:bookmarkStart w:id="551" w:name="_Toc151193853"/>
      <w:bookmarkStart w:id="552" w:name="_Toc265228377"/>
      <w:bookmarkStart w:id="553" w:name="_Toc195842904"/>
      <w:bookmarkStart w:id="554" w:name="_Toc127151539"/>
      <w:bookmarkStart w:id="555" w:name="_Toc164229380"/>
      <w:bookmarkStart w:id="556" w:name="_Toc151193927"/>
      <w:bookmarkStart w:id="557" w:name="_Toc520356164"/>
      <w:bookmarkStart w:id="558" w:name="_Toc151193637"/>
      <w:bookmarkStart w:id="559" w:name="_Toc151193709"/>
      <w:r>
        <w:rPr>
          <w:rFonts w:hint="default" w:ascii="Times New Roman" w:hAnsi="Times New Roman" w:eastAsia="宋体" w:cs="Times New Roman"/>
          <w:b/>
          <w:bCs/>
          <w:color w:val="auto"/>
          <w:sz w:val="24"/>
          <w:szCs w:val="24"/>
        </w:rPr>
        <w:t>开标</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0CC7362B">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采购人或采购代理机构将按招标文件的规定，在投标截止时间的同一时间和招标文件预先确定的地点组织开标。开标由采购代理机构主持，邀请所有投标人、采购人和有关方面代表参加。参加开标的代表应签名报到以证明其出席。</w:t>
      </w:r>
    </w:p>
    <w:p w14:paraId="3D45F9E5">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开标时，由投标人或其推选的代表检查投标文件的密封情况，经确认无误后，由采购代理机构工作人员当众拆封，宣布投标人名称、投标价格和招标文件规定的需要宣布的其他内容</w:t>
      </w:r>
      <w:r>
        <w:rPr>
          <w:rFonts w:hint="default" w:ascii="Times New Roman" w:hAnsi="Times New Roman" w:eastAsia="宋体" w:cs="Times New Roman"/>
          <w:color w:val="auto"/>
          <w:sz w:val="24"/>
          <w:szCs w:val="24"/>
          <w:lang w:eastAsia="zh-CN"/>
        </w:rPr>
        <w:t>。</w:t>
      </w:r>
    </w:p>
    <w:p w14:paraId="63D684A3">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采购代理机构将对开标过程进行记录，由参加开标的各投标人代表和相关工作人员签字确认。投标人未参加开标的，视同认可开标结果。</w:t>
      </w:r>
      <w:bookmarkStart w:id="560" w:name="_Toc520356165"/>
    </w:p>
    <w:p w14:paraId="600C9415">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1A323EB1">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投标人不足3家的，不予开标。</w:t>
      </w:r>
    </w:p>
    <w:p w14:paraId="6459EF78">
      <w:pPr>
        <w:pageBreakBefore w:val="0"/>
        <w:numPr>
          <w:ilvl w:val="0"/>
          <w:numId w:val="8"/>
        </w:numPr>
        <w:tabs>
          <w:tab w:val="left" w:pos="360"/>
          <w:tab w:val="clear" w:pos="900"/>
        </w:tabs>
        <w:topLinePunct w:val="0"/>
        <w:bidi w:val="0"/>
        <w:snapToGrid w:val="0"/>
        <w:spacing w:line="360" w:lineRule="auto"/>
        <w:ind w:left="357" w:hanging="357"/>
        <w:outlineLvl w:val="1"/>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资格审查</w:t>
      </w:r>
    </w:p>
    <w:p w14:paraId="2F42A780">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见第三章《资格审查》。</w:t>
      </w:r>
    </w:p>
    <w:bookmarkEnd w:id="560"/>
    <w:p w14:paraId="55208335">
      <w:pPr>
        <w:pageBreakBefore w:val="0"/>
        <w:numPr>
          <w:ilvl w:val="0"/>
          <w:numId w:val="8"/>
        </w:numPr>
        <w:tabs>
          <w:tab w:val="left" w:pos="360"/>
          <w:tab w:val="clear" w:pos="900"/>
        </w:tabs>
        <w:topLinePunct w:val="0"/>
        <w:bidi w:val="0"/>
        <w:snapToGrid w:val="0"/>
        <w:spacing w:line="360" w:lineRule="auto"/>
        <w:ind w:left="357" w:hanging="357"/>
        <w:outlineLvl w:val="1"/>
        <w:rPr>
          <w:rFonts w:hint="default" w:ascii="Times New Roman" w:hAnsi="Times New Roman" w:eastAsia="宋体" w:cs="Times New Roman"/>
          <w:b/>
          <w:bCs/>
          <w:color w:val="auto"/>
          <w:sz w:val="24"/>
          <w:szCs w:val="24"/>
        </w:rPr>
      </w:pPr>
      <w:bookmarkStart w:id="561" w:name="_Toc127151540"/>
      <w:bookmarkStart w:id="562" w:name="_Toc150774745"/>
      <w:bookmarkStart w:id="563" w:name="_Toc226337236"/>
      <w:bookmarkStart w:id="564" w:name="_Toc305158808"/>
      <w:bookmarkStart w:id="565" w:name="_Toc151193638"/>
      <w:bookmarkStart w:id="566" w:name="_Toc226965730"/>
      <w:bookmarkStart w:id="567" w:name="_Toc151193928"/>
      <w:bookmarkStart w:id="568" w:name="_Toc150509291"/>
      <w:bookmarkStart w:id="569" w:name="_Toc164229235"/>
      <w:bookmarkStart w:id="570" w:name="_Toc150774640"/>
      <w:bookmarkStart w:id="571" w:name="_Toc164608809"/>
      <w:bookmarkStart w:id="572" w:name="_Toc265228378"/>
      <w:bookmarkStart w:id="573" w:name="_Toc151193782"/>
      <w:bookmarkStart w:id="574" w:name="_Toc127151741"/>
      <w:bookmarkStart w:id="575" w:name="_Toc127161454"/>
      <w:bookmarkStart w:id="576" w:name="_Toc195842905"/>
      <w:bookmarkStart w:id="577" w:name="_Toc151190167"/>
      <w:bookmarkStart w:id="578" w:name="_Toc151193710"/>
      <w:bookmarkStart w:id="579" w:name="_Toc305158882"/>
      <w:bookmarkStart w:id="580" w:name="_Toc226309784"/>
      <w:bookmarkStart w:id="581" w:name="_Toc226965813"/>
      <w:bookmarkStart w:id="582" w:name="_Toc149720833"/>
      <w:bookmarkStart w:id="583" w:name="_Toc164229381"/>
      <w:bookmarkStart w:id="584" w:name="_Toc142311042"/>
      <w:bookmarkStart w:id="585" w:name="_Toc150480778"/>
      <w:bookmarkStart w:id="586" w:name="_Toc151193854"/>
      <w:bookmarkStart w:id="587" w:name="_Toc164608654"/>
      <w:bookmarkStart w:id="588" w:name="_Toc164351634"/>
      <w:bookmarkStart w:id="589" w:name="_Toc264969230"/>
      <w:r>
        <w:rPr>
          <w:rFonts w:hint="default" w:ascii="Times New Roman" w:hAnsi="Times New Roman" w:eastAsia="宋体" w:cs="Times New Roman"/>
          <w:b/>
          <w:bCs/>
          <w:color w:val="auto"/>
          <w:sz w:val="24"/>
          <w:szCs w:val="24"/>
        </w:rPr>
        <w:t>评标委员会</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6DCA149F">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评标委员会根据政府采购有关规定和本次采购项目的特点进行组建，并负责具体评标事务，独立履行职责。</w:t>
      </w:r>
      <w:bookmarkStart w:id="590" w:name="_Toc520356166"/>
    </w:p>
    <w:p w14:paraId="0EB44EFD">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0"/>
      <w:bookmarkStart w:id="591" w:name="_Toc520356169"/>
    </w:p>
    <w:p w14:paraId="2695C0F1">
      <w:pPr>
        <w:pageBreakBefore w:val="0"/>
        <w:numPr>
          <w:ilvl w:val="0"/>
          <w:numId w:val="8"/>
        </w:numPr>
        <w:tabs>
          <w:tab w:val="left" w:pos="360"/>
          <w:tab w:val="clear" w:pos="900"/>
        </w:tabs>
        <w:topLinePunct w:val="0"/>
        <w:bidi w:val="0"/>
        <w:snapToGrid w:val="0"/>
        <w:spacing w:line="360" w:lineRule="auto"/>
        <w:ind w:left="357" w:hanging="357"/>
        <w:outlineLvl w:val="1"/>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评标程序、评标方法和评标标准</w:t>
      </w:r>
    </w:p>
    <w:p w14:paraId="532E7190">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见第四章《评标程序、评标方法和评标标准》。</w:t>
      </w:r>
    </w:p>
    <w:p w14:paraId="37B5510F">
      <w:pPr>
        <w:pageBreakBefore w:val="0"/>
        <w:tabs>
          <w:tab w:val="center" w:pos="4592"/>
          <w:tab w:val="left" w:pos="7860"/>
        </w:tabs>
        <w:topLinePunct w:val="0"/>
        <w:bidi w:val="0"/>
        <w:snapToGrid w:val="0"/>
        <w:spacing w:before="0" w:line="360" w:lineRule="auto"/>
        <w:jc w:val="center"/>
        <w:outlineLvl w:val="1"/>
        <w:rPr>
          <w:rFonts w:hint="default" w:ascii="Times New Roman" w:hAnsi="Times New Roman" w:eastAsia="宋体" w:cs="Times New Roman"/>
          <w:b/>
          <w:bCs/>
          <w:color w:val="auto"/>
          <w:sz w:val="24"/>
          <w:szCs w:val="24"/>
        </w:rPr>
      </w:pPr>
      <w:bookmarkStart w:id="592" w:name="_Toc151193859"/>
      <w:bookmarkStart w:id="593" w:name="_Toc150509296"/>
      <w:bookmarkStart w:id="594" w:name="_Toc150774750"/>
      <w:bookmarkStart w:id="595" w:name="_Toc150774645"/>
      <w:bookmarkStart w:id="596" w:name="_Toc142311047"/>
      <w:bookmarkStart w:id="597" w:name="_Toc195842910"/>
      <w:bookmarkStart w:id="598" w:name="_Toc151190172"/>
      <w:bookmarkStart w:id="599" w:name="_Toc226965735"/>
      <w:bookmarkStart w:id="600" w:name="_Toc151193787"/>
      <w:bookmarkStart w:id="601" w:name="_Toc265228383"/>
      <w:bookmarkStart w:id="602" w:name="_Toc127151545"/>
      <w:bookmarkStart w:id="603" w:name="_Toc305158887"/>
      <w:bookmarkStart w:id="604" w:name="_Toc151193933"/>
      <w:bookmarkStart w:id="605" w:name="_Toc151193715"/>
      <w:bookmarkStart w:id="606" w:name="_Toc151193643"/>
      <w:bookmarkStart w:id="607" w:name="_Toc305158813"/>
      <w:bookmarkStart w:id="608" w:name="_Toc150480783"/>
      <w:bookmarkStart w:id="609" w:name="_Toc226309789"/>
      <w:bookmarkStart w:id="610" w:name="_Toc226965818"/>
      <w:bookmarkStart w:id="611" w:name="_Toc264969235"/>
      <w:bookmarkStart w:id="612" w:name="_Toc226337241"/>
      <w:r>
        <w:rPr>
          <w:rFonts w:hint="default" w:ascii="Times New Roman" w:hAnsi="Times New Roman" w:eastAsia="宋体" w:cs="Times New Roman"/>
          <w:b/>
          <w:bCs/>
          <w:color w:val="auto"/>
          <w:sz w:val="24"/>
          <w:szCs w:val="24"/>
        </w:rPr>
        <w:t>六</w:t>
      </w:r>
      <w:bookmarkEnd w:id="591"/>
      <w:r>
        <w:rPr>
          <w:rFonts w:hint="eastAsia"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rPr>
        <w:t>确定中标</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Start w:id="613" w:name="_Toc264969237"/>
      <w:bookmarkStart w:id="614" w:name="_Toc127151547"/>
      <w:bookmarkStart w:id="615" w:name="_Toc195842912"/>
      <w:bookmarkStart w:id="616" w:name="_Toc164351641"/>
      <w:bookmarkStart w:id="617" w:name="_Toc150774752"/>
      <w:bookmarkStart w:id="618" w:name="_Toc226337243"/>
      <w:bookmarkStart w:id="619" w:name="_Toc151193861"/>
      <w:bookmarkStart w:id="620" w:name="_Toc164608816"/>
      <w:bookmarkStart w:id="621" w:name="_Toc151193789"/>
      <w:bookmarkStart w:id="622" w:name="_Toc151193645"/>
      <w:bookmarkStart w:id="623" w:name="_Toc226965737"/>
      <w:bookmarkStart w:id="624" w:name="_Toc305158889"/>
      <w:bookmarkStart w:id="625" w:name="_Toc305158815"/>
      <w:bookmarkStart w:id="626" w:name="_Toc151193717"/>
      <w:bookmarkStart w:id="627" w:name="_Toc150509298"/>
      <w:bookmarkStart w:id="628" w:name="_Toc127161461"/>
      <w:bookmarkStart w:id="629" w:name="_Toc151190174"/>
      <w:bookmarkStart w:id="630" w:name="_Toc164229388"/>
      <w:bookmarkStart w:id="631" w:name="_Toc142311049"/>
      <w:bookmarkStart w:id="632" w:name="_Toc151193935"/>
      <w:bookmarkStart w:id="633" w:name="_Toc150480785"/>
      <w:bookmarkStart w:id="634" w:name="_Toc150774647"/>
      <w:bookmarkStart w:id="635" w:name="_Toc226309791"/>
      <w:bookmarkStart w:id="636" w:name="_Toc226965820"/>
      <w:bookmarkStart w:id="637" w:name="_Toc265228385"/>
      <w:bookmarkStart w:id="638" w:name="_Toc149720840"/>
      <w:bookmarkStart w:id="639" w:name="_Toc164608661"/>
      <w:bookmarkStart w:id="640" w:name="_Toc164229242"/>
      <w:bookmarkStart w:id="641" w:name="_Toc127151748"/>
    </w:p>
    <w:p w14:paraId="5EBF0D26">
      <w:pPr>
        <w:pageBreakBefore w:val="0"/>
        <w:numPr>
          <w:ilvl w:val="0"/>
          <w:numId w:val="8"/>
        </w:numPr>
        <w:tabs>
          <w:tab w:val="left" w:pos="360"/>
          <w:tab w:val="clear" w:pos="900"/>
        </w:tabs>
        <w:topLinePunct w:val="0"/>
        <w:bidi w:val="0"/>
        <w:snapToGrid w:val="0"/>
        <w:spacing w:line="360" w:lineRule="auto"/>
        <w:ind w:left="357" w:hanging="357"/>
        <w:outlineLvl w:val="1"/>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确定中标人</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69590502">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13506805">
      <w:pPr>
        <w:pageBreakBefore w:val="0"/>
        <w:numPr>
          <w:ilvl w:val="0"/>
          <w:numId w:val="8"/>
        </w:numPr>
        <w:tabs>
          <w:tab w:val="left" w:pos="360"/>
          <w:tab w:val="clear" w:pos="900"/>
        </w:tabs>
        <w:topLinePunct w:val="0"/>
        <w:bidi w:val="0"/>
        <w:snapToGrid w:val="0"/>
        <w:spacing w:line="360" w:lineRule="auto"/>
        <w:ind w:left="357" w:hanging="357"/>
        <w:outlineLvl w:val="1"/>
        <w:rPr>
          <w:rFonts w:hint="default" w:ascii="Times New Roman" w:hAnsi="Times New Roman" w:eastAsia="宋体" w:cs="Times New Roman"/>
          <w:b/>
          <w:bCs/>
          <w:color w:val="auto"/>
          <w:sz w:val="24"/>
          <w:szCs w:val="24"/>
        </w:rPr>
      </w:pPr>
      <w:bookmarkStart w:id="642" w:name="_Toc305158817"/>
      <w:bookmarkStart w:id="643" w:name="_Toc305158891"/>
      <w:bookmarkStart w:id="644" w:name="_Toc151193719"/>
      <w:bookmarkStart w:id="645" w:name="_Toc226965739"/>
      <w:bookmarkStart w:id="646" w:name="_Toc151193937"/>
      <w:bookmarkStart w:id="647" w:name="_Toc142311051"/>
      <w:bookmarkStart w:id="648" w:name="_Toc127151750"/>
      <w:bookmarkStart w:id="649" w:name="_Toc164608663"/>
      <w:bookmarkStart w:id="650" w:name="_Toc151190176"/>
      <w:bookmarkStart w:id="651" w:name="_Toc226337245"/>
      <w:bookmarkStart w:id="652" w:name="_Toc164351643"/>
      <w:bookmarkStart w:id="653" w:name="_Toc150509300"/>
      <w:bookmarkStart w:id="654" w:name="_Toc151193791"/>
      <w:bookmarkStart w:id="655" w:name="_Toc149720842"/>
      <w:bookmarkStart w:id="656" w:name="_Toc127151549"/>
      <w:bookmarkStart w:id="657" w:name="_Toc150774649"/>
      <w:bookmarkStart w:id="658" w:name="_Toc264969239"/>
      <w:bookmarkStart w:id="659" w:name="_Toc226965822"/>
      <w:bookmarkStart w:id="660" w:name="_Toc195842914"/>
      <w:bookmarkStart w:id="661" w:name="_Toc164229244"/>
      <w:bookmarkStart w:id="662" w:name="_Toc226309793"/>
      <w:bookmarkStart w:id="663" w:name="_Toc265228387"/>
      <w:bookmarkStart w:id="664" w:name="_Toc150480787"/>
      <w:bookmarkStart w:id="665" w:name="_Toc164229390"/>
      <w:bookmarkStart w:id="666" w:name="_Toc151193863"/>
      <w:bookmarkStart w:id="667" w:name="_Toc164608818"/>
      <w:bookmarkStart w:id="668" w:name="_Toc127161463"/>
      <w:bookmarkStart w:id="669" w:name="_Toc150774754"/>
      <w:bookmarkStart w:id="670" w:name="_Toc151193647"/>
      <w:bookmarkStart w:id="671" w:name="_Ref467307090"/>
      <w:bookmarkStart w:id="672" w:name="_Ref467306425"/>
      <w:bookmarkStart w:id="673" w:name="_Toc520356176"/>
      <w:r>
        <w:rPr>
          <w:rFonts w:hint="default" w:ascii="Times New Roman" w:hAnsi="Times New Roman" w:eastAsia="宋体" w:cs="Times New Roman"/>
          <w:b/>
          <w:bCs/>
          <w:color w:val="auto"/>
          <w:sz w:val="24"/>
          <w:szCs w:val="24"/>
        </w:rPr>
        <w:t>中标公告与中标通知书</w:t>
      </w:r>
      <w:bookmarkEnd w:id="642"/>
      <w:bookmarkEnd w:id="643"/>
    </w:p>
    <w:p w14:paraId="102EC543">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采购人或采购代理机构自中标人确定之日起2个工作日内，</w:t>
      </w:r>
      <w:r>
        <w:rPr>
          <w:rFonts w:hint="default" w:ascii="Times New Roman" w:hAnsi="Times New Roman" w:eastAsia="宋体" w:cs="Times New Roman"/>
          <w:color w:val="auto"/>
          <w:kern w:val="0"/>
          <w:sz w:val="24"/>
          <w:szCs w:val="24"/>
        </w:rPr>
        <w:t>在北京市政府采购网公告中标结果</w:t>
      </w:r>
      <w:r>
        <w:rPr>
          <w:rFonts w:hint="default" w:ascii="Times New Roman" w:hAnsi="Times New Roman" w:eastAsia="宋体" w:cs="Times New Roman"/>
          <w:color w:val="auto"/>
          <w:sz w:val="24"/>
          <w:szCs w:val="24"/>
        </w:rPr>
        <w:t>，同时向中标人发出中标通知书，中标公告期限为1个工作日。</w:t>
      </w:r>
    </w:p>
    <w:p w14:paraId="02E2672C">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中标通知书对采购人和中标供应商均具有法律效力。中标通知书发出后，采购人改变中标结果的，或者中标供应商放弃中标项目的，应当依法承担法律责任。</w:t>
      </w:r>
    </w:p>
    <w:p w14:paraId="3A349729">
      <w:pPr>
        <w:pageBreakBefore w:val="0"/>
        <w:numPr>
          <w:ilvl w:val="0"/>
          <w:numId w:val="8"/>
        </w:numPr>
        <w:tabs>
          <w:tab w:val="left" w:pos="360"/>
          <w:tab w:val="clear" w:pos="900"/>
        </w:tabs>
        <w:topLinePunct w:val="0"/>
        <w:bidi w:val="0"/>
        <w:snapToGrid w:val="0"/>
        <w:spacing w:line="360" w:lineRule="auto"/>
        <w:ind w:left="357" w:hanging="357"/>
        <w:outlineLvl w:val="1"/>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废标</w:t>
      </w:r>
    </w:p>
    <w:p w14:paraId="3A48D87D">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在招标采购中，出现下列情形之一的，应予废标：</w:t>
      </w:r>
    </w:p>
    <w:p w14:paraId="2A362245">
      <w:pPr>
        <w:pageBreakBefore w:val="0"/>
        <w:numPr>
          <w:ilvl w:val="2"/>
          <w:numId w:val="8"/>
        </w:numPr>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符合专业条件的供应商或者对招标文件作实质响应的供应商不足三家的；</w:t>
      </w:r>
    </w:p>
    <w:p w14:paraId="16618494">
      <w:pPr>
        <w:pageBreakBefore w:val="0"/>
        <w:numPr>
          <w:ilvl w:val="2"/>
          <w:numId w:val="8"/>
        </w:numPr>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出现影响采购公正的违法、违规行为的；</w:t>
      </w:r>
    </w:p>
    <w:p w14:paraId="7DFD0B02">
      <w:pPr>
        <w:pageBreakBefore w:val="0"/>
        <w:numPr>
          <w:ilvl w:val="2"/>
          <w:numId w:val="8"/>
        </w:numPr>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投标人的报价均超过了采购预算，采购人不能支付的；</w:t>
      </w:r>
    </w:p>
    <w:p w14:paraId="5E24473F">
      <w:pPr>
        <w:pageBreakBefore w:val="0"/>
        <w:numPr>
          <w:ilvl w:val="2"/>
          <w:numId w:val="8"/>
        </w:numPr>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因重大变故，采购任务取消的。</w:t>
      </w:r>
    </w:p>
    <w:p w14:paraId="135A0350">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废标后，采购人将废标理由书面通知所有投标人。</w:t>
      </w:r>
    </w:p>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14:paraId="7077F392">
      <w:pPr>
        <w:pageBreakBefore w:val="0"/>
        <w:numPr>
          <w:ilvl w:val="0"/>
          <w:numId w:val="8"/>
        </w:numPr>
        <w:tabs>
          <w:tab w:val="left" w:pos="360"/>
          <w:tab w:val="clear" w:pos="900"/>
        </w:tabs>
        <w:topLinePunct w:val="0"/>
        <w:bidi w:val="0"/>
        <w:snapToGrid w:val="0"/>
        <w:spacing w:line="360" w:lineRule="auto"/>
        <w:ind w:left="357" w:hanging="357"/>
        <w:outlineLvl w:val="1"/>
        <w:rPr>
          <w:rFonts w:hint="default" w:ascii="Times New Roman" w:hAnsi="Times New Roman" w:eastAsia="宋体" w:cs="Times New Roman"/>
          <w:b/>
          <w:bCs/>
          <w:color w:val="auto"/>
          <w:sz w:val="24"/>
          <w:szCs w:val="24"/>
        </w:rPr>
      </w:pPr>
      <w:bookmarkStart w:id="674" w:name="_Ref467306978"/>
      <w:bookmarkStart w:id="675" w:name="_Toc164608819"/>
      <w:bookmarkStart w:id="676" w:name="_Ref467306377"/>
      <w:bookmarkStart w:id="677" w:name="_Toc151193864"/>
      <w:bookmarkStart w:id="678" w:name="_Toc226309794"/>
      <w:bookmarkStart w:id="679" w:name="_Toc150774755"/>
      <w:bookmarkStart w:id="680" w:name="_Ref467307204"/>
      <w:bookmarkStart w:id="681" w:name="_Toc164608664"/>
      <w:bookmarkStart w:id="682" w:name="_Toc164229245"/>
      <w:bookmarkStart w:id="683" w:name="_Toc142311052"/>
      <w:bookmarkStart w:id="684" w:name="_Toc265228388"/>
      <w:bookmarkStart w:id="685" w:name="_Toc305158818"/>
      <w:bookmarkStart w:id="686" w:name="_Toc195842915"/>
      <w:bookmarkStart w:id="687" w:name="_Toc150509301"/>
      <w:bookmarkStart w:id="688" w:name="_Toc226337246"/>
      <w:bookmarkStart w:id="689" w:name="_Toc151193792"/>
      <w:bookmarkStart w:id="690" w:name="_Toc520356175"/>
      <w:bookmarkStart w:id="691" w:name="_Toc151193720"/>
      <w:bookmarkStart w:id="692" w:name="_Toc127151751"/>
      <w:bookmarkStart w:id="693" w:name="_Ref467307062"/>
      <w:bookmarkStart w:id="694" w:name="_Toc127151550"/>
      <w:bookmarkStart w:id="695" w:name="_Toc264969240"/>
      <w:bookmarkStart w:id="696" w:name="_Toc149720843"/>
      <w:bookmarkStart w:id="697" w:name="_Toc164351644"/>
      <w:bookmarkStart w:id="698" w:name="_Toc150480788"/>
      <w:bookmarkStart w:id="699" w:name="_Toc151193938"/>
      <w:bookmarkStart w:id="700" w:name="_Toc151193648"/>
      <w:bookmarkStart w:id="701" w:name="_Toc150774650"/>
      <w:bookmarkStart w:id="702" w:name="_Toc164229391"/>
      <w:bookmarkStart w:id="703" w:name="_Toc226965823"/>
      <w:bookmarkStart w:id="704" w:name="_Toc127161464"/>
      <w:bookmarkStart w:id="705" w:name="_Toc305158892"/>
      <w:bookmarkStart w:id="706" w:name="_Toc226965740"/>
      <w:bookmarkStart w:id="707" w:name="_Toc151190177"/>
      <w:r>
        <w:rPr>
          <w:rFonts w:hint="default" w:ascii="Times New Roman" w:hAnsi="Times New Roman" w:eastAsia="宋体" w:cs="Times New Roman"/>
          <w:b/>
          <w:bCs/>
          <w:color w:val="auto"/>
          <w:sz w:val="24"/>
          <w:szCs w:val="24"/>
        </w:rPr>
        <w:t>签订合同</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14:paraId="71C905C2">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中标人、采购人应当自中标通知书发出之日起30日内，按照招标文件和中标人投标文件的规定签订书面合同。所签订的合同不得对招标文件确定的事项和中标人投标文件作实质性修改。</w:t>
      </w:r>
    </w:p>
    <w:p w14:paraId="67BB80AA">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中标人拒绝与采购人签订合同的，采购人可以按照评标报告推荐的中标候选人名单排序，确定下一候选人为中标人，也可以重新开展政府采购活动。</w:t>
      </w:r>
    </w:p>
    <w:p w14:paraId="131B3815">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联合体中标的，联合体各方应当共同与采购人签订合同，就采购合同约定的事项向采购人承担连带责任。</w:t>
      </w:r>
    </w:p>
    <w:p w14:paraId="5669EE56">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政府采购合同不能转包。</w:t>
      </w:r>
    </w:p>
    <w:p w14:paraId="02FD17E3">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default" w:ascii="Times New Roman" w:hAnsi="Times New Roman" w:eastAsia="宋体" w:cs="Times New Roman"/>
          <w:b/>
          <w:color w:val="auto"/>
          <w:sz w:val="24"/>
          <w:szCs w:val="24"/>
        </w:rPr>
        <w:t>，</w:t>
      </w:r>
      <w:r>
        <w:rPr>
          <w:rFonts w:hint="default" w:ascii="Times New Roman" w:hAnsi="Times New Roman" w:eastAsia="宋体" w:cs="Times New Roman"/>
          <w:color w:val="auto"/>
          <w:sz w:val="24"/>
          <w:szCs w:val="24"/>
        </w:rPr>
        <w:t>否则</w:t>
      </w:r>
      <w:r>
        <w:rPr>
          <w:rFonts w:hint="default" w:ascii="Times New Roman" w:hAnsi="Times New Roman" w:eastAsia="宋体" w:cs="Times New Roman"/>
          <w:b/>
          <w:color w:val="auto"/>
          <w:sz w:val="24"/>
          <w:szCs w:val="24"/>
        </w:rPr>
        <w:t>投标无效</w:t>
      </w:r>
      <w:r>
        <w:rPr>
          <w:rFonts w:hint="default" w:ascii="Times New Roman" w:hAnsi="Times New Roman" w:eastAsia="宋体" w:cs="Times New Roman"/>
          <w:color w:val="auto"/>
          <w:sz w:val="24"/>
          <w:szCs w:val="24"/>
        </w:rPr>
        <w:t>。中标人就采购项目和分包项目向采购人负责，分包供应商就分包项目承担责任。</w:t>
      </w:r>
    </w:p>
    <w:p w14:paraId="5F2DA74B">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“政采贷”融资指引：详见《投标人须知资料表》。</w:t>
      </w:r>
    </w:p>
    <w:bookmarkEnd w:id="671"/>
    <w:bookmarkEnd w:id="672"/>
    <w:bookmarkEnd w:id="673"/>
    <w:p w14:paraId="60C74C93">
      <w:pPr>
        <w:pageBreakBefore w:val="0"/>
        <w:numPr>
          <w:ilvl w:val="0"/>
          <w:numId w:val="8"/>
        </w:numPr>
        <w:tabs>
          <w:tab w:val="left" w:pos="360"/>
          <w:tab w:val="clear" w:pos="900"/>
        </w:tabs>
        <w:topLinePunct w:val="0"/>
        <w:bidi w:val="0"/>
        <w:snapToGrid w:val="0"/>
        <w:spacing w:line="360" w:lineRule="auto"/>
        <w:ind w:left="357" w:hanging="357"/>
        <w:outlineLvl w:val="1"/>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询问与质疑</w:t>
      </w:r>
    </w:p>
    <w:p w14:paraId="2E06E648">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询问</w:t>
      </w:r>
    </w:p>
    <w:p w14:paraId="0CF91B29">
      <w:pPr>
        <w:pageBreakBefore w:val="0"/>
        <w:numPr>
          <w:ilvl w:val="2"/>
          <w:numId w:val="8"/>
        </w:numPr>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投标人对政府采购活动事项有疑问的，可依法向采购人或采购代理机构提出询问，提出形式见《投标人须知资料表》。</w:t>
      </w:r>
    </w:p>
    <w:p w14:paraId="64D3B53F">
      <w:pPr>
        <w:pageBreakBefore w:val="0"/>
        <w:numPr>
          <w:ilvl w:val="2"/>
          <w:numId w:val="8"/>
        </w:numPr>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采购人或采购代理机构对供应商依法提出的询问，在3个工作日内作出答复，但答复的内容不得涉及商业秘密。</w:t>
      </w:r>
    </w:p>
    <w:p w14:paraId="4986D131">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质疑</w:t>
      </w:r>
    </w:p>
    <w:p w14:paraId="2A51AEB6">
      <w:pPr>
        <w:pageBreakBefore w:val="0"/>
        <w:numPr>
          <w:ilvl w:val="2"/>
          <w:numId w:val="8"/>
        </w:numPr>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3AEF993B">
      <w:pPr>
        <w:pageBreakBefore w:val="0"/>
        <w:numPr>
          <w:ilvl w:val="2"/>
          <w:numId w:val="8"/>
        </w:numPr>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质疑函须使用财政部制定的范本文件。投标人为自然人的，质疑函应当由本人签字；投标人为法人或者其他组织的，质疑函应当由法定代表人、主要负责人，或者其授权代表签字或者盖章，并加盖公章。</w:t>
      </w:r>
    </w:p>
    <w:p w14:paraId="0E1FCF59">
      <w:pPr>
        <w:pageBreakBefore w:val="0"/>
        <w:numPr>
          <w:ilvl w:val="2"/>
          <w:numId w:val="8"/>
        </w:numPr>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53161D7C">
      <w:pPr>
        <w:pageBreakBefore w:val="0"/>
        <w:numPr>
          <w:ilvl w:val="2"/>
          <w:numId w:val="8"/>
        </w:numPr>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投标人应在法定质疑期内一次性提出针对同一采购程序环节的质疑，法定质疑期内针对同一采购程序环节再次提出的质疑，采购人、采购代理机构有权不予答复。</w:t>
      </w:r>
    </w:p>
    <w:p w14:paraId="2CB746C1">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接收询问和质疑的联系部门、联系电话和通讯地址见《投标人须知资料表》。</w:t>
      </w:r>
    </w:p>
    <w:p w14:paraId="13D6AF23">
      <w:pPr>
        <w:pageBreakBefore w:val="0"/>
        <w:numPr>
          <w:ilvl w:val="0"/>
          <w:numId w:val="8"/>
        </w:numPr>
        <w:tabs>
          <w:tab w:val="left" w:pos="360"/>
          <w:tab w:val="clear" w:pos="900"/>
        </w:tabs>
        <w:topLinePunct w:val="0"/>
        <w:bidi w:val="0"/>
        <w:snapToGrid w:val="0"/>
        <w:spacing w:line="360" w:lineRule="auto"/>
        <w:ind w:left="357" w:hanging="357"/>
        <w:outlineLvl w:val="1"/>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代理费</w:t>
      </w:r>
    </w:p>
    <w:p w14:paraId="3547B8EA">
      <w:pPr>
        <w:pageBreakBefore w:val="0"/>
        <w:numPr>
          <w:ilvl w:val="1"/>
          <w:numId w:val="8"/>
        </w:numPr>
        <w:tabs>
          <w:tab w:val="left" w:pos="1080"/>
          <w:tab w:val="left" w:pos="2014"/>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收费对象、收费标准及缴纳时间见《投标人须知资料表》。由中标人支付的，中标人须一次性向采购代理机构缴纳代理费，投标报价应包含代理费用。</w:t>
      </w:r>
    </w:p>
    <w:p w14:paraId="5E97C4F9">
      <w:pPr>
        <w:pageBreakBefore w:val="0"/>
        <w:topLinePunct w:val="0"/>
        <w:bidi w:val="0"/>
        <w:snapToGrid w:val="0"/>
        <w:spacing w:line="360" w:lineRule="auto"/>
        <w:jc w:val="center"/>
        <w:outlineLvl w:val="0"/>
        <w:rPr>
          <w:rFonts w:hint="default" w:ascii="Times New Roman" w:hAnsi="Times New Roman" w:eastAsia="宋体" w:cs="Times New Roman"/>
          <w:b/>
          <w:color w:val="auto"/>
          <w:sz w:val="28"/>
          <w:szCs w:val="28"/>
        </w:rPr>
      </w:pPr>
      <w:bookmarkStart w:id="708" w:name="_Toc150480792"/>
      <w:bookmarkStart w:id="709" w:name="_Toc150774759"/>
      <w:bookmarkStart w:id="710" w:name="_Toc353825544"/>
      <w:bookmarkStart w:id="711" w:name="_Toc127151554"/>
      <w:bookmarkStart w:id="712" w:name="_Toc353873934"/>
      <w:bookmarkStart w:id="713" w:name="_Toc142311056"/>
      <w:bookmarkStart w:id="714" w:name="_Toc305158896"/>
      <w:bookmarkStart w:id="715" w:name="_Toc265228392"/>
      <w:bookmarkStart w:id="716" w:name="_Toc226337250"/>
      <w:bookmarkStart w:id="717" w:name="_Toc353873664"/>
      <w:bookmarkStart w:id="718" w:name="_Toc226965827"/>
      <w:bookmarkStart w:id="719" w:name="_Toc264969244"/>
      <w:bookmarkStart w:id="720" w:name="_Toc305158822"/>
      <w:r>
        <w:rPr>
          <w:rFonts w:hint="default" w:ascii="Times New Roman" w:hAnsi="Times New Roman" w:eastAsia="宋体" w:cs="Times New Roman"/>
          <w:color w:val="auto"/>
          <w:sz w:val="24"/>
          <w:szCs w:val="24"/>
        </w:rPr>
        <w:br w:type="page"/>
      </w:r>
      <w:bookmarkStart w:id="721" w:name="_Toc2815"/>
      <w:r>
        <w:rPr>
          <w:rFonts w:hint="default" w:ascii="Times New Roman" w:hAnsi="Times New Roman" w:eastAsia="宋体" w:cs="Times New Roman"/>
          <w:b/>
          <w:color w:val="auto"/>
          <w:sz w:val="28"/>
          <w:szCs w:val="28"/>
        </w:rPr>
        <w:t xml:space="preserve">第三章   </w:t>
      </w:r>
      <w:bookmarkEnd w:id="708"/>
      <w:bookmarkEnd w:id="709"/>
      <w:bookmarkEnd w:id="710"/>
      <w:bookmarkEnd w:id="711"/>
      <w:bookmarkEnd w:id="712"/>
      <w:bookmarkEnd w:id="713"/>
      <w:bookmarkEnd w:id="714"/>
      <w:bookmarkEnd w:id="715"/>
      <w:bookmarkEnd w:id="716"/>
      <w:bookmarkEnd w:id="717"/>
      <w:bookmarkEnd w:id="718"/>
      <w:bookmarkEnd w:id="719"/>
      <w:bookmarkEnd w:id="720"/>
      <w:r>
        <w:rPr>
          <w:rFonts w:hint="default" w:ascii="Times New Roman" w:hAnsi="Times New Roman" w:eastAsia="宋体" w:cs="Times New Roman"/>
          <w:b/>
          <w:color w:val="auto"/>
          <w:sz w:val="28"/>
          <w:szCs w:val="28"/>
        </w:rPr>
        <w:t>资格审查</w:t>
      </w:r>
      <w:bookmarkEnd w:id="721"/>
      <w:bookmarkStart w:id="722" w:name="_Toc487900382"/>
    </w:p>
    <w:p w14:paraId="591C4252">
      <w:pPr>
        <w:pageBreakBefore w:val="0"/>
        <w:tabs>
          <w:tab w:val="left" w:pos="360"/>
          <w:tab w:val="left" w:pos="900"/>
        </w:tabs>
        <w:topLinePunct w:val="0"/>
        <w:bidi w:val="0"/>
        <w:snapToGrid w:val="0"/>
        <w:spacing w:line="360" w:lineRule="auto"/>
        <w:jc w:val="center"/>
        <w:outlineLvl w:val="1"/>
        <w:rPr>
          <w:rFonts w:hint="default" w:ascii="Times New Roman" w:hAnsi="Times New Roman" w:eastAsia="宋体" w:cs="Times New Roman"/>
          <w:b/>
          <w:color w:val="auto"/>
          <w:sz w:val="24"/>
          <w:szCs w:val="24"/>
        </w:rPr>
      </w:pPr>
      <w:bookmarkStart w:id="723" w:name="_Toc99301422"/>
      <w:r>
        <w:rPr>
          <w:rFonts w:hint="default" w:ascii="Times New Roman" w:hAnsi="Times New Roman" w:eastAsia="宋体" w:cs="Times New Roman"/>
          <w:b/>
          <w:color w:val="auto"/>
          <w:sz w:val="24"/>
          <w:szCs w:val="24"/>
        </w:rPr>
        <w:t>一、资格审查程序</w:t>
      </w:r>
      <w:bookmarkEnd w:id="723"/>
    </w:p>
    <w:p w14:paraId="76306EC6">
      <w:pPr>
        <w:pageBreakBefore w:val="0"/>
        <w:numPr>
          <w:ilvl w:val="0"/>
          <w:numId w:val="10"/>
        </w:numPr>
        <w:tabs>
          <w:tab w:val="left" w:pos="426"/>
          <w:tab w:val="left" w:pos="851"/>
          <w:tab w:val="clear" w:pos="900"/>
        </w:tabs>
        <w:topLinePunct w:val="0"/>
        <w:bidi w:val="0"/>
        <w:snapToGrid w:val="0"/>
        <w:spacing w:line="360" w:lineRule="auto"/>
        <w:ind w:left="426" w:hanging="426"/>
        <w:outlineLvl w:val="1"/>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开标结束后，采购人或采购代理机构将根据《资格审查要求》中的规定，对投标人进行资格审查，并形成资格审查结果。</w:t>
      </w:r>
    </w:p>
    <w:p w14:paraId="36C82600">
      <w:pPr>
        <w:pageBreakBefore w:val="0"/>
        <w:numPr>
          <w:ilvl w:val="0"/>
          <w:numId w:val="10"/>
        </w:numPr>
        <w:tabs>
          <w:tab w:val="left" w:pos="426"/>
          <w:tab w:val="left" w:pos="851"/>
          <w:tab w:val="clear" w:pos="900"/>
        </w:tabs>
        <w:topLinePunct w:val="0"/>
        <w:bidi w:val="0"/>
        <w:snapToGrid w:val="0"/>
        <w:spacing w:line="360" w:lineRule="auto"/>
        <w:ind w:left="426" w:hanging="426"/>
        <w:outlineLvl w:val="1"/>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《资格审查要求》中对格式有要求的，除招标文件另有规定外，均为“实质性格式”文件。</w:t>
      </w:r>
    </w:p>
    <w:p w14:paraId="19261EF0">
      <w:pPr>
        <w:pageBreakBefore w:val="0"/>
        <w:numPr>
          <w:ilvl w:val="0"/>
          <w:numId w:val="10"/>
        </w:numPr>
        <w:tabs>
          <w:tab w:val="left" w:pos="426"/>
          <w:tab w:val="left" w:pos="851"/>
          <w:tab w:val="clear" w:pos="900"/>
        </w:tabs>
        <w:topLinePunct w:val="0"/>
        <w:bidi w:val="0"/>
        <w:snapToGrid w:val="0"/>
        <w:spacing w:line="360" w:lineRule="auto"/>
        <w:ind w:left="426" w:hanging="426"/>
        <w:outlineLvl w:val="1"/>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投标人《资格证明文件》有任何一项不符合《资格审查要求》的，资格审查不合格，其</w:t>
      </w:r>
      <w:r>
        <w:rPr>
          <w:rFonts w:hint="default" w:ascii="Times New Roman" w:hAnsi="Times New Roman" w:eastAsia="宋体" w:cs="Times New Roman"/>
          <w:b/>
          <w:color w:val="auto"/>
          <w:sz w:val="24"/>
          <w:szCs w:val="24"/>
        </w:rPr>
        <w:t>投标无效</w:t>
      </w:r>
      <w:r>
        <w:rPr>
          <w:rFonts w:hint="default" w:ascii="Times New Roman" w:hAnsi="Times New Roman" w:eastAsia="宋体" w:cs="Times New Roman"/>
          <w:color w:val="auto"/>
          <w:sz w:val="24"/>
          <w:szCs w:val="24"/>
        </w:rPr>
        <w:t>。</w:t>
      </w:r>
    </w:p>
    <w:p w14:paraId="73FD77D5">
      <w:pPr>
        <w:pageBreakBefore w:val="0"/>
        <w:numPr>
          <w:ilvl w:val="0"/>
          <w:numId w:val="10"/>
        </w:numPr>
        <w:tabs>
          <w:tab w:val="left" w:pos="426"/>
          <w:tab w:val="left" w:pos="851"/>
          <w:tab w:val="clear" w:pos="900"/>
        </w:tabs>
        <w:topLinePunct w:val="0"/>
        <w:bidi w:val="0"/>
        <w:snapToGrid w:val="0"/>
        <w:spacing w:line="360" w:lineRule="auto"/>
        <w:ind w:left="426" w:hanging="426"/>
        <w:outlineLvl w:val="1"/>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资格审查合格的投标人不足3家的，不进行评标。</w:t>
      </w:r>
    </w:p>
    <w:p w14:paraId="78902141">
      <w:pPr>
        <w:pageBreakBefore w:val="0"/>
        <w:tabs>
          <w:tab w:val="left" w:pos="360"/>
          <w:tab w:val="left" w:pos="900"/>
        </w:tabs>
        <w:topLinePunct w:val="0"/>
        <w:bidi w:val="0"/>
        <w:snapToGrid w:val="0"/>
        <w:spacing w:line="360" w:lineRule="auto"/>
        <w:jc w:val="center"/>
        <w:outlineLvl w:val="1"/>
        <w:rPr>
          <w:rFonts w:hint="default" w:ascii="Times New Roman" w:hAnsi="Times New Roman" w:eastAsia="宋体" w:cs="Times New Roman"/>
          <w:b/>
          <w:color w:val="auto"/>
          <w:sz w:val="24"/>
          <w:szCs w:val="24"/>
        </w:rPr>
      </w:pPr>
      <w:bookmarkStart w:id="724" w:name="_Hlk143693557"/>
      <w:r>
        <w:rPr>
          <w:rFonts w:hint="default" w:ascii="Times New Roman" w:hAnsi="Times New Roman" w:eastAsia="宋体" w:cs="Times New Roman"/>
          <w:b/>
          <w:color w:val="auto"/>
          <w:sz w:val="24"/>
          <w:szCs w:val="24"/>
        </w:rPr>
        <w:t>二、资格审查要求</w:t>
      </w:r>
      <w:bookmarkEnd w:id="724"/>
    </w:p>
    <w:tbl>
      <w:tblPr>
        <w:tblStyle w:val="43"/>
        <w:tblW w:w="509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3"/>
        <w:gridCol w:w="1979"/>
        <w:gridCol w:w="6065"/>
        <w:gridCol w:w="1413"/>
      </w:tblGrid>
      <w:tr w14:paraId="5D672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jc w:val="center"/>
        </w:trPr>
        <w:tc>
          <w:tcPr>
            <w:tcW w:w="341" w:type="pct"/>
            <w:vAlign w:val="center"/>
          </w:tcPr>
          <w:p w14:paraId="214EAA47">
            <w:pPr>
              <w:pageBreakBefore w:val="0"/>
              <w:tabs>
                <w:tab w:val="left" w:pos="1080"/>
              </w:tabs>
              <w:topLinePunct w:val="0"/>
              <w:bidi w:val="0"/>
              <w:snapToGrid w:val="0"/>
              <w:spacing w:line="360" w:lineRule="auto"/>
              <w:jc w:val="center"/>
              <w:rPr>
                <w:rFonts w:hint="default" w:ascii="Times New Roman" w:hAnsi="Times New Roman" w:eastAsia="宋体" w:cs="Times New Roman"/>
                <w:b/>
                <w:color w:val="auto"/>
                <w:sz w:val="22"/>
                <w:szCs w:val="22"/>
              </w:rPr>
            </w:pPr>
            <w:bookmarkStart w:id="725" w:name="_Hlt487972895"/>
            <w:bookmarkEnd w:id="725"/>
            <w:bookmarkStart w:id="726" w:name="_Hlk143693460"/>
            <w:r>
              <w:rPr>
                <w:rFonts w:hint="default" w:ascii="Times New Roman" w:hAnsi="Times New Roman" w:eastAsia="宋体" w:cs="Times New Roman"/>
                <w:b/>
                <w:color w:val="auto"/>
                <w:sz w:val="22"/>
                <w:szCs w:val="22"/>
              </w:rPr>
              <w:t>序号</w:t>
            </w:r>
          </w:p>
        </w:tc>
        <w:tc>
          <w:tcPr>
            <w:tcW w:w="975" w:type="pct"/>
            <w:vAlign w:val="center"/>
          </w:tcPr>
          <w:p w14:paraId="22DD8B0A">
            <w:pPr>
              <w:pageBreakBefore w:val="0"/>
              <w:tabs>
                <w:tab w:val="left" w:pos="1080"/>
              </w:tabs>
              <w:topLinePunct w:val="0"/>
              <w:bidi w:val="0"/>
              <w:snapToGrid w:val="0"/>
              <w:spacing w:line="360" w:lineRule="auto"/>
              <w:jc w:val="center"/>
              <w:rPr>
                <w:rFonts w:hint="default" w:ascii="Times New Roman" w:hAnsi="Times New Roman" w:eastAsia="宋体" w:cs="Times New Roman"/>
                <w:b/>
                <w:color w:val="auto"/>
                <w:sz w:val="22"/>
                <w:szCs w:val="22"/>
              </w:rPr>
            </w:pPr>
            <w:r>
              <w:rPr>
                <w:rFonts w:hint="default" w:ascii="Times New Roman" w:hAnsi="Times New Roman" w:eastAsia="宋体" w:cs="Times New Roman"/>
                <w:b/>
                <w:color w:val="auto"/>
                <w:sz w:val="22"/>
                <w:szCs w:val="22"/>
              </w:rPr>
              <w:t>审查因素</w:t>
            </w:r>
          </w:p>
        </w:tc>
        <w:tc>
          <w:tcPr>
            <w:tcW w:w="2987" w:type="pct"/>
            <w:vAlign w:val="center"/>
          </w:tcPr>
          <w:p w14:paraId="7837E0CB">
            <w:pPr>
              <w:pageBreakBefore w:val="0"/>
              <w:tabs>
                <w:tab w:val="left" w:pos="1080"/>
              </w:tabs>
              <w:topLinePunct w:val="0"/>
              <w:bidi w:val="0"/>
              <w:snapToGrid w:val="0"/>
              <w:spacing w:line="360" w:lineRule="auto"/>
              <w:jc w:val="center"/>
              <w:rPr>
                <w:rFonts w:hint="default" w:ascii="Times New Roman" w:hAnsi="Times New Roman" w:eastAsia="宋体" w:cs="Times New Roman"/>
                <w:b/>
                <w:color w:val="auto"/>
                <w:sz w:val="22"/>
                <w:szCs w:val="22"/>
              </w:rPr>
            </w:pPr>
            <w:r>
              <w:rPr>
                <w:rFonts w:hint="default" w:ascii="Times New Roman" w:hAnsi="Times New Roman" w:eastAsia="宋体" w:cs="Times New Roman"/>
                <w:b/>
                <w:color w:val="auto"/>
                <w:sz w:val="22"/>
                <w:szCs w:val="22"/>
              </w:rPr>
              <w:t>审查内容</w:t>
            </w:r>
          </w:p>
        </w:tc>
        <w:tc>
          <w:tcPr>
            <w:tcW w:w="696" w:type="pct"/>
            <w:vAlign w:val="center"/>
          </w:tcPr>
          <w:p w14:paraId="0483165E">
            <w:pPr>
              <w:pageBreakBefore w:val="0"/>
              <w:tabs>
                <w:tab w:val="left" w:pos="1080"/>
              </w:tabs>
              <w:topLinePunct w:val="0"/>
              <w:bidi w:val="0"/>
              <w:snapToGrid w:val="0"/>
              <w:spacing w:line="360" w:lineRule="auto"/>
              <w:jc w:val="center"/>
              <w:rPr>
                <w:rFonts w:hint="default" w:ascii="Times New Roman" w:hAnsi="Times New Roman" w:eastAsia="宋体" w:cs="Times New Roman"/>
                <w:b/>
                <w:color w:val="auto"/>
                <w:sz w:val="22"/>
                <w:szCs w:val="22"/>
              </w:rPr>
            </w:pPr>
            <w:r>
              <w:rPr>
                <w:rFonts w:hint="default" w:ascii="Times New Roman" w:hAnsi="Times New Roman" w:eastAsia="宋体" w:cs="Times New Roman"/>
                <w:b/>
                <w:color w:val="auto"/>
                <w:sz w:val="22"/>
                <w:szCs w:val="22"/>
              </w:rPr>
              <w:t>格式要求</w:t>
            </w:r>
          </w:p>
        </w:tc>
      </w:tr>
      <w:tr w14:paraId="7702C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41" w:type="pct"/>
            <w:vAlign w:val="center"/>
          </w:tcPr>
          <w:p w14:paraId="3923F025">
            <w:pPr>
              <w:pageBreakBefore w:val="0"/>
              <w:tabs>
                <w:tab w:val="left" w:pos="1080"/>
              </w:tabs>
              <w:topLinePunct w:val="0"/>
              <w:bidi w:val="0"/>
              <w:snapToGrid w:val="0"/>
              <w:spacing w:line="360" w:lineRule="auto"/>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1</w:t>
            </w:r>
          </w:p>
        </w:tc>
        <w:tc>
          <w:tcPr>
            <w:tcW w:w="975" w:type="pct"/>
            <w:vAlign w:val="center"/>
          </w:tcPr>
          <w:p w14:paraId="025E51DA">
            <w:pPr>
              <w:pageBreakBefore w:val="0"/>
              <w:tabs>
                <w:tab w:val="left" w:pos="1080"/>
              </w:tabs>
              <w:topLinePunct w:val="0"/>
              <w:bidi w:val="0"/>
              <w:snapToGrid w:val="0"/>
              <w:spacing w:line="360" w:lineRule="auto"/>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满足《中华人民共和国政府采购法》第二十二条规定</w:t>
            </w:r>
          </w:p>
        </w:tc>
        <w:tc>
          <w:tcPr>
            <w:tcW w:w="2987" w:type="pct"/>
            <w:vAlign w:val="center"/>
          </w:tcPr>
          <w:p w14:paraId="31E1CD19">
            <w:pPr>
              <w:pageBreakBefore w:val="0"/>
              <w:tabs>
                <w:tab w:val="left" w:pos="1080"/>
              </w:tabs>
              <w:topLinePunct w:val="0"/>
              <w:bidi w:val="0"/>
              <w:snapToGrid w:val="0"/>
              <w:spacing w:line="360" w:lineRule="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具体规定见第一章《投标邀请》</w:t>
            </w:r>
          </w:p>
        </w:tc>
        <w:tc>
          <w:tcPr>
            <w:tcW w:w="696" w:type="pct"/>
            <w:vAlign w:val="center"/>
          </w:tcPr>
          <w:p w14:paraId="522B3A9E">
            <w:pPr>
              <w:pageBreakBefore w:val="0"/>
              <w:tabs>
                <w:tab w:val="left" w:pos="1080"/>
              </w:tabs>
              <w:topLinePunct w:val="0"/>
              <w:bidi w:val="0"/>
              <w:snapToGrid w:val="0"/>
              <w:spacing w:line="360" w:lineRule="auto"/>
              <w:jc w:val="center"/>
              <w:rPr>
                <w:rFonts w:hint="default" w:ascii="Times New Roman" w:hAnsi="Times New Roman" w:eastAsia="宋体" w:cs="Times New Roman"/>
                <w:color w:val="auto"/>
                <w:sz w:val="22"/>
                <w:szCs w:val="22"/>
              </w:rPr>
            </w:pPr>
          </w:p>
        </w:tc>
      </w:tr>
      <w:tr w14:paraId="11C04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41" w:type="pct"/>
            <w:vAlign w:val="center"/>
          </w:tcPr>
          <w:p w14:paraId="12099DFE">
            <w:pPr>
              <w:pageBreakBefore w:val="0"/>
              <w:tabs>
                <w:tab w:val="left" w:pos="1080"/>
              </w:tabs>
              <w:topLinePunct w:val="0"/>
              <w:bidi w:val="0"/>
              <w:snapToGrid w:val="0"/>
              <w:spacing w:line="360" w:lineRule="auto"/>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1-1</w:t>
            </w:r>
          </w:p>
        </w:tc>
        <w:tc>
          <w:tcPr>
            <w:tcW w:w="975" w:type="pct"/>
            <w:vAlign w:val="center"/>
          </w:tcPr>
          <w:p w14:paraId="7BC7723A">
            <w:pPr>
              <w:pageBreakBefore w:val="0"/>
              <w:tabs>
                <w:tab w:val="left" w:pos="1080"/>
              </w:tabs>
              <w:topLinePunct w:val="0"/>
              <w:bidi w:val="0"/>
              <w:snapToGrid w:val="0"/>
              <w:spacing w:line="360" w:lineRule="auto"/>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营业执照等</w:t>
            </w:r>
          </w:p>
          <w:p w14:paraId="1A877F0B">
            <w:pPr>
              <w:pageBreakBefore w:val="0"/>
              <w:tabs>
                <w:tab w:val="left" w:pos="1080"/>
              </w:tabs>
              <w:topLinePunct w:val="0"/>
              <w:bidi w:val="0"/>
              <w:snapToGrid w:val="0"/>
              <w:spacing w:line="360" w:lineRule="auto"/>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证明文件</w:t>
            </w:r>
          </w:p>
        </w:tc>
        <w:tc>
          <w:tcPr>
            <w:tcW w:w="2987" w:type="pct"/>
            <w:vAlign w:val="center"/>
          </w:tcPr>
          <w:p w14:paraId="0C8F862D">
            <w:pPr>
              <w:pageBreakBefore w:val="0"/>
              <w:tabs>
                <w:tab w:val="left" w:pos="1080"/>
              </w:tabs>
              <w:topLinePunct w:val="0"/>
              <w:bidi w:val="0"/>
              <w:snapToGrid w:val="0"/>
              <w:spacing w:line="360" w:lineRule="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投标人为企业（包括合伙企业）的，应提供有效的“营业执照”；</w:t>
            </w:r>
          </w:p>
          <w:p w14:paraId="4B0CA3E0">
            <w:pPr>
              <w:pageBreakBefore w:val="0"/>
              <w:tabs>
                <w:tab w:val="left" w:pos="1080"/>
              </w:tabs>
              <w:topLinePunct w:val="0"/>
              <w:bidi w:val="0"/>
              <w:snapToGrid w:val="0"/>
              <w:spacing w:line="360" w:lineRule="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投标人为事业单位的，应提供有效的“事业单位法人证书”；</w:t>
            </w:r>
          </w:p>
          <w:p w14:paraId="085ADB17">
            <w:pPr>
              <w:pageBreakBefore w:val="0"/>
              <w:tabs>
                <w:tab w:val="left" w:pos="1080"/>
              </w:tabs>
              <w:topLinePunct w:val="0"/>
              <w:bidi w:val="0"/>
              <w:snapToGrid w:val="0"/>
              <w:spacing w:line="360" w:lineRule="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投标人是非企业机构的，应提供有效的“执业许可证”、“登记证书”等证明文件；</w:t>
            </w:r>
          </w:p>
          <w:p w14:paraId="240412FB">
            <w:pPr>
              <w:pageBreakBefore w:val="0"/>
              <w:tabs>
                <w:tab w:val="left" w:pos="1080"/>
              </w:tabs>
              <w:topLinePunct w:val="0"/>
              <w:bidi w:val="0"/>
              <w:snapToGrid w:val="0"/>
              <w:spacing w:line="360" w:lineRule="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投标人是个体工商户的，应提供有效的“个体工商户营业执照”；</w:t>
            </w:r>
          </w:p>
          <w:p w14:paraId="420E7CEE">
            <w:pPr>
              <w:pageBreakBefore w:val="0"/>
              <w:tabs>
                <w:tab w:val="left" w:pos="1080"/>
              </w:tabs>
              <w:topLinePunct w:val="0"/>
              <w:bidi w:val="0"/>
              <w:snapToGrid w:val="0"/>
              <w:spacing w:line="360" w:lineRule="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投标人是自然人的，应提供有效的自然人身份证明。</w:t>
            </w:r>
          </w:p>
          <w:p w14:paraId="513ACF12">
            <w:pPr>
              <w:pageBreakBefore w:val="0"/>
              <w:tabs>
                <w:tab w:val="left" w:pos="1080"/>
              </w:tabs>
              <w:topLinePunct w:val="0"/>
              <w:bidi w:val="0"/>
              <w:snapToGrid w:val="0"/>
              <w:spacing w:line="360" w:lineRule="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分支机构参加投标的，应提供该分支机构或其所属法人/其他组织的相应证明文件；同时还应提供其所属法人/其他组织出具的授权其参与本项目的授权书（格式自拟，须加盖其所属法人/其他组织的公章）；对于</w:t>
            </w:r>
            <w:r>
              <w:rPr>
                <w:rFonts w:hint="default" w:ascii="Times New Roman" w:hAnsi="Times New Roman" w:eastAsia="宋体" w:cs="Times New Roman"/>
                <w:iCs/>
                <w:color w:val="auto"/>
                <w:sz w:val="22"/>
                <w:szCs w:val="22"/>
              </w:rPr>
              <w:t>银行、保险、石油石化、电力、电信等行业的分支机构，可以提供上述</w:t>
            </w:r>
            <w:r>
              <w:rPr>
                <w:rFonts w:hint="default" w:ascii="Times New Roman" w:hAnsi="Times New Roman" w:eastAsia="宋体" w:cs="Times New Roman"/>
                <w:color w:val="auto"/>
                <w:sz w:val="22"/>
                <w:szCs w:val="22"/>
              </w:rPr>
              <w:t>授权，也可以提供其所属法人/其他组织的有关文件或制度等能够证明授权其独立开展业务的证明材料。</w:t>
            </w:r>
          </w:p>
        </w:tc>
        <w:tc>
          <w:tcPr>
            <w:tcW w:w="696" w:type="pct"/>
            <w:vAlign w:val="center"/>
          </w:tcPr>
          <w:p w14:paraId="4F620E70">
            <w:pPr>
              <w:pageBreakBefore w:val="0"/>
              <w:tabs>
                <w:tab w:val="left" w:pos="1080"/>
              </w:tabs>
              <w:topLinePunct w:val="0"/>
              <w:bidi w:val="0"/>
              <w:snapToGrid w:val="0"/>
              <w:spacing w:line="360" w:lineRule="auto"/>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提供证明文件的复印件</w:t>
            </w:r>
          </w:p>
        </w:tc>
      </w:tr>
      <w:tr w14:paraId="09257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41" w:type="pct"/>
            <w:vAlign w:val="center"/>
          </w:tcPr>
          <w:p w14:paraId="7C38785B">
            <w:pPr>
              <w:pageBreakBefore w:val="0"/>
              <w:tabs>
                <w:tab w:val="left" w:pos="1080"/>
              </w:tabs>
              <w:topLinePunct w:val="0"/>
              <w:bidi w:val="0"/>
              <w:snapToGrid w:val="0"/>
              <w:spacing w:line="360" w:lineRule="auto"/>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1-2</w:t>
            </w:r>
          </w:p>
        </w:tc>
        <w:tc>
          <w:tcPr>
            <w:tcW w:w="975" w:type="pct"/>
            <w:vAlign w:val="center"/>
          </w:tcPr>
          <w:p w14:paraId="0CB90F15">
            <w:pPr>
              <w:pageBreakBefore w:val="0"/>
              <w:tabs>
                <w:tab w:val="left" w:pos="1080"/>
              </w:tabs>
              <w:topLinePunct w:val="0"/>
              <w:bidi w:val="0"/>
              <w:snapToGrid w:val="0"/>
              <w:spacing w:line="360" w:lineRule="auto"/>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投标人资格</w:t>
            </w:r>
          </w:p>
          <w:p w14:paraId="7C4F4483">
            <w:pPr>
              <w:pageBreakBefore w:val="0"/>
              <w:tabs>
                <w:tab w:val="left" w:pos="1080"/>
              </w:tabs>
              <w:topLinePunct w:val="0"/>
              <w:bidi w:val="0"/>
              <w:snapToGrid w:val="0"/>
              <w:spacing w:line="360" w:lineRule="auto"/>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声明书</w:t>
            </w:r>
          </w:p>
        </w:tc>
        <w:tc>
          <w:tcPr>
            <w:tcW w:w="2987" w:type="pct"/>
            <w:vAlign w:val="center"/>
          </w:tcPr>
          <w:p w14:paraId="6644FBEC">
            <w:pPr>
              <w:pageBreakBefore w:val="0"/>
              <w:tabs>
                <w:tab w:val="left" w:pos="1080"/>
              </w:tabs>
              <w:topLinePunct w:val="0"/>
              <w:bidi w:val="0"/>
              <w:snapToGrid w:val="0"/>
              <w:spacing w:line="360" w:lineRule="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提供了符合招标文件要求的《投标人资格声明书》。</w:t>
            </w:r>
          </w:p>
        </w:tc>
        <w:tc>
          <w:tcPr>
            <w:tcW w:w="696" w:type="pct"/>
            <w:vAlign w:val="center"/>
          </w:tcPr>
          <w:p w14:paraId="3E5FA91A">
            <w:pPr>
              <w:pageBreakBefore w:val="0"/>
              <w:tabs>
                <w:tab w:val="left" w:pos="1080"/>
              </w:tabs>
              <w:topLinePunct w:val="0"/>
              <w:bidi w:val="0"/>
              <w:snapToGrid w:val="0"/>
              <w:spacing w:line="360" w:lineRule="auto"/>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格式见《投标文件格式》</w:t>
            </w:r>
          </w:p>
        </w:tc>
      </w:tr>
      <w:tr w14:paraId="62592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41" w:type="pct"/>
            <w:vAlign w:val="center"/>
          </w:tcPr>
          <w:p w14:paraId="71EF33E0">
            <w:pPr>
              <w:pageBreakBefore w:val="0"/>
              <w:tabs>
                <w:tab w:val="left" w:pos="1080"/>
              </w:tabs>
              <w:topLinePunct w:val="0"/>
              <w:bidi w:val="0"/>
              <w:snapToGrid w:val="0"/>
              <w:spacing w:line="360" w:lineRule="auto"/>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1-3</w:t>
            </w:r>
          </w:p>
        </w:tc>
        <w:tc>
          <w:tcPr>
            <w:tcW w:w="975" w:type="pct"/>
            <w:vAlign w:val="center"/>
          </w:tcPr>
          <w:p w14:paraId="34D3B218">
            <w:pPr>
              <w:pageBreakBefore w:val="0"/>
              <w:tabs>
                <w:tab w:val="left" w:pos="1080"/>
              </w:tabs>
              <w:topLinePunct w:val="0"/>
              <w:bidi w:val="0"/>
              <w:snapToGrid w:val="0"/>
              <w:spacing w:line="360" w:lineRule="auto"/>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投标人信用记录</w:t>
            </w:r>
          </w:p>
        </w:tc>
        <w:tc>
          <w:tcPr>
            <w:tcW w:w="2987" w:type="pct"/>
            <w:vAlign w:val="center"/>
          </w:tcPr>
          <w:p w14:paraId="3819DECE">
            <w:pPr>
              <w:pageBreakBefore w:val="0"/>
              <w:tabs>
                <w:tab w:val="left" w:pos="1080"/>
              </w:tabs>
              <w:topLinePunct w:val="0"/>
              <w:bidi w:val="0"/>
              <w:snapToGrid w:val="0"/>
              <w:spacing w:line="360" w:lineRule="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查询渠道：信用中国网站和中国政府采购网（www.creditchina.gov.cn、www.ccgp.gov.cn）；</w:t>
            </w:r>
          </w:p>
          <w:p w14:paraId="212FCA5A">
            <w:pPr>
              <w:pageBreakBefore w:val="0"/>
              <w:tabs>
                <w:tab w:val="left" w:pos="900"/>
                <w:tab w:val="left" w:pos="1980"/>
              </w:tabs>
              <w:topLinePunct w:val="0"/>
              <w:bidi w:val="0"/>
              <w:snapToGrid w:val="0"/>
              <w:spacing w:line="360" w:lineRule="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截止时点：投标截止时间以后、资格审查阶段采购人或采购代理机构的实际查询时间；</w:t>
            </w:r>
          </w:p>
          <w:p w14:paraId="5A7F8AE9">
            <w:pPr>
              <w:pageBreakBefore w:val="0"/>
              <w:tabs>
                <w:tab w:val="left" w:pos="900"/>
                <w:tab w:val="left" w:pos="1980"/>
              </w:tabs>
              <w:topLinePunct w:val="0"/>
              <w:bidi w:val="0"/>
              <w:snapToGrid w:val="0"/>
              <w:spacing w:line="360" w:lineRule="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信用信息查询记录和证据留存具体方式：查询结果网页打印页作为查询记录和证据，与其他采购文件一并保存；</w:t>
            </w:r>
          </w:p>
          <w:p w14:paraId="69AA6E9F">
            <w:pPr>
              <w:pageBreakBefore w:val="0"/>
              <w:tabs>
                <w:tab w:val="left" w:pos="1080"/>
              </w:tabs>
              <w:topLinePunct w:val="0"/>
              <w:bidi w:val="0"/>
              <w:snapToGrid w:val="0"/>
              <w:spacing w:line="360" w:lineRule="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信用信息的使用原则：经认定的被列入失信被执行人、重大税收违法案件当事人名单、政府采购严重违法失信行为记录名单的投标人，其</w:t>
            </w:r>
            <w:r>
              <w:rPr>
                <w:rFonts w:hint="default" w:ascii="Times New Roman" w:hAnsi="Times New Roman" w:eastAsia="宋体" w:cs="Times New Roman"/>
                <w:b/>
                <w:color w:val="auto"/>
                <w:sz w:val="22"/>
                <w:szCs w:val="22"/>
              </w:rPr>
              <w:t>投标无效</w:t>
            </w:r>
            <w:r>
              <w:rPr>
                <w:rFonts w:hint="default" w:ascii="Times New Roman" w:hAnsi="Times New Roman" w:eastAsia="宋体" w:cs="Times New Roman"/>
                <w:color w:val="auto"/>
                <w:sz w:val="22"/>
                <w:szCs w:val="22"/>
              </w:rPr>
              <w:t>。联合体形式投标的，联合体成员存在不良信用记录，视同联合体存在不良信用记录。</w:t>
            </w:r>
          </w:p>
        </w:tc>
        <w:tc>
          <w:tcPr>
            <w:tcW w:w="696" w:type="pct"/>
            <w:vAlign w:val="center"/>
          </w:tcPr>
          <w:p w14:paraId="4639D99F">
            <w:pPr>
              <w:pageBreakBefore w:val="0"/>
              <w:tabs>
                <w:tab w:val="left" w:pos="1080"/>
              </w:tabs>
              <w:topLinePunct w:val="0"/>
              <w:bidi w:val="0"/>
              <w:snapToGrid w:val="0"/>
              <w:spacing w:line="360" w:lineRule="auto"/>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无须投标人提供，由采购人或采购代理机构查询。</w:t>
            </w:r>
          </w:p>
        </w:tc>
      </w:tr>
      <w:tr w14:paraId="59937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41" w:type="pct"/>
            <w:vAlign w:val="center"/>
          </w:tcPr>
          <w:p w14:paraId="6DC7592C">
            <w:pPr>
              <w:pageBreakBefore w:val="0"/>
              <w:tabs>
                <w:tab w:val="left" w:pos="1080"/>
              </w:tabs>
              <w:topLinePunct w:val="0"/>
              <w:bidi w:val="0"/>
              <w:snapToGrid w:val="0"/>
              <w:spacing w:line="360" w:lineRule="auto"/>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1-4</w:t>
            </w:r>
          </w:p>
        </w:tc>
        <w:tc>
          <w:tcPr>
            <w:tcW w:w="975" w:type="pct"/>
            <w:vAlign w:val="center"/>
          </w:tcPr>
          <w:p w14:paraId="329CDA44">
            <w:pPr>
              <w:pageBreakBefore w:val="0"/>
              <w:tabs>
                <w:tab w:val="left" w:pos="1080"/>
              </w:tabs>
              <w:topLinePunct w:val="0"/>
              <w:bidi w:val="0"/>
              <w:snapToGrid w:val="0"/>
              <w:spacing w:line="360" w:lineRule="auto"/>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法律、行政法规规定的其他条件</w:t>
            </w:r>
          </w:p>
        </w:tc>
        <w:tc>
          <w:tcPr>
            <w:tcW w:w="2987" w:type="pct"/>
            <w:vAlign w:val="center"/>
          </w:tcPr>
          <w:p w14:paraId="062D2275">
            <w:pPr>
              <w:pageBreakBefore w:val="0"/>
              <w:tabs>
                <w:tab w:val="left" w:pos="1080"/>
              </w:tabs>
              <w:topLinePunct w:val="0"/>
              <w:bidi w:val="0"/>
              <w:snapToGrid w:val="0"/>
              <w:spacing w:line="360" w:lineRule="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法律、行政法规规定的其他条件</w:t>
            </w:r>
          </w:p>
        </w:tc>
        <w:tc>
          <w:tcPr>
            <w:tcW w:w="696" w:type="pct"/>
            <w:vAlign w:val="center"/>
          </w:tcPr>
          <w:p w14:paraId="4A18F7C6">
            <w:pPr>
              <w:pageBreakBefore w:val="0"/>
              <w:tabs>
                <w:tab w:val="left" w:pos="1080"/>
              </w:tabs>
              <w:topLinePunct w:val="0"/>
              <w:bidi w:val="0"/>
              <w:snapToGrid w:val="0"/>
              <w:spacing w:line="360" w:lineRule="auto"/>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r>
      <w:tr w14:paraId="671FF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41" w:type="pct"/>
            <w:vAlign w:val="center"/>
          </w:tcPr>
          <w:p w14:paraId="73E5E7F1">
            <w:pPr>
              <w:pageBreakBefore w:val="0"/>
              <w:tabs>
                <w:tab w:val="left" w:pos="1080"/>
              </w:tabs>
              <w:topLinePunct w:val="0"/>
              <w:bidi w:val="0"/>
              <w:snapToGrid w:val="0"/>
              <w:spacing w:line="360" w:lineRule="auto"/>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2</w:t>
            </w:r>
          </w:p>
        </w:tc>
        <w:tc>
          <w:tcPr>
            <w:tcW w:w="975" w:type="pct"/>
            <w:vAlign w:val="center"/>
          </w:tcPr>
          <w:p w14:paraId="14E879B6">
            <w:pPr>
              <w:pageBreakBefore w:val="0"/>
              <w:tabs>
                <w:tab w:val="left" w:pos="1080"/>
              </w:tabs>
              <w:topLinePunct w:val="0"/>
              <w:bidi w:val="0"/>
              <w:snapToGrid w:val="0"/>
              <w:spacing w:line="360" w:lineRule="auto"/>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落实政府采购政策需满足的资格要求</w:t>
            </w:r>
          </w:p>
        </w:tc>
        <w:tc>
          <w:tcPr>
            <w:tcW w:w="2987" w:type="pct"/>
            <w:vAlign w:val="center"/>
          </w:tcPr>
          <w:p w14:paraId="2AB1621F">
            <w:pPr>
              <w:pageBreakBefore w:val="0"/>
              <w:tabs>
                <w:tab w:val="left" w:pos="1080"/>
              </w:tabs>
              <w:topLinePunct w:val="0"/>
              <w:bidi w:val="0"/>
              <w:snapToGrid w:val="0"/>
              <w:spacing w:line="360" w:lineRule="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具体要求见第一章《投标邀请》</w:t>
            </w:r>
          </w:p>
        </w:tc>
        <w:tc>
          <w:tcPr>
            <w:tcW w:w="696" w:type="pct"/>
            <w:vAlign w:val="center"/>
          </w:tcPr>
          <w:p w14:paraId="1FA43950">
            <w:pPr>
              <w:pageBreakBefore w:val="0"/>
              <w:tabs>
                <w:tab w:val="left" w:pos="1080"/>
              </w:tabs>
              <w:topLinePunct w:val="0"/>
              <w:bidi w:val="0"/>
              <w:snapToGrid w:val="0"/>
              <w:spacing w:line="360" w:lineRule="auto"/>
              <w:jc w:val="center"/>
              <w:rPr>
                <w:rFonts w:hint="default" w:ascii="Times New Roman" w:hAnsi="Times New Roman" w:eastAsia="宋体" w:cs="Times New Roman"/>
                <w:color w:val="auto"/>
                <w:sz w:val="22"/>
                <w:szCs w:val="22"/>
              </w:rPr>
            </w:pPr>
          </w:p>
        </w:tc>
      </w:tr>
      <w:tr w14:paraId="24A97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41" w:type="pct"/>
            <w:vAlign w:val="center"/>
          </w:tcPr>
          <w:p w14:paraId="47E34C66">
            <w:pPr>
              <w:pageBreakBefore w:val="0"/>
              <w:tabs>
                <w:tab w:val="left" w:pos="1080"/>
              </w:tabs>
              <w:topLinePunct w:val="0"/>
              <w:bidi w:val="0"/>
              <w:snapToGrid w:val="0"/>
              <w:spacing w:line="360" w:lineRule="auto"/>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2-1</w:t>
            </w:r>
          </w:p>
        </w:tc>
        <w:tc>
          <w:tcPr>
            <w:tcW w:w="975" w:type="pct"/>
            <w:vAlign w:val="center"/>
          </w:tcPr>
          <w:p w14:paraId="31968484">
            <w:pPr>
              <w:pageBreakBefore w:val="0"/>
              <w:tabs>
                <w:tab w:val="left" w:pos="1080"/>
              </w:tabs>
              <w:topLinePunct w:val="0"/>
              <w:bidi w:val="0"/>
              <w:snapToGrid w:val="0"/>
              <w:spacing w:line="360" w:lineRule="auto"/>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中小企业政策</w:t>
            </w:r>
          </w:p>
          <w:p w14:paraId="29406264">
            <w:pPr>
              <w:pageBreakBefore w:val="0"/>
              <w:tabs>
                <w:tab w:val="left" w:pos="1080"/>
              </w:tabs>
              <w:topLinePunct w:val="0"/>
              <w:bidi w:val="0"/>
              <w:snapToGrid w:val="0"/>
              <w:spacing w:line="360" w:lineRule="auto"/>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证明文件</w:t>
            </w:r>
          </w:p>
        </w:tc>
        <w:tc>
          <w:tcPr>
            <w:tcW w:w="2987" w:type="pct"/>
            <w:vAlign w:val="center"/>
          </w:tcPr>
          <w:p w14:paraId="41FA9417">
            <w:pPr>
              <w:pageBreakBefore w:val="0"/>
              <w:tabs>
                <w:tab w:val="left" w:pos="1080"/>
              </w:tabs>
              <w:topLinePunct w:val="0"/>
              <w:bidi w:val="0"/>
              <w:snapToGrid w:val="0"/>
              <w:spacing w:line="360" w:lineRule="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具体要求见第一章《投标邀请》</w:t>
            </w:r>
          </w:p>
        </w:tc>
        <w:tc>
          <w:tcPr>
            <w:tcW w:w="696" w:type="pct"/>
            <w:vAlign w:val="center"/>
          </w:tcPr>
          <w:p w14:paraId="2301B721">
            <w:pPr>
              <w:pageBreakBefore w:val="0"/>
              <w:tabs>
                <w:tab w:val="left" w:pos="1080"/>
              </w:tabs>
              <w:topLinePunct w:val="0"/>
              <w:bidi w:val="0"/>
              <w:snapToGrid w:val="0"/>
              <w:spacing w:line="360" w:lineRule="auto"/>
              <w:jc w:val="center"/>
              <w:rPr>
                <w:rFonts w:hint="default" w:ascii="Times New Roman" w:hAnsi="Times New Roman" w:eastAsia="宋体" w:cs="Times New Roman"/>
                <w:color w:val="auto"/>
                <w:sz w:val="22"/>
                <w:szCs w:val="22"/>
              </w:rPr>
            </w:pPr>
          </w:p>
        </w:tc>
      </w:tr>
      <w:tr w14:paraId="78DF2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41" w:type="pct"/>
            <w:vAlign w:val="center"/>
          </w:tcPr>
          <w:p w14:paraId="133C43E1">
            <w:pPr>
              <w:pageBreakBefore w:val="0"/>
              <w:tabs>
                <w:tab w:val="left" w:pos="1080"/>
              </w:tabs>
              <w:topLinePunct w:val="0"/>
              <w:bidi w:val="0"/>
              <w:snapToGrid w:val="0"/>
              <w:spacing w:line="360" w:lineRule="auto"/>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2-1-1</w:t>
            </w:r>
          </w:p>
        </w:tc>
        <w:tc>
          <w:tcPr>
            <w:tcW w:w="975" w:type="pct"/>
            <w:vAlign w:val="center"/>
          </w:tcPr>
          <w:p w14:paraId="15F4D4D5">
            <w:pPr>
              <w:pageBreakBefore w:val="0"/>
              <w:tabs>
                <w:tab w:val="left" w:pos="1080"/>
              </w:tabs>
              <w:topLinePunct w:val="0"/>
              <w:bidi w:val="0"/>
              <w:snapToGrid w:val="0"/>
              <w:spacing w:line="360" w:lineRule="auto"/>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中小企业</w:t>
            </w:r>
          </w:p>
          <w:p w14:paraId="582AE4F6">
            <w:pPr>
              <w:pageBreakBefore w:val="0"/>
              <w:tabs>
                <w:tab w:val="left" w:pos="1080"/>
              </w:tabs>
              <w:topLinePunct w:val="0"/>
              <w:bidi w:val="0"/>
              <w:snapToGrid w:val="0"/>
              <w:spacing w:line="360" w:lineRule="auto"/>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证明文件</w:t>
            </w:r>
          </w:p>
        </w:tc>
        <w:tc>
          <w:tcPr>
            <w:tcW w:w="2987" w:type="pct"/>
            <w:vAlign w:val="center"/>
          </w:tcPr>
          <w:p w14:paraId="1FAFF026">
            <w:pPr>
              <w:pageBreakBefore w:val="0"/>
              <w:tabs>
                <w:tab w:val="left" w:pos="1080"/>
              </w:tabs>
              <w:topLinePunct w:val="0"/>
              <w:bidi w:val="0"/>
              <w:snapToGrid w:val="0"/>
              <w:spacing w:line="360" w:lineRule="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当本项目（包）涉及预留份额专门面向中小企业采购，此时建议在《资格证明文件》中提供。</w:t>
            </w:r>
          </w:p>
          <w:p w14:paraId="515F7A7D">
            <w:pPr>
              <w:pageBreakBefore w:val="0"/>
              <w:tabs>
                <w:tab w:val="left" w:pos="1080"/>
              </w:tabs>
              <w:topLinePunct w:val="0"/>
              <w:bidi w:val="0"/>
              <w:snapToGrid w:val="0"/>
              <w:spacing w:line="360" w:lineRule="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1、投标人单独投标的，应提供《中小企业声明函》或《残疾人福利性单位声明函》或由省级以上监狱管理局、戒毒管理局（含新疆生产建设兵团）出具的属于监狱企业的证明文件。</w:t>
            </w:r>
          </w:p>
          <w:p w14:paraId="4F5CA03C">
            <w:pPr>
              <w:pageBreakBefore w:val="0"/>
              <w:tabs>
                <w:tab w:val="left" w:pos="1080"/>
              </w:tabs>
              <w:topLinePunct w:val="0"/>
              <w:bidi w:val="0"/>
              <w:snapToGrid w:val="0"/>
              <w:spacing w:line="360" w:lineRule="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696" w:type="pct"/>
            <w:vAlign w:val="center"/>
          </w:tcPr>
          <w:p w14:paraId="51133C58">
            <w:pPr>
              <w:pageBreakBefore w:val="0"/>
              <w:tabs>
                <w:tab w:val="left" w:pos="1080"/>
              </w:tabs>
              <w:topLinePunct w:val="0"/>
              <w:bidi w:val="0"/>
              <w:snapToGrid w:val="0"/>
              <w:spacing w:line="360" w:lineRule="auto"/>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格式见《投标文件格式》</w:t>
            </w:r>
          </w:p>
        </w:tc>
      </w:tr>
      <w:tr w14:paraId="5F599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41" w:type="pct"/>
            <w:vAlign w:val="center"/>
          </w:tcPr>
          <w:p w14:paraId="67CC134A">
            <w:pPr>
              <w:pageBreakBefore w:val="0"/>
              <w:tabs>
                <w:tab w:val="left" w:pos="1080"/>
              </w:tabs>
              <w:topLinePunct w:val="0"/>
              <w:bidi w:val="0"/>
              <w:snapToGrid w:val="0"/>
              <w:spacing w:line="360" w:lineRule="auto"/>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3</w:t>
            </w:r>
          </w:p>
        </w:tc>
        <w:tc>
          <w:tcPr>
            <w:tcW w:w="975" w:type="pct"/>
            <w:vAlign w:val="center"/>
          </w:tcPr>
          <w:p w14:paraId="5C83FFFC">
            <w:pPr>
              <w:pageBreakBefore w:val="0"/>
              <w:tabs>
                <w:tab w:val="left" w:pos="1080"/>
              </w:tabs>
              <w:topLinePunct w:val="0"/>
              <w:bidi w:val="0"/>
              <w:snapToGrid w:val="0"/>
              <w:spacing w:line="360" w:lineRule="auto"/>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本项目的特定资格要求</w:t>
            </w:r>
          </w:p>
        </w:tc>
        <w:tc>
          <w:tcPr>
            <w:tcW w:w="2987" w:type="pct"/>
            <w:vAlign w:val="center"/>
          </w:tcPr>
          <w:p w14:paraId="77C8AB3B">
            <w:pPr>
              <w:pageBreakBefore w:val="0"/>
              <w:tabs>
                <w:tab w:val="left" w:pos="1080"/>
              </w:tabs>
              <w:topLinePunct w:val="0"/>
              <w:bidi w:val="0"/>
              <w:snapToGrid w:val="0"/>
              <w:spacing w:line="360" w:lineRule="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如有，见第一章《投标邀请》</w:t>
            </w:r>
          </w:p>
        </w:tc>
        <w:tc>
          <w:tcPr>
            <w:tcW w:w="696" w:type="pct"/>
            <w:vAlign w:val="center"/>
          </w:tcPr>
          <w:p w14:paraId="6117BA9F">
            <w:pPr>
              <w:pageBreakBefore w:val="0"/>
              <w:tabs>
                <w:tab w:val="left" w:pos="1080"/>
              </w:tabs>
              <w:topLinePunct w:val="0"/>
              <w:bidi w:val="0"/>
              <w:snapToGrid w:val="0"/>
              <w:spacing w:line="360" w:lineRule="auto"/>
              <w:jc w:val="center"/>
              <w:rPr>
                <w:rFonts w:hint="default" w:ascii="Times New Roman" w:hAnsi="Times New Roman" w:eastAsia="宋体" w:cs="Times New Roman"/>
                <w:color w:val="auto"/>
                <w:sz w:val="22"/>
                <w:szCs w:val="22"/>
              </w:rPr>
            </w:pPr>
          </w:p>
        </w:tc>
      </w:tr>
      <w:tr w14:paraId="01BEE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41" w:type="pct"/>
            <w:vAlign w:val="center"/>
          </w:tcPr>
          <w:p w14:paraId="2FEB211F">
            <w:pPr>
              <w:pageBreakBefore w:val="0"/>
              <w:tabs>
                <w:tab w:val="left" w:pos="1080"/>
              </w:tabs>
              <w:topLinePunct w:val="0"/>
              <w:bidi w:val="0"/>
              <w:snapToGrid w:val="0"/>
              <w:spacing w:line="360" w:lineRule="auto"/>
              <w:jc w:val="center"/>
              <w:rPr>
                <w:rFonts w:hint="eastAsia"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rPr>
              <w:t>3-</w:t>
            </w:r>
            <w:r>
              <w:rPr>
                <w:rFonts w:hint="eastAsia" w:cs="Times New Roman"/>
                <w:color w:val="auto"/>
                <w:sz w:val="22"/>
                <w:szCs w:val="22"/>
                <w:lang w:val="en-US" w:eastAsia="zh-CN"/>
              </w:rPr>
              <w:t>1</w:t>
            </w:r>
          </w:p>
        </w:tc>
        <w:tc>
          <w:tcPr>
            <w:tcW w:w="975" w:type="pct"/>
            <w:vAlign w:val="center"/>
          </w:tcPr>
          <w:p w14:paraId="70386882">
            <w:pPr>
              <w:pageBreakBefore w:val="0"/>
              <w:tabs>
                <w:tab w:val="left" w:pos="1080"/>
              </w:tabs>
              <w:topLinePunct w:val="0"/>
              <w:bidi w:val="0"/>
              <w:snapToGrid w:val="0"/>
              <w:spacing w:line="360" w:lineRule="auto"/>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政府购买服务承接主体的要求</w:t>
            </w:r>
          </w:p>
        </w:tc>
        <w:tc>
          <w:tcPr>
            <w:tcW w:w="2987" w:type="pct"/>
            <w:vAlign w:val="center"/>
          </w:tcPr>
          <w:p w14:paraId="2F693090">
            <w:pPr>
              <w:pageBreakBefore w:val="0"/>
              <w:tabs>
                <w:tab w:val="left" w:pos="1080"/>
              </w:tabs>
              <w:topLinePunct w:val="0"/>
              <w:bidi w:val="0"/>
              <w:snapToGrid w:val="0"/>
              <w:spacing w:line="360" w:lineRule="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如本项目属于政府购买服务，投标人不属于公益一类事业单位、使用事业编制且由财政拨款保障的群团组织。</w:t>
            </w:r>
          </w:p>
        </w:tc>
        <w:tc>
          <w:tcPr>
            <w:tcW w:w="696" w:type="pct"/>
            <w:vAlign w:val="center"/>
          </w:tcPr>
          <w:p w14:paraId="4AF96ED8">
            <w:pPr>
              <w:pageBreakBefore w:val="0"/>
              <w:tabs>
                <w:tab w:val="left" w:pos="1080"/>
              </w:tabs>
              <w:topLinePunct w:val="0"/>
              <w:bidi w:val="0"/>
              <w:snapToGrid w:val="0"/>
              <w:spacing w:line="360" w:lineRule="auto"/>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格式见《投标文件格式》“1-2投标人资格声明书”</w:t>
            </w:r>
          </w:p>
        </w:tc>
      </w:tr>
      <w:tr w14:paraId="5032B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41" w:type="pct"/>
            <w:vAlign w:val="center"/>
          </w:tcPr>
          <w:p w14:paraId="26DEF5F2">
            <w:pPr>
              <w:pageBreakBefore w:val="0"/>
              <w:tabs>
                <w:tab w:val="left" w:pos="1080"/>
              </w:tabs>
              <w:topLinePunct w:val="0"/>
              <w:bidi w:val="0"/>
              <w:snapToGrid w:val="0"/>
              <w:spacing w:line="360" w:lineRule="auto"/>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4</w:t>
            </w:r>
          </w:p>
        </w:tc>
        <w:tc>
          <w:tcPr>
            <w:tcW w:w="975" w:type="pct"/>
            <w:vAlign w:val="center"/>
          </w:tcPr>
          <w:p w14:paraId="607626A5">
            <w:pPr>
              <w:pageBreakBefore w:val="0"/>
              <w:tabs>
                <w:tab w:val="left" w:pos="1080"/>
              </w:tabs>
              <w:topLinePunct w:val="0"/>
              <w:bidi w:val="0"/>
              <w:snapToGrid w:val="0"/>
              <w:spacing w:line="360" w:lineRule="auto"/>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投标保证金</w:t>
            </w:r>
          </w:p>
        </w:tc>
        <w:tc>
          <w:tcPr>
            <w:tcW w:w="2987" w:type="pct"/>
            <w:vAlign w:val="center"/>
          </w:tcPr>
          <w:p w14:paraId="698BC1E7">
            <w:pPr>
              <w:pageBreakBefore w:val="0"/>
              <w:tabs>
                <w:tab w:val="left" w:pos="1080"/>
              </w:tabs>
              <w:topLinePunct w:val="0"/>
              <w:bidi w:val="0"/>
              <w:snapToGrid w:val="0"/>
              <w:spacing w:line="360" w:lineRule="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rPr>
              <w:t>按照招标文件的规定提交投标保证金。</w:t>
            </w:r>
          </w:p>
        </w:tc>
        <w:tc>
          <w:tcPr>
            <w:tcW w:w="696" w:type="pct"/>
            <w:vAlign w:val="center"/>
          </w:tcPr>
          <w:p w14:paraId="69A55886">
            <w:pPr>
              <w:pageBreakBefore w:val="0"/>
              <w:tabs>
                <w:tab w:val="left" w:pos="1080"/>
              </w:tabs>
              <w:topLinePunct w:val="0"/>
              <w:bidi w:val="0"/>
              <w:snapToGrid w:val="0"/>
              <w:spacing w:line="360" w:lineRule="auto"/>
              <w:jc w:val="center"/>
              <w:rPr>
                <w:rFonts w:hint="default" w:ascii="Times New Roman" w:hAnsi="Times New Roman" w:eastAsia="宋体" w:cs="Times New Roman"/>
                <w:color w:val="auto"/>
                <w:sz w:val="22"/>
                <w:szCs w:val="22"/>
              </w:rPr>
            </w:pPr>
          </w:p>
        </w:tc>
      </w:tr>
      <w:tr w14:paraId="4306E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41" w:type="pct"/>
            <w:vAlign w:val="center"/>
          </w:tcPr>
          <w:p w14:paraId="3AEE5DD2">
            <w:pPr>
              <w:keepNext w:val="0"/>
              <w:keepLines w:val="0"/>
              <w:pageBreakBefore w:val="0"/>
              <w:widowControl w:val="0"/>
              <w:tabs>
                <w:tab w:val="left" w:pos="1080"/>
              </w:tabs>
              <w:topLinePunct w:val="0"/>
              <w:bidi w:val="0"/>
              <w:snapToGrid w:val="0"/>
              <w:spacing w:line="360" w:lineRule="auto"/>
              <w:jc w:val="center"/>
              <w:textAlignment w:val="auto"/>
              <w:rPr>
                <w:rFonts w:hint="default" w:ascii="Times New Roman" w:hAnsi="Times New Roman" w:eastAsia="宋体" w:cs="Times New Roman"/>
                <w:color w:val="auto"/>
                <w:sz w:val="22"/>
                <w:szCs w:val="22"/>
              </w:rPr>
            </w:pPr>
            <w:bookmarkStart w:id="727" w:name="_Toc353873940"/>
            <w:bookmarkStart w:id="728" w:name="_Toc226965858"/>
            <w:bookmarkStart w:id="729" w:name="_Toc353825550"/>
            <w:bookmarkStart w:id="730" w:name="_Toc127161490"/>
            <w:bookmarkStart w:id="731" w:name="_Toc127151779"/>
            <w:r>
              <w:rPr>
                <w:rFonts w:hint="eastAsia" w:cs="Times New Roman"/>
                <w:color w:val="auto"/>
                <w:sz w:val="22"/>
                <w:szCs w:val="22"/>
                <w:lang w:val="en-US" w:eastAsia="zh-CN"/>
              </w:rPr>
              <w:t>5</w:t>
            </w:r>
          </w:p>
        </w:tc>
        <w:tc>
          <w:tcPr>
            <w:tcW w:w="975" w:type="pct"/>
            <w:vAlign w:val="center"/>
          </w:tcPr>
          <w:p w14:paraId="03BDE071">
            <w:pPr>
              <w:keepNext w:val="0"/>
              <w:keepLines w:val="0"/>
              <w:pageBreakBefore w:val="0"/>
              <w:widowControl w:val="0"/>
              <w:tabs>
                <w:tab w:val="left" w:pos="1080"/>
              </w:tabs>
              <w:topLinePunct w:val="0"/>
              <w:bidi w:val="0"/>
              <w:snapToGrid w:val="0"/>
              <w:spacing w:line="360" w:lineRule="auto"/>
              <w:jc w:val="center"/>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获取招标文件</w:t>
            </w:r>
          </w:p>
        </w:tc>
        <w:tc>
          <w:tcPr>
            <w:tcW w:w="2987" w:type="pct"/>
            <w:vAlign w:val="center"/>
          </w:tcPr>
          <w:p w14:paraId="6D4B357D">
            <w:pPr>
              <w:keepNext w:val="0"/>
              <w:keepLines w:val="0"/>
              <w:pageBreakBefore w:val="0"/>
              <w:widowControl w:val="0"/>
              <w:tabs>
                <w:tab w:val="left" w:pos="1080"/>
              </w:tabs>
              <w:topLinePunct w:val="0"/>
              <w:bidi w:val="0"/>
              <w:snapToGrid w:val="0"/>
              <w:spacing w:line="360" w:lineRule="auto"/>
              <w:jc w:val="both"/>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在规定期限内通过北京市政府采购电子交易平台获取所参与包的招标文件。</w:t>
            </w:r>
          </w:p>
          <w:p w14:paraId="7DF60F29">
            <w:pPr>
              <w:keepNext w:val="0"/>
              <w:keepLines w:val="0"/>
              <w:pageBreakBefore w:val="0"/>
              <w:widowControl w:val="0"/>
              <w:tabs>
                <w:tab w:val="left" w:pos="1080"/>
              </w:tabs>
              <w:topLinePunct w:val="0"/>
              <w:bidi w:val="0"/>
              <w:snapToGrid w:val="0"/>
              <w:spacing w:line="360" w:lineRule="auto"/>
              <w:jc w:val="both"/>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注：如本项目接受联合体，且供应商为联合体时，联合体中任一成员获取文件即视为满足要求。</w:t>
            </w:r>
          </w:p>
        </w:tc>
        <w:tc>
          <w:tcPr>
            <w:tcW w:w="696" w:type="pct"/>
            <w:vAlign w:val="center"/>
          </w:tcPr>
          <w:p w14:paraId="504D22CE">
            <w:pPr>
              <w:pageBreakBefore w:val="0"/>
              <w:tabs>
                <w:tab w:val="left" w:pos="1080"/>
              </w:tabs>
              <w:topLinePunct w:val="0"/>
              <w:bidi w:val="0"/>
              <w:snapToGrid w:val="0"/>
              <w:spacing w:line="360" w:lineRule="auto"/>
              <w:jc w:val="center"/>
              <w:rPr>
                <w:rFonts w:hint="default" w:ascii="Times New Roman" w:hAnsi="Times New Roman" w:eastAsia="宋体" w:cs="Times New Roman"/>
                <w:color w:val="auto"/>
                <w:sz w:val="22"/>
                <w:szCs w:val="22"/>
              </w:rPr>
            </w:pPr>
          </w:p>
        </w:tc>
      </w:t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2"/>
      <w:bookmarkEnd w:id="726"/>
    </w:tbl>
    <w:p w14:paraId="39CED3A1">
      <w:pPr>
        <w:pageBreakBefore w:val="0"/>
        <w:widowControl/>
        <w:topLinePunct w:val="0"/>
        <w:bidi w:val="0"/>
        <w:snapToGrid w:val="0"/>
        <w:spacing w:line="360" w:lineRule="auto"/>
        <w:jc w:val="left"/>
        <w:rPr>
          <w:rFonts w:hint="default" w:ascii="Times New Roman" w:hAnsi="Times New Roman" w:eastAsia="宋体" w:cs="Times New Roman"/>
          <w:color w:val="auto"/>
          <w:sz w:val="24"/>
          <w:szCs w:val="24"/>
        </w:rPr>
      </w:pPr>
      <w:bookmarkStart w:id="732" w:name="_Hlt487900425"/>
      <w:bookmarkEnd w:id="732"/>
      <w:bookmarkStart w:id="733" w:name="_Hlt522424701"/>
      <w:bookmarkEnd w:id="733"/>
      <w:r>
        <w:rPr>
          <w:rFonts w:hint="default" w:ascii="Times New Roman" w:hAnsi="Times New Roman" w:eastAsia="宋体" w:cs="Times New Roman"/>
          <w:color w:val="auto"/>
          <w:sz w:val="24"/>
          <w:szCs w:val="24"/>
        </w:rPr>
        <w:br w:type="page"/>
      </w:r>
    </w:p>
    <w:p w14:paraId="5129BE82">
      <w:pPr>
        <w:pageBreakBefore w:val="0"/>
        <w:topLinePunct w:val="0"/>
        <w:bidi w:val="0"/>
        <w:snapToGrid w:val="0"/>
        <w:spacing w:line="360" w:lineRule="auto"/>
        <w:jc w:val="center"/>
        <w:outlineLvl w:val="0"/>
        <w:rPr>
          <w:rFonts w:hint="default" w:ascii="Times New Roman" w:hAnsi="Times New Roman" w:eastAsia="宋体" w:cs="Times New Roman"/>
          <w:b/>
          <w:color w:val="auto"/>
          <w:sz w:val="28"/>
          <w:szCs w:val="28"/>
        </w:rPr>
      </w:pPr>
      <w:bookmarkStart w:id="734" w:name="_Toc27745"/>
      <w:r>
        <w:rPr>
          <w:rFonts w:hint="default" w:ascii="Times New Roman" w:hAnsi="Times New Roman" w:eastAsia="宋体" w:cs="Times New Roman"/>
          <w:b/>
          <w:color w:val="auto"/>
          <w:sz w:val="28"/>
          <w:szCs w:val="28"/>
        </w:rPr>
        <w:t xml:space="preserve">第四章   </w:t>
      </w:r>
      <w:bookmarkEnd w:id="727"/>
      <w:bookmarkEnd w:id="728"/>
      <w:bookmarkEnd w:id="729"/>
      <w:bookmarkEnd w:id="730"/>
      <w:bookmarkEnd w:id="731"/>
      <w:bookmarkStart w:id="735" w:name="_Hlt164229061"/>
      <w:bookmarkEnd w:id="735"/>
      <w:r>
        <w:rPr>
          <w:rFonts w:hint="default" w:ascii="Times New Roman" w:hAnsi="Times New Roman" w:eastAsia="宋体" w:cs="Times New Roman"/>
          <w:b/>
          <w:color w:val="auto"/>
          <w:sz w:val="28"/>
          <w:szCs w:val="28"/>
        </w:rPr>
        <w:t>评标程序、评标方法和评标标准</w:t>
      </w:r>
      <w:bookmarkEnd w:id="734"/>
    </w:p>
    <w:p w14:paraId="2E5FACDA">
      <w:pPr>
        <w:pageBreakBefore w:val="0"/>
        <w:tabs>
          <w:tab w:val="left" w:pos="360"/>
          <w:tab w:val="left" w:pos="900"/>
        </w:tabs>
        <w:topLinePunct w:val="0"/>
        <w:bidi w:val="0"/>
        <w:snapToGrid w:val="0"/>
        <w:spacing w:line="360" w:lineRule="auto"/>
        <w:jc w:val="center"/>
        <w:outlineLvl w:val="1"/>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一、评标方法</w:t>
      </w:r>
    </w:p>
    <w:p w14:paraId="6101B52A">
      <w:pPr>
        <w:pageBreakBefore w:val="0"/>
        <w:numPr>
          <w:ilvl w:val="0"/>
          <w:numId w:val="11"/>
        </w:numPr>
        <w:tabs>
          <w:tab w:val="left" w:pos="360"/>
        </w:tabs>
        <w:topLinePunct w:val="0"/>
        <w:bidi w:val="0"/>
        <w:snapToGrid w:val="0"/>
        <w:spacing w:line="360" w:lineRule="auto"/>
        <w:outlineLvl w:val="1"/>
        <w:rPr>
          <w:rFonts w:hint="default" w:ascii="Times New Roman" w:hAnsi="Times New Roman" w:eastAsia="宋体" w:cs="Times New Roman"/>
          <w:b/>
          <w:bCs/>
          <w:color w:val="auto"/>
          <w:sz w:val="24"/>
          <w:szCs w:val="24"/>
        </w:rPr>
      </w:pPr>
      <w:bookmarkStart w:id="736" w:name="_Toc265228379"/>
      <w:bookmarkStart w:id="737" w:name="_Toc142311043"/>
      <w:bookmarkStart w:id="738" w:name="_Toc151193783"/>
      <w:bookmarkStart w:id="739" w:name="_Toc264969231"/>
      <w:bookmarkStart w:id="740" w:name="_Toc127151742"/>
      <w:bookmarkStart w:id="741" w:name="_Toc226337237"/>
      <w:bookmarkStart w:id="742" w:name="_Toc164351635"/>
      <w:bookmarkStart w:id="743" w:name="_Toc127161455"/>
      <w:bookmarkStart w:id="744" w:name="_Toc150480779"/>
      <w:bookmarkStart w:id="745" w:name="_Toc305158809"/>
      <w:bookmarkStart w:id="746" w:name="_Toc305158883"/>
      <w:bookmarkStart w:id="747" w:name="_Toc164229382"/>
      <w:bookmarkStart w:id="748" w:name="_Toc226309785"/>
      <w:bookmarkStart w:id="749" w:name="_Toc151190168"/>
      <w:bookmarkStart w:id="750" w:name="_Toc164229236"/>
      <w:bookmarkStart w:id="751" w:name="_Toc164608810"/>
      <w:bookmarkStart w:id="752" w:name="_Toc195842906"/>
      <w:bookmarkStart w:id="753" w:name="_Toc226965814"/>
      <w:bookmarkStart w:id="754" w:name="_Toc151193929"/>
      <w:bookmarkStart w:id="755" w:name="_Toc151193639"/>
      <w:bookmarkStart w:id="756" w:name="_Toc149720834"/>
      <w:bookmarkStart w:id="757" w:name="_Toc151193711"/>
      <w:bookmarkStart w:id="758" w:name="_Toc151193855"/>
      <w:bookmarkStart w:id="759" w:name="_Toc150774641"/>
      <w:bookmarkStart w:id="760" w:name="_Toc226965731"/>
      <w:bookmarkStart w:id="761" w:name="_Toc150774746"/>
      <w:bookmarkStart w:id="762" w:name="_Toc164608655"/>
      <w:bookmarkStart w:id="763" w:name="_Toc127151541"/>
      <w:bookmarkStart w:id="764" w:name="_Toc150509292"/>
      <w:bookmarkStart w:id="765" w:name="_Toc353873941"/>
      <w:bookmarkStart w:id="766" w:name="_Toc353825551"/>
      <w:bookmarkStart w:id="767" w:name="_Toc305158897"/>
      <w:bookmarkStart w:id="768" w:name="_Toc305158823"/>
      <w:bookmarkStart w:id="769" w:name="_Toc150774760"/>
      <w:bookmarkStart w:id="770" w:name="_Toc353873665"/>
      <w:bookmarkStart w:id="771" w:name="_Toc353825545"/>
      <w:bookmarkStart w:id="772" w:name="_Toc142311057"/>
      <w:bookmarkStart w:id="773" w:name="_Toc195842920"/>
      <w:bookmarkStart w:id="774" w:name="_Toc353873935"/>
      <w:bookmarkStart w:id="775" w:name="_Toc265228393"/>
      <w:bookmarkStart w:id="776" w:name="_Toc150480793"/>
      <w:bookmarkStart w:id="777" w:name="_Toc127151555"/>
      <w:bookmarkStart w:id="778" w:name="_Toc226337251"/>
      <w:bookmarkStart w:id="779" w:name="_Toc264969245"/>
      <w:bookmarkStart w:id="780" w:name="_Toc226965828"/>
      <w:r>
        <w:rPr>
          <w:rFonts w:hint="default" w:ascii="Times New Roman" w:hAnsi="Times New Roman" w:eastAsia="宋体" w:cs="Times New Roman"/>
          <w:b/>
          <w:bCs/>
          <w:color w:val="auto"/>
          <w:sz w:val="24"/>
          <w:szCs w:val="24"/>
        </w:rPr>
        <w:t>投标文件的符合性审查</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5ABB34EE">
      <w:pPr>
        <w:pageBreakBefore w:val="0"/>
        <w:numPr>
          <w:ilvl w:val="1"/>
          <w:numId w:val="11"/>
        </w:numPr>
        <w:tabs>
          <w:tab w:val="left" w:pos="1080"/>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评标委员会对资格审查合格的投标人的投标文件进行符合性审查，以确定其是否满足招标文件的实质性要求。</w:t>
      </w:r>
      <w:bookmarkStart w:id="781" w:name="_Toc520356167"/>
    </w:p>
    <w:p w14:paraId="50A3D07D">
      <w:pPr>
        <w:pageBreakBefore w:val="0"/>
        <w:numPr>
          <w:ilvl w:val="1"/>
          <w:numId w:val="11"/>
        </w:numPr>
        <w:tabs>
          <w:tab w:val="left" w:pos="1080"/>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1"/>
      <w:r>
        <w:rPr>
          <w:rFonts w:hint="default" w:ascii="Times New Roman" w:hAnsi="Times New Roman" w:eastAsia="宋体" w:cs="Times New Roman"/>
          <w:color w:val="auto"/>
          <w:sz w:val="24"/>
          <w:szCs w:val="24"/>
        </w:rPr>
        <w:t>要求的，</w:t>
      </w:r>
      <w:r>
        <w:rPr>
          <w:rFonts w:hint="default" w:ascii="Times New Roman" w:hAnsi="Times New Roman" w:eastAsia="宋体" w:cs="Times New Roman"/>
          <w:b/>
          <w:color w:val="auto"/>
          <w:sz w:val="24"/>
          <w:szCs w:val="24"/>
        </w:rPr>
        <w:t>投标无效</w:t>
      </w:r>
      <w:r>
        <w:rPr>
          <w:rFonts w:hint="default" w:ascii="Times New Roman" w:hAnsi="Times New Roman" w:eastAsia="宋体" w:cs="Times New Roman"/>
          <w:color w:val="auto"/>
          <w:sz w:val="24"/>
          <w:szCs w:val="24"/>
        </w:rPr>
        <w:t>。</w:t>
      </w:r>
    </w:p>
    <w:p w14:paraId="6ACAFF21">
      <w:pPr>
        <w:pageBreakBefore w:val="0"/>
        <w:tabs>
          <w:tab w:val="left" w:pos="900"/>
          <w:tab w:val="left" w:pos="1080"/>
          <w:tab w:val="left" w:pos="1589"/>
        </w:tabs>
        <w:topLinePunct w:val="0"/>
        <w:bidi w:val="0"/>
        <w:snapToGrid w:val="0"/>
        <w:spacing w:line="360" w:lineRule="auto"/>
        <w:ind w:leftChars="-170" w:hanging="357" w:hangingChars="148"/>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符合性审查要求</w:t>
      </w:r>
    </w:p>
    <w:tbl>
      <w:tblPr>
        <w:tblStyle w:val="43"/>
        <w:tblW w:w="50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1574"/>
        <w:gridCol w:w="7818"/>
      </w:tblGrid>
      <w:tr w14:paraId="0009D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 w:type="pct"/>
            <w:shd w:val="clear" w:color="auto" w:fill="auto"/>
            <w:vAlign w:val="center"/>
          </w:tcPr>
          <w:p w14:paraId="2DE8E057">
            <w:pPr>
              <w:pageBreakBefore w:val="0"/>
              <w:widowControl/>
              <w:topLinePunct w:val="0"/>
              <w:bidi w:val="0"/>
              <w:snapToGrid w:val="0"/>
              <w:spacing w:line="360" w:lineRule="auto"/>
              <w:jc w:val="center"/>
              <w:rPr>
                <w:rFonts w:hint="default" w:ascii="Times New Roman" w:hAnsi="Times New Roman" w:eastAsia="宋体" w:cs="Times New Roman"/>
                <w:b/>
                <w:color w:val="auto"/>
                <w:kern w:val="0"/>
                <w:sz w:val="22"/>
                <w:szCs w:val="22"/>
              </w:rPr>
            </w:pPr>
            <w:r>
              <w:rPr>
                <w:rFonts w:hint="default" w:ascii="Times New Roman" w:hAnsi="Times New Roman" w:eastAsia="宋体" w:cs="Times New Roman"/>
                <w:b/>
                <w:color w:val="auto"/>
                <w:kern w:val="0"/>
                <w:sz w:val="22"/>
                <w:szCs w:val="22"/>
              </w:rPr>
              <w:t>序号</w:t>
            </w:r>
          </w:p>
        </w:tc>
        <w:tc>
          <w:tcPr>
            <w:tcW w:w="783" w:type="pct"/>
            <w:shd w:val="clear" w:color="auto" w:fill="auto"/>
            <w:vAlign w:val="center"/>
          </w:tcPr>
          <w:p w14:paraId="0A744C8D">
            <w:pPr>
              <w:pageBreakBefore w:val="0"/>
              <w:widowControl/>
              <w:topLinePunct w:val="0"/>
              <w:bidi w:val="0"/>
              <w:snapToGrid w:val="0"/>
              <w:spacing w:line="360" w:lineRule="auto"/>
              <w:jc w:val="center"/>
              <w:rPr>
                <w:rFonts w:hint="default" w:ascii="Times New Roman" w:hAnsi="Times New Roman" w:eastAsia="宋体" w:cs="Times New Roman"/>
                <w:b/>
                <w:color w:val="auto"/>
                <w:kern w:val="0"/>
                <w:sz w:val="22"/>
                <w:szCs w:val="22"/>
              </w:rPr>
            </w:pPr>
            <w:r>
              <w:rPr>
                <w:rFonts w:hint="default" w:ascii="Times New Roman" w:hAnsi="Times New Roman" w:eastAsia="宋体" w:cs="Times New Roman"/>
                <w:b/>
                <w:color w:val="auto"/>
                <w:kern w:val="0"/>
                <w:sz w:val="22"/>
                <w:szCs w:val="22"/>
              </w:rPr>
              <w:t>审查因素</w:t>
            </w:r>
          </w:p>
        </w:tc>
        <w:tc>
          <w:tcPr>
            <w:tcW w:w="3888" w:type="pct"/>
            <w:shd w:val="clear" w:color="auto" w:fill="auto"/>
            <w:vAlign w:val="center"/>
          </w:tcPr>
          <w:p w14:paraId="6EADCE08">
            <w:pPr>
              <w:pageBreakBefore w:val="0"/>
              <w:widowControl/>
              <w:topLinePunct w:val="0"/>
              <w:bidi w:val="0"/>
              <w:snapToGrid w:val="0"/>
              <w:spacing w:line="360" w:lineRule="auto"/>
              <w:jc w:val="center"/>
              <w:rPr>
                <w:rFonts w:hint="default" w:ascii="Times New Roman" w:hAnsi="Times New Roman" w:eastAsia="宋体" w:cs="Times New Roman"/>
                <w:b/>
                <w:color w:val="auto"/>
                <w:kern w:val="0"/>
                <w:sz w:val="22"/>
                <w:szCs w:val="22"/>
              </w:rPr>
            </w:pPr>
            <w:r>
              <w:rPr>
                <w:rFonts w:hint="default" w:ascii="Times New Roman" w:hAnsi="Times New Roman" w:eastAsia="宋体" w:cs="Times New Roman"/>
                <w:b/>
                <w:color w:val="auto"/>
                <w:kern w:val="0"/>
                <w:sz w:val="22"/>
                <w:szCs w:val="22"/>
              </w:rPr>
              <w:t>审查内容</w:t>
            </w:r>
          </w:p>
        </w:tc>
      </w:tr>
      <w:tr w14:paraId="2B8E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 w:type="pct"/>
            <w:shd w:val="clear" w:color="auto" w:fill="auto"/>
            <w:vAlign w:val="center"/>
          </w:tcPr>
          <w:p w14:paraId="00E0BE7E">
            <w:pPr>
              <w:pageBreakBefore w:val="0"/>
              <w:widowControl/>
              <w:topLinePunct w:val="0"/>
              <w:bidi w:val="0"/>
              <w:snapToGrid w:val="0"/>
              <w:spacing w:line="360" w:lineRule="auto"/>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1</w:t>
            </w:r>
          </w:p>
        </w:tc>
        <w:tc>
          <w:tcPr>
            <w:tcW w:w="783" w:type="pct"/>
            <w:shd w:val="clear" w:color="auto" w:fill="auto"/>
            <w:vAlign w:val="center"/>
          </w:tcPr>
          <w:p w14:paraId="01C6F684">
            <w:pPr>
              <w:pageBreakBefore w:val="0"/>
              <w:widowControl/>
              <w:topLinePunct w:val="0"/>
              <w:bidi w:val="0"/>
              <w:snapToGrid w:val="0"/>
              <w:spacing w:line="360" w:lineRule="auto"/>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授权委托书</w:t>
            </w:r>
          </w:p>
        </w:tc>
        <w:tc>
          <w:tcPr>
            <w:tcW w:w="3888" w:type="pct"/>
            <w:shd w:val="clear" w:color="auto" w:fill="auto"/>
            <w:vAlign w:val="center"/>
          </w:tcPr>
          <w:p w14:paraId="52C30E18">
            <w:pPr>
              <w:pageBreakBefore w:val="0"/>
              <w:widowControl/>
              <w:topLinePunct w:val="0"/>
              <w:bidi w:val="0"/>
              <w:snapToGrid w:val="0"/>
              <w:spacing w:line="360" w:lineRule="auto"/>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按招标文件要求提供授权委托书；</w:t>
            </w:r>
          </w:p>
        </w:tc>
      </w:tr>
      <w:tr w14:paraId="4D92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 w:type="pct"/>
            <w:shd w:val="clear" w:color="auto" w:fill="auto"/>
            <w:vAlign w:val="center"/>
          </w:tcPr>
          <w:p w14:paraId="28AE82D4">
            <w:pPr>
              <w:pageBreakBefore w:val="0"/>
              <w:widowControl/>
              <w:topLinePunct w:val="0"/>
              <w:bidi w:val="0"/>
              <w:snapToGrid w:val="0"/>
              <w:spacing w:line="360" w:lineRule="auto"/>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2</w:t>
            </w:r>
          </w:p>
        </w:tc>
        <w:tc>
          <w:tcPr>
            <w:tcW w:w="783" w:type="pct"/>
            <w:shd w:val="clear" w:color="auto" w:fill="auto"/>
            <w:vAlign w:val="center"/>
          </w:tcPr>
          <w:p w14:paraId="749A00BE">
            <w:pPr>
              <w:pageBreakBefore w:val="0"/>
              <w:widowControl/>
              <w:topLinePunct w:val="0"/>
              <w:bidi w:val="0"/>
              <w:snapToGrid w:val="0"/>
              <w:spacing w:line="360" w:lineRule="auto"/>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投标完整性</w:t>
            </w:r>
          </w:p>
        </w:tc>
        <w:tc>
          <w:tcPr>
            <w:tcW w:w="3888" w:type="pct"/>
            <w:shd w:val="clear" w:color="auto" w:fill="auto"/>
            <w:vAlign w:val="center"/>
          </w:tcPr>
          <w:p w14:paraId="25BB2E50">
            <w:pPr>
              <w:pageBreakBefore w:val="0"/>
              <w:widowControl/>
              <w:topLinePunct w:val="0"/>
              <w:bidi w:val="0"/>
              <w:snapToGrid w:val="0"/>
              <w:spacing w:line="360" w:lineRule="auto"/>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sz w:val="22"/>
                <w:szCs w:val="22"/>
              </w:rPr>
              <w:t>未将一个采购包中的内容拆分投标；</w:t>
            </w:r>
          </w:p>
        </w:tc>
      </w:tr>
      <w:tr w14:paraId="114E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 w:type="pct"/>
            <w:shd w:val="clear" w:color="auto" w:fill="auto"/>
            <w:vAlign w:val="center"/>
          </w:tcPr>
          <w:p w14:paraId="205191A0">
            <w:pPr>
              <w:pageBreakBefore w:val="0"/>
              <w:widowControl/>
              <w:topLinePunct w:val="0"/>
              <w:bidi w:val="0"/>
              <w:snapToGrid w:val="0"/>
              <w:spacing w:line="360" w:lineRule="auto"/>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3</w:t>
            </w:r>
          </w:p>
        </w:tc>
        <w:tc>
          <w:tcPr>
            <w:tcW w:w="783" w:type="pct"/>
            <w:shd w:val="clear" w:color="auto" w:fill="auto"/>
            <w:vAlign w:val="center"/>
          </w:tcPr>
          <w:p w14:paraId="795F9168">
            <w:pPr>
              <w:pageBreakBefore w:val="0"/>
              <w:widowControl/>
              <w:topLinePunct w:val="0"/>
              <w:bidi w:val="0"/>
              <w:snapToGrid w:val="0"/>
              <w:spacing w:line="360" w:lineRule="auto"/>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投标报价</w:t>
            </w:r>
          </w:p>
        </w:tc>
        <w:tc>
          <w:tcPr>
            <w:tcW w:w="3888" w:type="pct"/>
            <w:shd w:val="clear" w:color="auto" w:fill="auto"/>
            <w:vAlign w:val="center"/>
          </w:tcPr>
          <w:p w14:paraId="4E6A1941">
            <w:pPr>
              <w:pageBreakBefore w:val="0"/>
              <w:widowControl/>
              <w:topLinePunct w:val="0"/>
              <w:bidi w:val="0"/>
              <w:snapToGrid w:val="0"/>
              <w:spacing w:line="360" w:lineRule="auto"/>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投标报价未</w:t>
            </w:r>
            <w:r>
              <w:rPr>
                <w:rFonts w:hint="default" w:ascii="Times New Roman" w:hAnsi="Times New Roman" w:eastAsia="宋体" w:cs="Times New Roman"/>
                <w:color w:val="auto"/>
                <w:sz w:val="22"/>
                <w:szCs w:val="22"/>
              </w:rPr>
              <w:t>超过招标文件中规定的项目/采购包预算金额或者项目/采购包最高限价</w:t>
            </w:r>
            <w:r>
              <w:rPr>
                <w:rFonts w:hint="default" w:ascii="Times New Roman" w:hAnsi="Times New Roman" w:eastAsia="宋体" w:cs="Times New Roman"/>
                <w:color w:val="auto"/>
                <w:kern w:val="0"/>
                <w:sz w:val="22"/>
                <w:szCs w:val="22"/>
              </w:rPr>
              <w:t>；</w:t>
            </w:r>
          </w:p>
        </w:tc>
      </w:tr>
      <w:tr w14:paraId="73329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 w:type="pct"/>
            <w:shd w:val="clear" w:color="auto" w:fill="auto"/>
            <w:vAlign w:val="center"/>
          </w:tcPr>
          <w:p w14:paraId="0769527F">
            <w:pPr>
              <w:pageBreakBefore w:val="0"/>
              <w:widowControl/>
              <w:topLinePunct w:val="0"/>
              <w:bidi w:val="0"/>
              <w:snapToGrid w:val="0"/>
              <w:spacing w:line="360" w:lineRule="auto"/>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4</w:t>
            </w:r>
          </w:p>
        </w:tc>
        <w:tc>
          <w:tcPr>
            <w:tcW w:w="783" w:type="pct"/>
            <w:shd w:val="clear" w:color="auto" w:fill="auto"/>
            <w:vAlign w:val="center"/>
          </w:tcPr>
          <w:p w14:paraId="21F413E1">
            <w:pPr>
              <w:pageBreakBefore w:val="0"/>
              <w:widowControl/>
              <w:topLinePunct w:val="0"/>
              <w:bidi w:val="0"/>
              <w:snapToGrid w:val="0"/>
              <w:spacing w:line="360" w:lineRule="auto"/>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报价唯一性</w:t>
            </w:r>
          </w:p>
        </w:tc>
        <w:tc>
          <w:tcPr>
            <w:tcW w:w="3888" w:type="pct"/>
            <w:shd w:val="clear" w:color="auto" w:fill="auto"/>
            <w:vAlign w:val="center"/>
          </w:tcPr>
          <w:p w14:paraId="70EB63F8">
            <w:pPr>
              <w:pageBreakBefore w:val="0"/>
              <w:widowControl/>
              <w:topLinePunct w:val="0"/>
              <w:bidi w:val="0"/>
              <w:snapToGrid w:val="0"/>
              <w:spacing w:line="360" w:lineRule="auto"/>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投标文件未</w:t>
            </w:r>
            <w:r>
              <w:rPr>
                <w:rFonts w:hint="default" w:ascii="Times New Roman" w:hAnsi="Times New Roman" w:eastAsia="宋体" w:cs="Times New Roman"/>
                <w:color w:val="auto"/>
                <w:sz w:val="22"/>
                <w:szCs w:val="22"/>
              </w:rPr>
              <w:t>出现可选择性或可调整的报价（招标文件另有规定的除外）</w:t>
            </w:r>
            <w:r>
              <w:rPr>
                <w:rFonts w:hint="default" w:ascii="Times New Roman" w:hAnsi="Times New Roman" w:eastAsia="宋体" w:cs="Times New Roman"/>
                <w:color w:val="auto"/>
                <w:kern w:val="0"/>
                <w:sz w:val="22"/>
                <w:szCs w:val="22"/>
              </w:rPr>
              <w:t>；</w:t>
            </w:r>
          </w:p>
        </w:tc>
      </w:tr>
      <w:tr w14:paraId="420D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 w:type="pct"/>
            <w:shd w:val="clear" w:color="auto" w:fill="auto"/>
            <w:vAlign w:val="center"/>
          </w:tcPr>
          <w:p w14:paraId="16D12077">
            <w:pPr>
              <w:pageBreakBefore w:val="0"/>
              <w:widowControl/>
              <w:topLinePunct w:val="0"/>
              <w:bidi w:val="0"/>
              <w:snapToGrid w:val="0"/>
              <w:spacing w:line="360" w:lineRule="auto"/>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5</w:t>
            </w:r>
          </w:p>
        </w:tc>
        <w:tc>
          <w:tcPr>
            <w:tcW w:w="783" w:type="pct"/>
            <w:shd w:val="clear" w:color="auto" w:fill="auto"/>
            <w:vAlign w:val="center"/>
          </w:tcPr>
          <w:p w14:paraId="77F8E9DF">
            <w:pPr>
              <w:pageBreakBefore w:val="0"/>
              <w:widowControl/>
              <w:topLinePunct w:val="0"/>
              <w:bidi w:val="0"/>
              <w:snapToGrid w:val="0"/>
              <w:spacing w:line="360" w:lineRule="auto"/>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投标有效期</w:t>
            </w:r>
          </w:p>
        </w:tc>
        <w:tc>
          <w:tcPr>
            <w:tcW w:w="3888" w:type="pct"/>
            <w:shd w:val="clear" w:color="auto" w:fill="auto"/>
            <w:vAlign w:val="center"/>
          </w:tcPr>
          <w:p w14:paraId="49367CFD">
            <w:pPr>
              <w:pageBreakBefore w:val="0"/>
              <w:widowControl/>
              <w:topLinePunct w:val="0"/>
              <w:bidi w:val="0"/>
              <w:snapToGrid w:val="0"/>
              <w:spacing w:line="360" w:lineRule="auto"/>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投标文件中承诺的投标有效期满足招标文件中载明的投标有效期的；</w:t>
            </w:r>
          </w:p>
        </w:tc>
      </w:tr>
      <w:tr w14:paraId="6A7A6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 w:type="pct"/>
            <w:shd w:val="clear" w:color="auto" w:fill="auto"/>
            <w:vAlign w:val="center"/>
          </w:tcPr>
          <w:p w14:paraId="1B884D00">
            <w:pPr>
              <w:pageBreakBefore w:val="0"/>
              <w:widowControl/>
              <w:topLinePunct w:val="0"/>
              <w:bidi w:val="0"/>
              <w:snapToGrid w:val="0"/>
              <w:spacing w:line="360" w:lineRule="auto"/>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6</w:t>
            </w:r>
          </w:p>
        </w:tc>
        <w:tc>
          <w:tcPr>
            <w:tcW w:w="783" w:type="pct"/>
            <w:shd w:val="clear" w:color="auto" w:fill="auto"/>
            <w:vAlign w:val="center"/>
          </w:tcPr>
          <w:p w14:paraId="4B662EFA">
            <w:pPr>
              <w:pageBreakBefore w:val="0"/>
              <w:widowControl/>
              <w:topLinePunct w:val="0"/>
              <w:bidi w:val="0"/>
              <w:snapToGrid w:val="0"/>
              <w:spacing w:line="360" w:lineRule="auto"/>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实质性格式</w:t>
            </w:r>
          </w:p>
        </w:tc>
        <w:tc>
          <w:tcPr>
            <w:tcW w:w="3888" w:type="pct"/>
            <w:shd w:val="clear" w:color="auto" w:fill="auto"/>
            <w:vAlign w:val="center"/>
          </w:tcPr>
          <w:p w14:paraId="21823AB6">
            <w:pPr>
              <w:pageBreakBefore w:val="0"/>
              <w:widowControl/>
              <w:topLinePunct w:val="0"/>
              <w:bidi w:val="0"/>
              <w:snapToGrid w:val="0"/>
              <w:spacing w:line="360" w:lineRule="auto"/>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标记为“实质性格式”的文件均按招标文件要求提供且签署、盖章的；</w:t>
            </w:r>
          </w:p>
        </w:tc>
      </w:tr>
      <w:tr w14:paraId="54E76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 w:type="pct"/>
            <w:shd w:val="clear" w:color="auto" w:fill="auto"/>
            <w:vAlign w:val="center"/>
          </w:tcPr>
          <w:p w14:paraId="655AEE2D">
            <w:pPr>
              <w:pageBreakBefore w:val="0"/>
              <w:widowControl/>
              <w:topLinePunct w:val="0"/>
              <w:bidi w:val="0"/>
              <w:snapToGrid w:val="0"/>
              <w:spacing w:line="360" w:lineRule="auto"/>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7</w:t>
            </w:r>
          </w:p>
        </w:tc>
        <w:tc>
          <w:tcPr>
            <w:tcW w:w="783" w:type="pct"/>
            <w:shd w:val="clear" w:color="auto" w:fill="auto"/>
            <w:vAlign w:val="center"/>
          </w:tcPr>
          <w:p w14:paraId="241C5B8A">
            <w:pPr>
              <w:pageBreakBefore w:val="0"/>
              <w:widowControl/>
              <w:topLinePunct w:val="0"/>
              <w:bidi w:val="0"/>
              <w:snapToGrid w:val="0"/>
              <w:spacing w:line="360" w:lineRule="auto"/>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★号条款响应</w:t>
            </w:r>
          </w:p>
        </w:tc>
        <w:tc>
          <w:tcPr>
            <w:tcW w:w="3888" w:type="pct"/>
            <w:shd w:val="clear" w:color="auto" w:fill="auto"/>
            <w:vAlign w:val="center"/>
          </w:tcPr>
          <w:p w14:paraId="12BB5C1D">
            <w:pPr>
              <w:pageBreakBefore w:val="0"/>
              <w:widowControl/>
              <w:topLinePunct w:val="0"/>
              <w:bidi w:val="0"/>
              <w:snapToGrid w:val="0"/>
              <w:spacing w:line="360" w:lineRule="auto"/>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投标文件满足招标文件</w:t>
            </w:r>
            <w:r>
              <w:rPr>
                <w:rFonts w:hint="default" w:ascii="Times New Roman" w:hAnsi="Times New Roman" w:eastAsia="宋体" w:cs="Times New Roman"/>
                <w:color w:val="auto"/>
                <w:sz w:val="22"/>
                <w:szCs w:val="22"/>
              </w:rPr>
              <w:t>第五章《采购需求》</w:t>
            </w:r>
            <w:r>
              <w:rPr>
                <w:rFonts w:hint="default" w:ascii="Times New Roman" w:hAnsi="Times New Roman" w:eastAsia="宋体" w:cs="Times New Roman"/>
                <w:color w:val="auto"/>
                <w:kern w:val="0"/>
                <w:sz w:val="22"/>
                <w:szCs w:val="22"/>
              </w:rPr>
              <w:t>中★号条款要求的；</w:t>
            </w:r>
          </w:p>
        </w:tc>
      </w:tr>
      <w:tr w14:paraId="6827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 w:type="pct"/>
            <w:shd w:val="clear" w:color="auto" w:fill="auto"/>
            <w:vAlign w:val="center"/>
          </w:tcPr>
          <w:p w14:paraId="2125CF50">
            <w:pPr>
              <w:pageBreakBefore w:val="0"/>
              <w:widowControl/>
              <w:topLinePunct w:val="0"/>
              <w:bidi w:val="0"/>
              <w:snapToGrid w:val="0"/>
              <w:spacing w:line="360" w:lineRule="auto"/>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8</w:t>
            </w:r>
          </w:p>
        </w:tc>
        <w:tc>
          <w:tcPr>
            <w:tcW w:w="783" w:type="pct"/>
            <w:shd w:val="clear" w:color="auto" w:fill="auto"/>
            <w:vAlign w:val="center"/>
          </w:tcPr>
          <w:p w14:paraId="689D79F0">
            <w:pPr>
              <w:pageBreakBefore w:val="0"/>
              <w:widowControl/>
              <w:topLinePunct w:val="0"/>
              <w:bidi w:val="0"/>
              <w:snapToGrid w:val="0"/>
              <w:spacing w:line="360" w:lineRule="auto"/>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sz w:val="22"/>
                <w:szCs w:val="22"/>
              </w:rPr>
              <w:t>拟分包情况说明（如有）</w:t>
            </w:r>
          </w:p>
        </w:tc>
        <w:tc>
          <w:tcPr>
            <w:tcW w:w="3888" w:type="pct"/>
            <w:shd w:val="clear" w:color="auto" w:fill="auto"/>
            <w:vAlign w:val="center"/>
          </w:tcPr>
          <w:p w14:paraId="64DB2F1C">
            <w:pPr>
              <w:pageBreakBefore w:val="0"/>
              <w:widowControl/>
              <w:topLinePunct w:val="0"/>
              <w:bidi w:val="0"/>
              <w:snapToGrid w:val="0"/>
              <w:spacing w:line="360" w:lineRule="auto"/>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sz w:val="22"/>
                <w:szCs w:val="22"/>
              </w:rPr>
              <w:t>如本项目（包）非因“落实政府采购政策”亦允许分包，且供应商拟进行分包时，必须提供；否则无须提供；</w:t>
            </w:r>
          </w:p>
        </w:tc>
      </w:tr>
      <w:tr w14:paraId="32B3D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 w:type="pct"/>
            <w:shd w:val="clear" w:color="auto" w:fill="auto"/>
            <w:vAlign w:val="center"/>
          </w:tcPr>
          <w:p w14:paraId="65DBF777">
            <w:pPr>
              <w:pageBreakBefore w:val="0"/>
              <w:widowControl/>
              <w:topLinePunct w:val="0"/>
              <w:bidi w:val="0"/>
              <w:snapToGrid w:val="0"/>
              <w:spacing w:line="360" w:lineRule="auto"/>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9</w:t>
            </w:r>
          </w:p>
        </w:tc>
        <w:tc>
          <w:tcPr>
            <w:tcW w:w="783" w:type="pct"/>
            <w:shd w:val="clear" w:color="auto" w:fill="auto"/>
            <w:vAlign w:val="center"/>
          </w:tcPr>
          <w:p w14:paraId="25911448">
            <w:pPr>
              <w:pageBreakBefore w:val="0"/>
              <w:widowControl/>
              <w:topLinePunct w:val="0"/>
              <w:bidi w:val="0"/>
              <w:snapToGrid w:val="0"/>
              <w:spacing w:line="360" w:lineRule="auto"/>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分包其他要求（如有）</w:t>
            </w:r>
          </w:p>
        </w:tc>
        <w:tc>
          <w:tcPr>
            <w:tcW w:w="3888" w:type="pct"/>
            <w:shd w:val="clear" w:color="auto" w:fill="auto"/>
            <w:vAlign w:val="center"/>
          </w:tcPr>
          <w:p w14:paraId="70CC4AFC">
            <w:pPr>
              <w:pageBreakBefore w:val="0"/>
              <w:widowControl/>
              <w:topLinePunct w:val="0"/>
              <w:bidi w:val="0"/>
              <w:snapToGrid w:val="0"/>
              <w:spacing w:line="360" w:lineRule="auto"/>
              <w:jc w:val="left"/>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分包履行的内容、金额或者比例未超出《投标人须知资料表》中的规定；</w:t>
            </w:r>
          </w:p>
          <w:p w14:paraId="659BE577">
            <w:pPr>
              <w:pageBreakBefore w:val="0"/>
              <w:widowControl/>
              <w:topLinePunct w:val="0"/>
              <w:bidi w:val="0"/>
              <w:snapToGrid w:val="0"/>
              <w:spacing w:line="360" w:lineRule="auto"/>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sz w:val="22"/>
                <w:szCs w:val="22"/>
              </w:rPr>
              <w:t>分包承担主体具备《投标人须知资料表》载明的资质条件且提供了资质证书复印件（如有）；</w:t>
            </w:r>
          </w:p>
        </w:tc>
      </w:tr>
      <w:tr w14:paraId="2E729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 w:type="pct"/>
            <w:shd w:val="clear" w:color="auto" w:fill="auto"/>
            <w:vAlign w:val="center"/>
          </w:tcPr>
          <w:p w14:paraId="5A4AB419">
            <w:pPr>
              <w:pageBreakBefore w:val="0"/>
              <w:widowControl/>
              <w:topLinePunct w:val="0"/>
              <w:bidi w:val="0"/>
              <w:snapToGrid w:val="0"/>
              <w:spacing w:line="360" w:lineRule="auto"/>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10</w:t>
            </w:r>
          </w:p>
        </w:tc>
        <w:tc>
          <w:tcPr>
            <w:tcW w:w="783" w:type="pct"/>
            <w:shd w:val="clear" w:color="auto" w:fill="auto"/>
            <w:vAlign w:val="center"/>
          </w:tcPr>
          <w:p w14:paraId="21A17628">
            <w:pPr>
              <w:pageBreakBefore w:val="0"/>
              <w:widowControl/>
              <w:topLinePunct w:val="0"/>
              <w:bidi w:val="0"/>
              <w:snapToGrid w:val="0"/>
              <w:spacing w:line="360" w:lineRule="auto"/>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报价的修正（如有）</w:t>
            </w:r>
          </w:p>
        </w:tc>
        <w:tc>
          <w:tcPr>
            <w:tcW w:w="3888" w:type="pct"/>
            <w:shd w:val="clear" w:color="auto" w:fill="auto"/>
            <w:vAlign w:val="center"/>
          </w:tcPr>
          <w:p w14:paraId="6DD11CC9">
            <w:pPr>
              <w:pageBreakBefore w:val="0"/>
              <w:widowControl/>
              <w:topLinePunct w:val="0"/>
              <w:bidi w:val="0"/>
              <w:snapToGrid w:val="0"/>
              <w:spacing w:line="360" w:lineRule="auto"/>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不涉及报价修正，或投标文件报价出现前后不一致时，投标人对修正后的报价予以确认；（如有）</w:t>
            </w:r>
          </w:p>
        </w:tc>
      </w:tr>
      <w:tr w14:paraId="1C389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 w:type="pct"/>
            <w:shd w:val="clear" w:color="auto" w:fill="auto"/>
            <w:vAlign w:val="center"/>
          </w:tcPr>
          <w:p w14:paraId="09896835">
            <w:pPr>
              <w:pageBreakBefore w:val="0"/>
              <w:widowControl/>
              <w:topLinePunct w:val="0"/>
              <w:bidi w:val="0"/>
              <w:snapToGrid w:val="0"/>
              <w:spacing w:line="360" w:lineRule="auto"/>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11</w:t>
            </w:r>
          </w:p>
        </w:tc>
        <w:tc>
          <w:tcPr>
            <w:tcW w:w="783" w:type="pct"/>
            <w:shd w:val="clear" w:color="auto" w:fill="auto"/>
            <w:vAlign w:val="center"/>
          </w:tcPr>
          <w:p w14:paraId="6D938F42">
            <w:pPr>
              <w:pageBreakBefore w:val="0"/>
              <w:widowControl/>
              <w:topLinePunct w:val="0"/>
              <w:bidi w:val="0"/>
              <w:snapToGrid w:val="0"/>
              <w:spacing w:line="360" w:lineRule="auto"/>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报价合理性</w:t>
            </w:r>
          </w:p>
        </w:tc>
        <w:tc>
          <w:tcPr>
            <w:tcW w:w="3888" w:type="pct"/>
            <w:shd w:val="clear" w:color="auto" w:fill="auto"/>
            <w:vAlign w:val="center"/>
          </w:tcPr>
          <w:p w14:paraId="344C1A34">
            <w:pPr>
              <w:pageBreakBefore w:val="0"/>
              <w:widowControl/>
              <w:topLinePunct w:val="0"/>
              <w:bidi w:val="0"/>
              <w:snapToGrid w:val="0"/>
              <w:spacing w:line="360" w:lineRule="auto"/>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报价合理，或</w:t>
            </w:r>
            <w:r>
              <w:rPr>
                <w:rFonts w:hint="default" w:ascii="Times New Roman" w:hAnsi="Times New Roman" w:eastAsia="宋体" w:cs="Times New Roman"/>
                <w:color w:val="auto"/>
                <w:sz w:val="22"/>
                <w:szCs w:val="22"/>
              </w:rPr>
              <w:t>投标人的报价明显低于其他通过符合性审查投标人的报价，有可能影响产品质量或者不能诚信履约的，能够应评标委员会要求在规定时间内证明其报价合理性的</w:t>
            </w:r>
            <w:r>
              <w:rPr>
                <w:rFonts w:hint="default" w:ascii="Times New Roman" w:hAnsi="Times New Roman" w:eastAsia="宋体" w:cs="Times New Roman"/>
                <w:color w:val="auto"/>
                <w:kern w:val="0"/>
                <w:sz w:val="22"/>
                <w:szCs w:val="22"/>
              </w:rPr>
              <w:t>；</w:t>
            </w:r>
          </w:p>
        </w:tc>
      </w:tr>
      <w:tr w14:paraId="6A5BB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 w:type="pct"/>
            <w:shd w:val="clear" w:color="auto" w:fill="auto"/>
            <w:vAlign w:val="center"/>
          </w:tcPr>
          <w:p w14:paraId="52EE4403">
            <w:pPr>
              <w:pageBreakBefore w:val="0"/>
              <w:widowControl/>
              <w:topLinePunct w:val="0"/>
              <w:bidi w:val="0"/>
              <w:snapToGrid w:val="0"/>
              <w:spacing w:line="360" w:lineRule="auto"/>
              <w:jc w:val="center"/>
              <w:rPr>
                <w:rFonts w:hint="eastAsia"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rPr>
              <w:t>1</w:t>
            </w:r>
            <w:r>
              <w:rPr>
                <w:rFonts w:hint="eastAsia" w:cs="Times New Roman"/>
                <w:color w:val="auto"/>
                <w:kern w:val="0"/>
                <w:sz w:val="22"/>
                <w:szCs w:val="22"/>
                <w:lang w:val="en-US" w:eastAsia="zh-CN"/>
              </w:rPr>
              <w:t>2</w:t>
            </w:r>
          </w:p>
        </w:tc>
        <w:tc>
          <w:tcPr>
            <w:tcW w:w="783" w:type="pct"/>
            <w:shd w:val="clear" w:color="auto" w:fill="auto"/>
            <w:vAlign w:val="center"/>
          </w:tcPr>
          <w:p w14:paraId="3965BA7C">
            <w:pPr>
              <w:pageBreakBefore w:val="0"/>
              <w:widowControl/>
              <w:topLinePunct w:val="0"/>
              <w:bidi w:val="0"/>
              <w:snapToGrid w:val="0"/>
              <w:spacing w:line="360" w:lineRule="auto"/>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公平竞争</w:t>
            </w:r>
          </w:p>
        </w:tc>
        <w:tc>
          <w:tcPr>
            <w:tcW w:w="3888" w:type="pct"/>
            <w:shd w:val="clear" w:color="auto" w:fill="auto"/>
            <w:vAlign w:val="center"/>
          </w:tcPr>
          <w:p w14:paraId="7F559612">
            <w:pPr>
              <w:pageBreakBefore w:val="0"/>
              <w:widowControl/>
              <w:topLinePunct w:val="0"/>
              <w:bidi w:val="0"/>
              <w:snapToGrid w:val="0"/>
              <w:spacing w:line="360" w:lineRule="auto"/>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sz w:val="22"/>
                <w:szCs w:val="22"/>
              </w:rPr>
              <w:t>投标人遵循公平竞争的原则，不存在恶意串通，妨碍其他投标人的竞争行为，不存在损害采购人或者其他投标人的合法权益情形的；</w:t>
            </w:r>
          </w:p>
        </w:tc>
      </w:tr>
      <w:tr w14:paraId="2F659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 w:type="pct"/>
            <w:shd w:val="clear" w:color="auto" w:fill="auto"/>
            <w:vAlign w:val="center"/>
          </w:tcPr>
          <w:p w14:paraId="40844691">
            <w:pPr>
              <w:pageBreakBefore w:val="0"/>
              <w:widowControl/>
              <w:topLinePunct w:val="0"/>
              <w:bidi w:val="0"/>
              <w:snapToGrid w:val="0"/>
              <w:spacing w:line="360" w:lineRule="auto"/>
              <w:jc w:val="center"/>
              <w:rPr>
                <w:rFonts w:hint="eastAsia"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rPr>
              <w:t>1</w:t>
            </w:r>
            <w:r>
              <w:rPr>
                <w:rFonts w:hint="eastAsia" w:cs="Times New Roman"/>
                <w:color w:val="auto"/>
                <w:kern w:val="0"/>
                <w:sz w:val="22"/>
                <w:szCs w:val="22"/>
                <w:lang w:val="en-US" w:eastAsia="zh-CN"/>
              </w:rPr>
              <w:t>3</w:t>
            </w:r>
          </w:p>
        </w:tc>
        <w:tc>
          <w:tcPr>
            <w:tcW w:w="783" w:type="pct"/>
            <w:shd w:val="clear" w:color="auto" w:fill="auto"/>
            <w:vAlign w:val="center"/>
          </w:tcPr>
          <w:p w14:paraId="5D311B25">
            <w:pPr>
              <w:pageBreakBefore w:val="0"/>
              <w:widowControl/>
              <w:topLinePunct w:val="0"/>
              <w:bidi w:val="0"/>
              <w:snapToGrid w:val="0"/>
              <w:spacing w:line="360" w:lineRule="auto"/>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串通投标</w:t>
            </w:r>
          </w:p>
        </w:tc>
        <w:tc>
          <w:tcPr>
            <w:tcW w:w="3888" w:type="pct"/>
            <w:shd w:val="clear" w:color="auto" w:fill="auto"/>
            <w:vAlign w:val="center"/>
          </w:tcPr>
          <w:p w14:paraId="7B36317E">
            <w:pPr>
              <w:pageBreakBefore w:val="0"/>
              <w:widowControl/>
              <w:topLinePunct w:val="0"/>
              <w:bidi w:val="0"/>
              <w:snapToGrid w:val="0"/>
              <w:spacing w:line="360" w:lineRule="auto"/>
              <w:jc w:val="left"/>
              <w:rPr>
                <w:rFonts w:hint="eastAsia"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sz w:val="22"/>
                <w:szCs w:val="22"/>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r>
              <w:rPr>
                <w:rFonts w:hint="eastAsia" w:cs="Times New Roman"/>
                <w:color w:val="auto"/>
                <w:sz w:val="22"/>
                <w:szCs w:val="22"/>
                <w:lang w:eastAsia="zh-CN"/>
              </w:rPr>
              <w:t>。</w:t>
            </w:r>
          </w:p>
        </w:tc>
      </w:tr>
      <w:tr w14:paraId="5C5B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 w:type="pct"/>
            <w:shd w:val="clear" w:color="auto" w:fill="auto"/>
            <w:vAlign w:val="center"/>
          </w:tcPr>
          <w:p w14:paraId="6BD0D80A">
            <w:pPr>
              <w:pageBreakBefore w:val="0"/>
              <w:widowControl/>
              <w:topLinePunct w:val="0"/>
              <w:bidi w:val="0"/>
              <w:snapToGrid w:val="0"/>
              <w:spacing w:line="360" w:lineRule="auto"/>
              <w:jc w:val="center"/>
              <w:rPr>
                <w:rFonts w:hint="eastAsia"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rPr>
              <w:t>1</w:t>
            </w:r>
            <w:r>
              <w:rPr>
                <w:rFonts w:hint="eastAsia" w:cs="Times New Roman"/>
                <w:color w:val="auto"/>
                <w:kern w:val="0"/>
                <w:sz w:val="22"/>
                <w:szCs w:val="22"/>
                <w:lang w:val="en-US" w:eastAsia="zh-CN"/>
              </w:rPr>
              <w:t>4</w:t>
            </w:r>
          </w:p>
        </w:tc>
        <w:tc>
          <w:tcPr>
            <w:tcW w:w="783" w:type="pct"/>
            <w:shd w:val="clear" w:color="auto" w:fill="auto"/>
            <w:vAlign w:val="center"/>
          </w:tcPr>
          <w:p w14:paraId="53608D66">
            <w:pPr>
              <w:pageBreakBefore w:val="0"/>
              <w:widowControl/>
              <w:topLinePunct w:val="0"/>
              <w:bidi w:val="0"/>
              <w:snapToGrid w:val="0"/>
              <w:spacing w:line="360" w:lineRule="auto"/>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附加条件</w:t>
            </w:r>
          </w:p>
        </w:tc>
        <w:tc>
          <w:tcPr>
            <w:tcW w:w="3888" w:type="pct"/>
            <w:shd w:val="clear" w:color="auto" w:fill="auto"/>
            <w:vAlign w:val="center"/>
          </w:tcPr>
          <w:p w14:paraId="7BC43240">
            <w:pPr>
              <w:pageBreakBefore w:val="0"/>
              <w:widowControl/>
              <w:topLinePunct w:val="0"/>
              <w:bidi w:val="0"/>
              <w:snapToGrid w:val="0"/>
              <w:spacing w:line="360" w:lineRule="auto"/>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投标文件未含有采购人不能接受的附加条件的；</w:t>
            </w:r>
          </w:p>
        </w:tc>
      </w:tr>
      <w:tr w14:paraId="06DA3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 w:type="pct"/>
            <w:shd w:val="clear" w:color="auto" w:fill="auto"/>
            <w:vAlign w:val="center"/>
          </w:tcPr>
          <w:p w14:paraId="504FE499">
            <w:pPr>
              <w:pageBreakBefore w:val="0"/>
              <w:widowControl/>
              <w:topLinePunct w:val="0"/>
              <w:bidi w:val="0"/>
              <w:snapToGrid w:val="0"/>
              <w:spacing w:line="360" w:lineRule="auto"/>
              <w:jc w:val="center"/>
              <w:rPr>
                <w:rFonts w:hint="eastAsia"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rPr>
              <w:t>1</w:t>
            </w:r>
            <w:r>
              <w:rPr>
                <w:rFonts w:hint="eastAsia" w:cs="Times New Roman"/>
                <w:color w:val="auto"/>
                <w:kern w:val="0"/>
                <w:sz w:val="22"/>
                <w:szCs w:val="22"/>
                <w:lang w:val="en-US" w:eastAsia="zh-CN"/>
              </w:rPr>
              <w:t>5</w:t>
            </w:r>
          </w:p>
        </w:tc>
        <w:tc>
          <w:tcPr>
            <w:tcW w:w="783" w:type="pct"/>
            <w:shd w:val="clear" w:color="auto" w:fill="auto"/>
            <w:vAlign w:val="center"/>
          </w:tcPr>
          <w:p w14:paraId="2E9CF38B">
            <w:pPr>
              <w:pageBreakBefore w:val="0"/>
              <w:widowControl/>
              <w:topLinePunct w:val="0"/>
              <w:bidi w:val="0"/>
              <w:snapToGrid w:val="0"/>
              <w:spacing w:line="360" w:lineRule="auto"/>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其他无效情形</w:t>
            </w:r>
          </w:p>
        </w:tc>
        <w:tc>
          <w:tcPr>
            <w:tcW w:w="3888" w:type="pct"/>
            <w:shd w:val="clear" w:color="auto" w:fill="auto"/>
            <w:vAlign w:val="center"/>
          </w:tcPr>
          <w:p w14:paraId="24597525">
            <w:pPr>
              <w:pageBreakBefore w:val="0"/>
              <w:widowControl/>
              <w:topLinePunct w:val="0"/>
              <w:bidi w:val="0"/>
              <w:snapToGrid w:val="0"/>
              <w:spacing w:line="360" w:lineRule="auto"/>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sz w:val="22"/>
                <w:szCs w:val="22"/>
              </w:rPr>
              <w:t>投标人、投标文件不存在不符合法律、法规和招标文件规定的其他无效情形。</w:t>
            </w:r>
          </w:p>
        </w:tc>
      </w:tr>
    </w:tbl>
    <w:p w14:paraId="1C002FB4">
      <w:pPr>
        <w:pageBreakBefore w:val="0"/>
        <w:numPr>
          <w:ilvl w:val="0"/>
          <w:numId w:val="11"/>
        </w:numPr>
        <w:tabs>
          <w:tab w:val="left" w:pos="360"/>
        </w:tabs>
        <w:topLinePunct w:val="0"/>
        <w:bidi w:val="0"/>
        <w:snapToGrid w:val="0"/>
        <w:spacing w:line="360" w:lineRule="auto"/>
        <w:outlineLvl w:val="1"/>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投标文件有关事项的澄清或者说明</w:t>
      </w:r>
    </w:p>
    <w:p w14:paraId="69740592">
      <w:pPr>
        <w:pageBreakBefore w:val="0"/>
        <w:numPr>
          <w:ilvl w:val="1"/>
          <w:numId w:val="11"/>
        </w:numPr>
        <w:tabs>
          <w:tab w:val="left" w:pos="1080"/>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82" w:name="_Hlk144225607"/>
      <w:r>
        <w:rPr>
          <w:rFonts w:hint="default" w:ascii="Times New Roman" w:hAnsi="Times New Roman" w:eastAsia="宋体" w:cs="Times New Roman"/>
          <w:color w:val="auto"/>
          <w:sz w:val="24"/>
          <w:szCs w:val="24"/>
        </w:rPr>
        <w:t>若投标人为事业单位或其他组织或分支机构，可为单位负责人</w:t>
      </w:r>
      <w:bookmarkEnd w:id="782"/>
      <w:r>
        <w:rPr>
          <w:rFonts w:hint="default" w:ascii="Times New Roman" w:hAnsi="Times New Roman" w:eastAsia="宋体" w:cs="Times New Roman"/>
          <w:color w:val="auto"/>
          <w:sz w:val="24"/>
          <w:szCs w:val="24"/>
        </w:rPr>
        <w:t>）或其授权的代表签字。投标人的澄清、说明或者补正不得超出投标文件的范围或者改变投标文件的实质性内容。澄清文件将作为投标文件内容的一部分。</w:t>
      </w:r>
    </w:p>
    <w:p w14:paraId="13A6539F">
      <w:pPr>
        <w:pageBreakBefore w:val="0"/>
        <w:numPr>
          <w:ilvl w:val="1"/>
          <w:numId w:val="11"/>
        </w:numPr>
        <w:tabs>
          <w:tab w:val="left" w:pos="1080"/>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default" w:ascii="Times New Roman" w:hAnsi="Times New Roman" w:eastAsia="宋体" w:cs="Times New Roman"/>
          <w:b/>
          <w:color w:val="auto"/>
          <w:sz w:val="24"/>
          <w:szCs w:val="24"/>
        </w:rPr>
        <w:t>无效投标处理</w:t>
      </w:r>
      <w:r>
        <w:rPr>
          <w:rFonts w:hint="default" w:ascii="Times New Roman" w:hAnsi="Times New Roman" w:eastAsia="宋体" w:cs="Times New Roman"/>
          <w:color w:val="auto"/>
          <w:sz w:val="24"/>
          <w:szCs w:val="24"/>
        </w:rPr>
        <w:t>。</w:t>
      </w:r>
    </w:p>
    <w:p w14:paraId="66EBC020">
      <w:pPr>
        <w:pageBreakBefore w:val="0"/>
        <w:numPr>
          <w:ilvl w:val="1"/>
          <w:numId w:val="11"/>
        </w:numPr>
        <w:tabs>
          <w:tab w:val="left" w:pos="1080"/>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hint="default" w:ascii="Times New Roman" w:hAnsi="Times New Roman" w:eastAsia="宋体" w:cs="Times New Roman"/>
          <w:b/>
          <w:color w:val="auto"/>
          <w:sz w:val="24"/>
          <w:szCs w:val="24"/>
        </w:rPr>
        <w:t>投标无效</w:t>
      </w:r>
      <w:r>
        <w:rPr>
          <w:rFonts w:hint="default" w:ascii="Times New Roman" w:hAnsi="Times New Roman" w:eastAsia="宋体" w:cs="Times New Roman"/>
          <w:color w:val="auto"/>
          <w:sz w:val="24"/>
          <w:szCs w:val="24"/>
        </w:rPr>
        <w:t>。</w:t>
      </w:r>
    </w:p>
    <w:p w14:paraId="61CAD28A">
      <w:pPr>
        <w:pageBreakBefore w:val="0"/>
        <w:numPr>
          <w:ilvl w:val="1"/>
          <w:numId w:val="11"/>
        </w:numPr>
        <w:tabs>
          <w:tab w:val="left" w:pos="1080"/>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投标文件报价出现前后不一致的，按照下列规定修正：</w:t>
      </w:r>
    </w:p>
    <w:p w14:paraId="113AA72A">
      <w:pPr>
        <w:pageBreakBefore w:val="0"/>
        <w:numPr>
          <w:ilvl w:val="2"/>
          <w:numId w:val="11"/>
        </w:numPr>
        <w:tabs>
          <w:tab w:val="left" w:pos="1080"/>
          <w:tab w:val="left" w:pos="1589"/>
          <w:tab w:val="left" w:pos="2035"/>
          <w:tab w:val="left" w:pos="2114"/>
        </w:tabs>
        <w:topLinePunct w:val="0"/>
        <w:bidi w:val="0"/>
        <w:snapToGrid w:val="0"/>
        <w:spacing w:line="360" w:lineRule="auto"/>
        <w:ind w:left="2035"/>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招标文件对于报价修正是否另有规定：</w:t>
      </w:r>
    </w:p>
    <w:p w14:paraId="1380F7B0">
      <w:pPr>
        <w:pageBreakBefore w:val="0"/>
        <w:tabs>
          <w:tab w:val="left" w:pos="1080"/>
          <w:tab w:val="left" w:pos="1589"/>
          <w:tab w:val="left" w:pos="2035"/>
          <w:tab w:val="left" w:pos="2114"/>
        </w:tabs>
        <w:topLinePunct w:val="0"/>
        <w:bidi w:val="0"/>
        <w:snapToGrid w:val="0"/>
        <w:spacing w:line="360" w:lineRule="auto"/>
        <w:ind w:left="2035"/>
        <w:textAlignment w:val="auto"/>
        <w:rPr>
          <w:rFonts w:hint="default" w:ascii="Times New Roman" w:hAnsi="Times New Roman" w:eastAsia="宋体" w:cs="Times New Roman"/>
          <w:color w:val="auto"/>
          <w:sz w:val="24"/>
          <w:szCs w:val="24"/>
          <w:u w:val="single"/>
          <w:lang w:val="en-US" w:eastAsia="zh-CN"/>
        </w:rPr>
      </w:pPr>
      <w:r>
        <w:rPr>
          <w:rFonts w:hint="default" w:ascii="Times New Roman" w:hAnsi="Times New Roman" w:eastAsia="宋体" w:cs="Times New Roman"/>
          <w:color w:val="auto"/>
          <w:sz w:val="24"/>
          <w:szCs w:val="24"/>
        </w:rPr>
        <w:t>□有，具体规定为：</w:t>
      </w:r>
      <w:r>
        <w:rPr>
          <w:rFonts w:hint="default" w:ascii="Times New Roman" w:hAnsi="Times New Roman" w:cs="Times New Roman"/>
          <w:color w:val="auto"/>
          <w:sz w:val="24"/>
          <w:szCs w:val="24"/>
          <w:u w:val="single"/>
          <w:lang w:val="en-US" w:eastAsia="zh-CN"/>
        </w:rPr>
        <w:t xml:space="preserve"> / </w:t>
      </w:r>
      <w:r>
        <w:rPr>
          <w:rFonts w:hint="default" w:ascii="Times New Roman" w:hAnsi="Times New Roman" w:cs="Times New Roman"/>
          <w:color w:val="auto"/>
          <w:sz w:val="24"/>
          <w:szCs w:val="24"/>
          <w:lang w:val="en-US" w:eastAsia="zh-CN"/>
        </w:rPr>
        <w:t>。</w:t>
      </w:r>
    </w:p>
    <w:p w14:paraId="0298E956">
      <w:pPr>
        <w:pageBreakBefore w:val="0"/>
        <w:tabs>
          <w:tab w:val="left" w:pos="1080"/>
          <w:tab w:val="left" w:pos="1589"/>
          <w:tab w:val="left" w:pos="2035"/>
          <w:tab w:val="left" w:pos="2114"/>
        </w:tabs>
        <w:topLinePunct w:val="0"/>
        <w:bidi w:val="0"/>
        <w:snapToGrid w:val="0"/>
        <w:spacing w:line="360" w:lineRule="auto"/>
        <w:ind w:left="2035"/>
        <w:rPr>
          <w:rFonts w:hint="default" w:ascii="Times New Roman" w:hAnsi="Times New Roman" w:eastAsia="宋体" w:cs="Times New Roman"/>
          <w:color w:val="auto"/>
          <w:sz w:val="24"/>
          <w:szCs w:val="24"/>
        </w:rPr>
      </w:pPr>
      <w:r>
        <w:rPr>
          <w:rFonts w:hint="default" w:ascii="Times New Roman" w:hAnsi="Times New Roman" w:cs="Times New Roman"/>
          <w:color w:val="auto"/>
          <w:sz w:val="24"/>
        </w:rPr>
        <w:t>■</w:t>
      </w:r>
      <w:r>
        <w:rPr>
          <w:rFonts w:hint="default" w:ascii="Times New Roman" w:hAnsi="Times New Roman" w:eastAsia="宋体" w:cs="Times New Roman"/>
          <w:color w:val="auto"/>
          <w:sz w:val="24"/>
          <w:szCs w:val="24"/>
        </w:rPr>
        <w:t>无，按下述2.4.2-2.4.</w:t>
      </w:r>
      <w:r>
        <w:rPr>
          <w:rFonts w:hint="eastAsia" w:cs="Times New Roman"/>
          <w:color w:val="auto"/>
          <w:sz w:val="24"/>
          <w:szCs w:val="24"/>
          <w:lang w:val="en-US" w:eastAsia="zh-CN"/>
        </w:rPr>
        <w:t>8</w:t>
      </w:r>
      <w:r>
        <w:rPr>
          <w:rFonts w:hint="default" w:ascii="Times New Roman" w:hAnsi="Times New Roman" w:eastAsia="宋体" w:cs="Times New Roman"/>
          <w:color w:val="auto"/>
          <w:sz w:val="24"/>
          <w:szCs w:val="24"/>
        </w:rPr>
        <w:t>项规定修正。</w:t>
      </w:r>
    </w:p>
    <w:p w14:paraId="668A9BDB">
      <w:pPr>
        <w:pageBreakBefore w:val="0"/>
        <w:numPr>
          <w:ilvl w:val="2"/>
          <w:numId w:val="11"/>
        </w:numPr>
        <w:tabs>
          <w:tab w:val="left" w:pos="2035"/>
          <w:tab w:val="left" w:pos="2114"/>
          <w:tab w:val="left" w:pos="2977"/>
        </w:tabs>
        <w:topLinePunct w:val="0"/>
        <w:bidi w:val="0"/>
        <w:snapToGrid w:val="0"/>
        <w:spacing w:line="360" w:lineRule="auto"/>
        <w:ind w:left="2035"/>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单独递交的开标一览表（报价表）与投标文件中开标一览表（报价表）内容不一致的，以单独递交的开标一览表（报价表）为准；</w:t>
      </w:r>
    </w:p>
    <w:p w14:paraId="12BCF1F4">
      <w:pPr>
        <w:pageBreakBefore w:val="0"/>
        <w:numPr>
          <w:ilvl w:val="2"/>
          <w:numId w:val="11"/>
        </w:numPr>
        <w:tabs>
          <w:tab w:val="left" w:pos="2035"/>
          <w:tab w:val="left" w:pos="2114"/>
          <w:tab w:val="left" w:pos="2977"/>
        </w:tabs>
        <w:topLinePunct w:val="0"/>
        <w:bidi w:val="0"/>
        <w:snapToGrid w:val="0"/>
        <w:spacing w:line="360" w:lineRule="auto"/>
        <w:ind w:left="2035"/>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投标文件中开标一览表（报价表）内容与投标文件中相应内容不一致的，以开标一览表（报价表）为准；</w:t>
      </w:r>
    </w:p>
    <w:p w14:paraId="3CAFA996">
      <w:pPr>
        <w:pageBreakBefore w:val="0"/>
        <w:numPr>
          <w:ilvl w:val="2"/>
          <w:numId w:val="11"/>
        </w:numPr>
        <w:tabs>
          <w:tab w:val="left" w:pos="2035"/>
          <w:tab w:val="left" w:pos="2114"/>
          <w:tab w:val="left" w:pos="2977"/>
        </w:tabs>
        <w:topLinePunct w:val="0"/>
        <w:bidi w:val="0"/>
        <w:snapToGrid w:val="0"/>
        <w:spacing w:line="360" w:lineRule="auto"/>
        <w:ind w:left="2035"/>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大写金额和小写金额不一致的，以大写金额为准；</w:t>
      </w:r>
    </w:p>
    <w:p w14:paraId="21FA9A24">
      <w:pPr>
        <w:pageBreakBefore w:val="0"/>
        <w:numPr>
          <w:ilvl w:val="2"/>
          <w:numId w:val="11"/>
        </w:numPr>
        <w:tabs>
          <w:tab w:val="left" w:pos="2035"/>
          <w:tab w:val="left" w:pos="2114"/>
          <w:tab w:val="left" w:pos="2977"/>
        </w:tabs>
        <w:topLinePunct w:val="0"/>
        <w:bidi w:val="0"/>
        <w:snapToGrid w:val="0"/>
        <w:spacing w:line="360" w:lineRule="auto"/>
        <w:ind w:left="2035"/>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单价金额小数点或者百分比有明显错位的，以开标一览表的总价为准，并修改单价；</w:t>
      </w:r>
    </w:p>
    <w:p w14:paraId="556FDF7F">
      <w:pPr>
        <w:pageBreakBefore w:val="0"/>
        <w:numPr>
          <w:ilvl w:val="2"/>
          <w:numId w:val="11"/>
        </w:numPr>
        <w:tabs>
          <w:tab w:val="left" w:pos="2035"/>
          <w:tab w:val="left" w:pos="2114"/>
          <w:tab w:val="left" w:pos="2977"/>
        </w:tabs>
        <w:topLinePunct w:val="0"/>
        <w:bidi w:val="0"/>
        <w:snapToGrid w:val="0"/>
        <w:spacing w:line="360" w:lineRule="auto"/>
        <w:ind w:left="2035"/>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总价金额与按单价汇总金额不一致的，以单价金额计算结果为准。</w:t>
      </w:r>
    </w:p>
    <w:p w14:paraId="59497A39">
      <w:pPr>
        <w:pageBreakBefore w:val="0"/>
        <w:numPr>
          <w:ilvl w:val="2"/>
          <w:numId w:val="11"/>
        </w:numPr>
        <w:tabs>
          <w:tab w:val="left" w:pos="1080"/>
          <w:tab w:val="left" w:pos="1589"/>
          <w:tab w:val="left" w:pos="2035"/>
          <w:tab w:val="left" w:pos="2114"/>
        </w:tabs>
        <w:topLinePunct w:val="0"/>
        <w:bidi w:val="0"/>
        <w:snapToGrid w:val="0"/>
        <w:spacing w:line="360" w:lineRule="auto"/>
        <w:ind w:left="2035"/>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同时出现两种以上不一致的，按照前款规定的顺序修正。</w:t>
      </w:r>
    </w:p>
    <w:p w14:paraId="35459232">
      <w:pPr>
        <w:pageBreakBefore w:val="0"/>
        <w:numPr>
          <w:ilvl w:val="2"/>
          <w:numId w:val="11"/>
        </w:numPr>
        <w:tabs>
          <w:tab w:val="left" w:pos="1080"/>
          <w:tab w:val="left" w:pos="1589"/>
          <w:tab w:val="left" w:pos="2035"/>
          <w:tab w:val="left" w:pos="2114"/>
        </w:tabs>
        <w:topLinePunct w:val="0"/>
        <w:bidi w:val="0"/>
        <w:snapToGrid w:val="0"/>
        <w:spacing w:line="360" w:lineRule="auto"/>
        <w:ind w:left="2035"/>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修正后的报价经投标人书面确认后产生约束力，投标人不确认的，其</w:t>
      </w:r>
      <w:r>
        <w:rPr>
          <w:rFonts w:hint="default" w:ascii="Times New Roman" w:hAnsi="Times New Roman" w:eastAsia="宋体" w:cs="Times New Roman"/>
          <w:b/>
          <w:color w:val="auto"/>
          <w:sz w:val="24"/>
          <w:szCs w:val="24"/>
        </w:rPr>
        <w:t>投标无效</w:t>
      </w:r>
      <w:r>
        <w:rPr>
          <w:rFonts w:hint="default" w:ascii="Times New Roman" w:hAnsi="Times New Roman" w:eastAsia="宋体" w:cs="Times New Roman"/>
          <w:color w:val="auto"/>
          <w:sz w:val="24"/>
          <w:szCs w:val="24"/>
        </w:rPr>
        <w:t>。</w:t>
      </w:r>
    </w:p>
    <w:p w14:paraId="0C69A1A1">
      <w:pPr>
        <w:pageBreakBefore w:val="0"/>
        <w:numPr>
          <w:ilvl w:val="1"/>
          <w:numId w:val="11"/>
        </w:numPr>
        <w:tabs>
          <w:tab w:val="left" w:pos="1080"/>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落实政府采购政策的价格调整：只有符合第二章《投标人须知》5.2条规定情形的，可以享受中小企业扶持政策，用扣除后的价格参加评审；否则，评标时价格不予扣除。</w:t>
      </w:r>
    </w:p>
    <w:p w14:paraId="1BEB0C07">
      <w:pPr>
        <w:pageBreakBefore w:val="0"/>
        <w:numPr>
          <w:ilvl w:val="2"/>
          <w:numId w:val="11"/>
        </w:numPr>
        <w:tabs>
          <w:tab w:val="left" w:pos="1080"/>
          <w:tab w:val="left" w:pos="1589"/>
          <w:tab w:val="left" w:pos="2035"/>
        </w:tabs>
        <w:topLinePunct w:val="0"/>
        <w:bidi w:val="0"/>
        <w:snapToGrid w:val="0"/>
        <w:spacing w:line="360" w:lineRule="auto"/>
        <w:ind w:left="2035"/>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对于未预留份额专门面向中小企业采购的采购项目，以及预留份额项目中的非预留部分采购包，对小微企业报价给予</w:t>
      </w:r>
      <w:r>
        <w:rPr>
          <w:rFonts w:hint="eastAsia"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rPr>
        <w:t>的扣除，用扣除后的价格参加评审。</w:t>
      </w:r>
    </w:p>
    <w:p w14:paraId="0870A4B7">
      <w:pPr>
        <w:pageBreakBefore w:val="0"/>
        <w:numPr>
          <w:ilvl w:val="2"/>
          <w:numId w:val="11"/>
        </w:numPr>
        <w:tabs>
          <w:tab w:val="left" w:pos="1080"/>
          <w:tab w:val="left" w:pos="1589"/>
          <w:tab w:val="left" w:pos="2035"/>
        </w:tabs>
        <w:topLinePunct w:val="0"/>
        <w:bidi w:val="0"/>
        <w:snapToGrid w:val="0"/>
        <w:spacing w:line="360" w:lineRule="auto"/>
        <w:ind w:left="2035"/>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rPr>
        <w:t>的扣除，用扣除后的价格参加评审。</w:t>
      </w:r>
    </w:p>
    <w:p w14:paraId="0024915F">
      <w:pPr>
        <w:pageBreakBefore w:val="0"/>
        <w:numPr>
          <w:ilvl w:val="2"/>
          <w:numId w:val="11"/>
        </w:numPr>
        <w:tabs>
          <w:tab w:val="left" w:pos="1080"/>
          <w:tab w:val="left" w:pos="1589"/>
          <w:tab w:val="left" w:pos="2035"/>
        </w:tabs>
        <w:topLinePunct w:val="0"/>
        <w:bidi w:val="0"/>
        <w:snapToGrid w:val="0"/>
        <w:spacing w:line="360" w:lineRule="auto"/>
        <w:ind w:left="2035"/>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组成联合体或者接受分包的小微企业与联合体内其他企业、分包企业之间存在直接控股、管理关系的，不享受价格扣除优惠政策。</w:t>
      </w:r>
    </w:p>
    <w:p w14:paraId="0A8B3796">
      <w:pPr>
        <w:pageBreakBefore w:val="0"/>
        <w:numPr>
          <w:ilvl w:val="2"/>
          <w:numId w:val="11"/>
        </w:numPr>
        <w:tabs>
          <w:tab w:val="left" w:pos="1080"/>
          <w:tab w:val="left" w:pos="1589"/>
          <w:tab w:val="left" w:pos="2035"/>
        </w:tabs>
        <w:topLinePunct w:val="0"/>
        <w:bidi w:val="0"/>
        <w:snapToGrid w:val="0"/>
        <w:spacing w:line="360" w:lineRule="auto"/>
        <w:ind w:left="2035"/>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价格扣除比例对小型企业和微型企业同等对待，不作区分。</w:t>
      </w:r>
    </w:p>
    <w:p w14:paraId="4896EFC7">
      <w:pPr>
        <w:pageBreakBefore w:val="0"/>
        <w:numPr>
          <w:ilvl w:val="2"/>
          <w:numId w:val="11"/>
        </w:numPr>
        <w:tabs>
          <w:tab w:val="left" w:pos="1080"/>
          <w:tab w:val="left" w:pos="1589"/>
          <w:tab w:val="left" w:pos="2035"/>
        </w:tabs>
        <w:topLinePunct w:val="0"/>
        <w:bidi w:val="0"/>
        <w:snapToGrid w:val="0"/>
        <w:spacing w:line="360" w:lineRule="auto"/>
        <w:ind w:left="2035"/>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中小企业参加政府采购活动，应当按照招标文件给定的格式出具《中小企业声明函》，否则不得享受相关中小企业扶持政策。</w:t>
      </w:r>
    </w:p>
    <w:p w14:paraId="48F22BB6">
      <w:pPr>
        <w:pageBreakBefore w:val="0"/>
        <w:numPr>
          <w:ilvl w:val="2"/>
          <w:numId w:val="11"/>
        </w:numPr>
        <w:tabs>
          <w:tab w:val="left" w:pos="1080"/>
          <w:tab w:val="left" w:pos="1589"/>
          <w:tab w:val="left" w:pos="2035"/>
        </w:tabs>
        <w:topLinePunct w:val="0"/>
        <w:bidi w:val="0"/>
        <w:snapToGrid w:val="0"/>
        <w:spacing w:line="360" w:lineRule="auto"/>
        <w:ind w:left="2035"/>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监狱企业提供了由省级以上监狱管理局、戒毒管理局（含新疆生产建设兵团）出具的属于监狱企业的证明文件的，视同小微企业。</w:t>
      </w:r>
    </w:p>
    <w:p w14:paraId="5E75D088">
      <w:pPr>
        <w:pageBreakBefore w:val="0"/>
        <w:numPr>
          <w:ilvl w:val="2"/>
          <w:numId w:val="11"/>
        </w:numPr>
        <w:tabs>
          <w:tab w:val="left" w:pos="1080"/>
          <w:tab w:val="left" w:pos="1589"/>
          <w:tab w:val="left" w:pos="2035"/>
        </w:tabs>
        <w:topLinePunct w:val="0"/>
        <w:bidi w:val="0"/>
        <w:snapToGrid w:val="0"/>
        <w:spacing w:line="360" w:lineRule="auto"/>
        <w:ind w:left="2035"/>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残疾人福利性单位按招标文件要求提供了《残疾人福利性单位声明函》的，视同小微企业。</w:t>
      </w:r>
    </w:p>
    <w:p w14:paraId="1F4446C7">
      <w:pPr>
        <w:pageBreakBefore w:val="0"/>
        <w:numPr>
          <w:ilvl w:val="2"/>
          <w:numId w:val="11"/>
        </w:numPr>
        <w:tabs>
          <w:tab w:val="left" w:pos="1080"/>
          <w:tab w:val="left" w:pos="1589"/>
          <w:tab w:val="left" w:pos="2014"/>
          <w:tab w:val="clear" w:pos="1980"/>
        </w:tabs>
        <w:topLinePunct w:val="0"/>
        <w:bidi w:val="0"/>
        <w:snapToGrid w:val="0"/>
        <w:spacing w:line="360" w:lineRule="auto"/>
        <w:ind w:left="2035"/>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若投标人同时属于小型或微型企业、监狱企业、残疾人福利性单位中的两种及以上，将不重复享受小微企业价格扣减的优惠政策。</w:t>
      </w:r>
    </w:p>
    <w:p w14:paraId="2338395F">
      <w:pPr>
        <w:pageBreakBefore w:val="0"/>
        <w:numPr>
          <w:ilvl w:val="0"/>
          <w:numId w:val="11"/>
        </w:numPr>
        <w:tabs>
          <w:tab w:val="left" w:pos="360"/>
        </w:tabs>
        <w:topLinePunct w:val="0"/>
        <w:bidi w:val="0"/>
        <w:snapToGrid w:val="0"/>
        <w:spacing w:line="360" w:lineRule="auto"/>
        <w:outlineLvl w:val="1"/>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投标文件的比较和评价</w:t>
      </w:r>
      <w:bookmarkEnd w:id="765"/>
      <w:bookmarkEnd w:id="766"/>
    </w:p>
    <w:p w14:paraId="7CAE5FB5">
      <w:pPr>
        <w:pageBreakBefore w:val="0"/>
        <w:numPr>
          <w:ilvl w:val="1"/>
          <w:numId w:val="11"/>
        </w:numPr>
        <w:tabs>
          <w:tab w:val="left" w:pos="1080"/>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评标委员会将按照招标文件中规定的评标方法和标准，对符合性审查合格的投标文件进行商务和技术评估，综合比较与评价；未通过符合性审查的投标文件不得进入比较与评价。</w:t>
      </w:r>
    </w:p>
    <w:p w14:paraId="523A1B46">
      <w:pPr>
        <w:pageBreakBefore w:val="0"/>
        <w:numPr>
          <w:ilvl w:val="1"/>
          <w:numId w:val="11"/>
        </w:numPr>
        <w:tabs>
          <w:tab w:val="left" w:pos="1080"/>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评标方法和评标标准</w:t>
      </w:r>
    </w:p>
    <w:p w14:paraId="23820D17">
      <w:pPr>
        <w:pageBreakBefore w:val="0"/>
        <w:numPr>
          <w:ilvl w:val="2"/>
          <w:numId w:val="11"/>
        </w:numPr>
        <w:tabs>
          <w:tab w:val="left" w:pos="1080"/>
          <w:tab w:val="left" w:pos="1589"/>
          <w:tab w:val="left" w:pos="2035"/>
        </w:tabs>
        <w:topLinePunct w:val="0"/>
        <w:bidi w:val="0"/>
        <w:snapToGrid w:val="0"/>
        <w:spacing w:line="360" w:lineRule="auto"/>
        <w:ind w:left="2035"/>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本项目采用的评标方法为：</w:t>
      </w:r>
    </w:p>
    <w:p w14:paraId="59F8025D">
      <w:pPr>
        <w:pageBreakBefore w:val="0"/>
        <w:tabs>
          <w:tab w:val="left" w:pos="900"/>
          <w:tab w:val="left" w:pos="1589"/>
          <w:tab w:val="left" w:pos="1701"/>
        </w:tabs>
        <w:topLinePunct w:val="0"/>
        <w:bidi w:val="0"/>
        <w:snapToGrid w:val="0"/>
        <w:spacing w:line="360" w:lineRule="auto"/>
        <w:ind w:left="1985"/>
        <w:rPr>
          <w:rFonts w:hint="default" w:ascii="Times New Roman" w:hAnsi="Times New Roman" w:eastAsia="宋体" w:cs="Times New Roman"/>
          <w:color w:val="auto"/>
          <w:sz w:val="24"/>
          <w:szCs w:val="24"/>
        </w:rPr>
      </w:pPr>
      <w:r>
        <w:rPr>
          <w:rFonts w:hint="default" w:ascii="Times New Roman" w:hAnsi="Times New Roman" w:cs="Times New Roman"/>
          <w:color w:val="auto"/>
          <w:sz w:val="24"/>
        </w:rPr>
        <w:t>■</w:t>
      </w:r>
      <w:r>
        <w:rPr>
          <w:rFonts w:hint="default" w:ascii="Times New Roman" w:hAnsi="Times New Roman" w:eastAsia="宋体" w:cs="Times New Roman"/>
          <w:color w:val="auto"/>
          <w:sz w:val="24"/>
          <w:szCs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6FC62450">
      <w:pPr>
        <w:pageBreakBefore w:val="0"/>
        <w:tabs>
          <w:tab w:val="left" w:pos="900"/>
          <w:tab w:val="left" w:pos="1589"/>
          <w:tab w:val="left" w:pos="1701"/>
        </w:tabs>
        <w:topLinePunct w:val="0"/>
        <w:bidi w:val="0"/>
        <w:snapToGrid w:val="0"/>
        <w:spacing w:line="360" w:lineRule="auto"/>
        <w:ind w:left="1985"/>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□最低评标价法，指投标文件满足招标文件全部实质性要求，且投标报价最低的投标人为中标候选人的评标方法。</w:t>
      </w:r>
    </w:p>
    <w:p w14:paraId="4683EB9C">
      <w:pPr>
        <w:pageBreakBefore w:val="0"/>
        <w:numPr>
          <w:ilvl w:val="2"/>
          <w:numId w:val="11"/>
        </w:numPr>
        <w:tabs>
          <w:tab w:val="left" w:pos="1080"/>
          <w:tab w:val="left" w:pos="1589"/>
          <w:tab w:val="left" w:pos="2035"/>
        </w:tabs>
        <w:topLinePunct w:val="0"/>
        <w:bidi w:val="0"/>
        <w:snapToGrid w:val="0"/>
        <w:spacing w:line="360" w:lineRule="auto"/>
        <w:ind w:left="2035"/>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default" w:ascii="Times New Roman" w:hAnsi="Times New Roman" w:eastAsia="宋体" w:cs="Times New Roman"/>
          <w:b/>
          <w:color w:val="auto"/>
          <w:sz w:val="24"/>
          <w:szCs w:val="24"/>
        </w:rPr>
        <w:t>投标无效</w:t>
      </w:r>
      <w:r>
        <w:rPr>
          <w:rFonts w:hint="default" w:ascii="Times New Roman" w:hAnsi="Times New Roman" w:eastAsia="宋体" w:cs="Times New Roman"/>
          <w:color w:val="auto"/>
          <w:sz w:val="24"/>
          <w:szCs w:val="24"/>
        </w:rPr>
        <w:t>。</w:t>
      </w:r>
    </w:p>
    <w:p w14:paraId="393301E3">
      <w:pPr>
        <w:pageBreakBefore w:val="0"/>
        <w:tabs>
          <w:tab w:val="left" w:pos="1080"/>
          <w:tab w:val="left" w:pos="1589"/>
          <w:tab w:val="left" w:pos="2035"/>
        </w:tabs>
        <w:topLinePunct w:val="0"/>
        <w:bidi w:val="0"/>
        <w:snapToGrid w:val="0"/>
        <w:spacing w:line="360" w:lineRule="auto"/>
        <w:ind w:left="2035"/>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□随机抽取</w:t>
      </w:r>
    </w:p>
    <w:p w14:paraId="750591BF">
      <w:pPr>
        <w:pageBreakBefore w:val="0"/>
        <w:tabs>
          <w:tab w:val="left" w:pos="1080"/>
          <w:tab w:val="left" w:pos="1589"/>
          <w:tab w:val="left" w:pos="2035"/>
        </w:tabs>
        <w:topLinePunct w:val="0"/>
        <w:bidi w:val="0"/>
        <w:snapToGrid w:val="0"/>
        <w:spacing w:line="360" w:lineRule="auto"/>
        <w:ind w:left="2035"/>
        <w:rPr>
          <w:rFonts w:hint="default" w:ascii="Times New Roman" w:hAnsi="Times New Roman" w:eastAsia="宋体" w:cs="Times New Roman"/>
          <w:color w:val="auto"/>
          <w:sz w:val="24"/>
          <w:szCs w:val="24"/>
          <w:u w:val="single"/>
        </w:rPr>
      </w:pPr>
      <w:r>
        <w:rPr>
          <w:rFonts w:hint="default" w:ascii="Times New Roman" w:hAnsi="Times New Roman" w:eastAsia="宋体" w:cs="Times New Roman"/>
          <w:color w:val="auto"/>
          <w:sz w:val="24"/>
          <w:szCs w:val="24"/>
        </w:rPr>
        <w:t>□其他方式，具体要求：</w:t>
      </w:r>
      <w:r>
        <w:rPr>
          <w:rFonts w:hint="default" w:ascii="Times New Roman" w:hAnsi="Times New Roman" w:cs="Times New Roman"/>
          <w:color w:val="auto"/>
          <w:sz w:val="24"/>
          <w:szCs w:val="24"/>
          <w:u w:val="single"/>
          <w:lang w:val="en-US" w:eastAsia="zh-CN"/>
        </w:rPr>
        <w:t xml:space="preserve"> / </w:t>
      </w:r>
      <w:r>
        <w:rPr>
          <w:rFonts w:hint="default" w:ascii="Times New Roman" w:hAnsi="Times New Roman" w:eastAsia="宋体" w:cs="Times New Roman"/>
          <w:color w:val="auto"/>
          <w:sz w:val="24"/>
          <w:szCs w:val="24"/>
        </w:rPr>
        <w:t>。</w:t>
      </w:r>
    </w:p>
    <w:p w14:paraId="658BF2CE">
      <w:pPr>
        <w:pageBreakBefore w:val="0"/>
        <w:numPr>
          <w:ilvl w:val="2"/>
          <w:numId w:val="11"/>
        </w:numPr>
        <w:tabs>
          <w:tab w:val="left" w:pos="1080"/>
          <w:tab w:val="left" w:pos="1589"/>
          <w:tab w:val="left" w:pos="2035"/>
        </w:tabs>
        <w:topLinePunct w:val="0"/>
        <w:bidi w:val="0"/>
        <w:snapToGrid w:val="0"/>
        <w:spacing w:line="360" w:lineRule="auto"/>
        <w:ind w:left="2035"/>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非政府强制采购的节能产品或环境标志产品，依据品目清单和认证证书实施政府优先采购。优先采购的具体规定（如涉及）</w:t>
      </w:r>
      <w:r>
        <w:rPr>
          <w:rFonts w:hint="default" w:ascii="Times New Roman" w:hAnsi="Times New Roman" w:cs="Times New Roman"/>
          <w:color w:val="auto"/>
          <w:sz w:val="24"/>
          <w:szCs w:val="24"/>
          <w:u w:val="single"/>
          <w:lang w:val="en-US" w:eastAsia="zh-CN"/>
        </w:rPr>
        <w:t xml:space="preserve"> / </w:t>
      </w:r>
      <w:r>
        <w:rPr>
          <w:rFonts w:hint="default" w:ascii="Times New Roman" w:hAnsi="Times New Roman" w:eastAsia="宋体" w:cs="Times New Roman"/>
          <w:color w:val="auto"/>
          <w:sz w:val="24"/>
          <w:szCs w:val="24"/>
        </w:rPr>
        <w:t>。</w:t>
      </w:r>
    </w:p>
    <w:p w14:paraId="3C9514A6">
      <w:pPr>
        <w:pageBreakBefore w:val="0"/>
        <w:numPr>
          <w:ilvl w:val="0"/>
          <w:numId w:val="11"/>
        </w:numPr>
        <w:tabs>
          <w:tab w:val="left" w:pos="360"/>
        </w:tabs>
        <w:topLinePunct w:val="0"/>
        <w:bidi w:val="0"/>
        <w:snapToGrid w:val="0"/>
        <w:spacing w:line="360" w:lineRule="auto"/>
        <w:outlineLvl w:val="1"/>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确定</w:t>
      </w:r>
      <w:bookmarkStart w:id="783" w:name="_Ref467307010"/>
      <w:bookmarkStart w:id="784" w:name="_Toc151193716"/>
      <w:bookmarkStart w:id="785" w:name="_Toc142311048"/>
      <w:bookmarkStart w:id="786" w:name="_Toc265228384"/>
      <w:bookmarkStart w:id="787" w:name="_Toc226337242"/>
      <w:bookmarkStart w:id="788" w:name="_Toc164229387"/>
      <w:bookmarkStart w:id="789" w:name="_Toc164608660"/>
      <w:bookmarkStart w:id="790" w:name="_Toc127151546"/>
      <w:bookmarkStart w:id="791" w:name="_Toc520356170"/>
      <w:bookmarkStart w:id="792" w:name="_Toc151193860"/>
      <w:bookmarkStart w:id="793" w:name="_Toc195842911"/>
      <w:bookmarkStart w:id="794" w:name="_Toc150774751"/>
      <w:bookmarkStart w:id="795" w:name="_Toc150480784"/>
      <w:bookmarkStart w:id="796" w:name="_Toc150774646"/>
      <w:bookmarkStart w:id="797" w:name="_Toc150509297"/>
      <w:bookmarkStart w:id="798" w:name="_Toc127151747"/>
      <w:bookmarkStart w:id="799" w:name="_Toc151193644"/>
      <w:bookmarkStart w:id="800" w:name="_Toc151193788"/>
      <w:bookmarkStart w:id="801" w:name="_Toc305158888"/>
      <w:bookmarkStart w:id="802" w:name="_Toc226965819"/>
      <w:bookmarkStart w:id="803" w:name="_Toc151193934"/>
      <w:bookmarkStart w:id="804" w:name="_Toc226309790"/>
      <w:bookmarkStart w:id="805" w:name="_Toc264969236"/>
      <w:bookmarkStart w:id="806" w:name="_Toc164229241"/>
      <w:bookmarkStart w:id="807" w:name="_Toc226965736"/>
      <w:bookmarkStart w:id="808" w:name="_Toc164608815"/>
      <w:bookmarkStart w:id="809" w:name="_Toc127161460"/>
      <w:bookmarkStart w:id="810" w:name="_Toc164351640"/>
      <w:bookmarkStart w:id="811" w:name="_Toc151190173"/>
      <w:bookmarkStart w:id="812" w:name="_Toc305158814"/>
      <w:bookmarkStart w:id="813" w:name="_Toc149720839"/>
      <w:r>
        <w:rPr>
          <w:rFonts w:hint="default" w:ascii="Times New Roman" w:hAnsi="Times New Roman" w:eastAsia="宋体" w:cs="Times New Roman"/>
          <w:b/>
          <w:bCs/>
          <w:color w:val="auto"/>
          <w:sz w:val="24"/>
          <w:szCs w:val="24"/>
        </w:rPr>
        <w:t>中标候选人名单</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14:paraId="19D69947">
      <w:pPr>
        <w:pageBreakBefore w:val="0"/>
        <w:numPr>
          <w:ilvl w:val="1"/>
          <w:numId w:val="11"/>
        </w:numPr>
        <w:tabs>
          <w:tab w:val="left" w:pos="1080"/>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6C7B93C7">
      <w:pPr>
        <w:pStyle w:val="24"/>
        <w:pageBreakBefore w:val="0"/>
        <w:tabs>
          <w:tab w:val="left" w:pos="900"/>
          <w:tab w:val="left" w:pos="2127"/>
        </w:tabs>
        <w:topLinePunct w:val="0"/>
        <w:bidi w:val="0"/>
        <w:adjustRightInd w:val="0"/>
        <w:snapToGrid w:val="0"/>
        <w:spacing w:line="360" w:lineRule="auto"/>
        <w:ind w:left="993" w:firstLine="136" w:firstLineChars="57"/>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□随机抽取</w:t>
      </w:r>
    </w:p>
    <w:p w14:paraId="14AA9900">
      <w:pPr>
        <w:pStyle w:val="24"/>
        <w:pageBreakBefore w:val="0"/>
        <w:tabs>
          <w:tab w:val="left" w:pos="900"/>
          <w:tab w:val="left" w:pos="2127"/>
        </w:tabs>
        <w:topLinePunct w:val="0"/>
        <w:bidi w:val="0"/>
        <w:adjustRightInd w:val="0"/>
        <w:snapToGrid w:val="0"/>
        <w:spacing w:line="360" w:lineRule="auto"/>
        <w:ind w:left="993" w:firstLine="136" w:firstLineChars="57"/>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□其他方式，具体要求：</w:t>
      </w:r>
      <w:r>
        <w:rPr>
          <w:rFonts w:hint="default" w:ascii="Times New Roman" w:hAnsi="Times New Roman" w:cs="Times New Roman"/>
          <w:color w:val="auto"/>
          <w:sz w:val="24"/>
          <w:szCs w:val="24"/>
          <w:u w:val="single"/>
          <w:lang w:val="en-US" w:eastAsia="zh-CN"/>
        </w:rPr>
        <w:t xml:space="preserve"> / </w:t>
      </w:r>
      <w:r>
        <w:rPr>
          <w:rFonts w:hint="default" w:ascii="Times New Roman" w:hAnsi="Times New Roman" w:eastAsia="宋体" w:cs="Times New Roman"/>
          <w:color w:val="auto"/>
          <w:sz w:val="24"/>
          <w:szCs w:val="24"/>
        </w:rPr>
        <w:t>。</w:t>
      </w:r>
    </w:p>
    <w:p w14:paraId="54097945">
      <w:pPr>
        <w:pageBreakBefore w:val="0"/>
        <w:numPr>
          <w:ilvl w:val="1"/>
          <w:numId w:val="11"/>
        </w:numPr>
        <w:tabs>
          <w:tab w:val="left" w:pos="1080"/>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7C7C8AD2">
      <w:pPr>
        <w:pageBreakBefore w:val="0"/>
        <w:numPr>
          <w:ilvl w:val="1"/>
          <w:numId w:val="11"/>
        </w:numPr>
        <w:tabs>
          <w:tab w:val="left" w:pos="1080"/>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55361D4D">
      <w:pPr>
        <w:pageBreakBefore w:val="0"/>
        <w:numPr>
          <w:ilvl w:val="1"/>
          <w:numId w:val="11"/>
        </w:numPr>
        <w:tabs>
          <w:tab w:val="left" w:pos="1080"/>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评标委员会要对评分汇总情况进行复核，特别是对排名第一的、报价最低的、投标或响应文件被认定为无效的情形进行重点复核。</w:t>
      </w:r>
    </w:p>
    <w:p w14:paraId="4EDE180B">
      <w:pPr>
        <w:pageBreakBefore w:val="0"/>
        <w:numPr>
          <w:ilvl w:val="1"/>
          <w:numId w:val="11"/>
        </w:numPr>
        <w:tabs>
          <w:tab w:val="left" w:pos="1080"/>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评标委员会将根据各投标人的评标排序，依次推荐本项目（各采购包）的中标候选人，起草并签署评标报告。本项目（各采购包）评标委员会共（各）推荐</w:t>
      </w: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rPr>
        <w:t>名中标候选人。</w:t>
      </w:r>
    </w:p>
    <w:p w14:paraId="1F00EDA5">
      <w:pPr>
        <w:pageBreakBefore w:val="0"/>
        <w:numPr>
          <w:ilvl w:val="0"/>
          <w:numId w:val="11"/>
        </w:numPr>
        <w:tabs>
          <w:tab w:val="left" w:pos="360"/>
        </w:tabs>
        <w:topLinePunct w:val="0"/>
        <w:bidi w:val="0"/>
        <w:snapToGrid w:val="0"/>
        <w:spacing w:line="360" w:lineRule="auto"/>
        <w:outlineLvl w:val="1"/>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报告违法行为</w:t>
      </w:r>
    </w:p>
    <w:p w14:paraId="79904EC5">
      <w:pPr>
        <w:pageBreakBefore w:val="0"/>
        <w:numPr>
          <w:ilvl w:val="1"/>
          <w:numId w:val="11"/>
        </w:numPr>
        <w:tabs>
          <w:tab w:val="left" w:pos="1080"/>
        </w:tabs>
        <w:topLinePunct w:val="0"/>
        <w:bidi w:val="0"/>
        <w:snapToGrid w:val="0"/>
        <w:spacing w:line="360" w:lineRule="auto"/>
        <w:ind w:left="1077" w:hanging="7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评标委员会在评标过程中发现投标人有行贿、提供虚假材料或者串通等违法行为时，应当及时向财政部门报告。</w:t>
      </w:r>
    </w:p>
    <w:p w14:paraId="45AB9D9B">
      <w:pPr>
        <w:pageBreakBefore w:val="0"/>
        <w:widowControl/>
        <w:topLinePunct w:val="0"/>
        <w:bidi w:val="0"/>
        <w:snapToGrid w:val="0"/>
        <w:spacing w:line="360" w:lineRule="auto"/>
        <w:jc w:val="left"/>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br w:type="page"/>
      </w:r>
    </w:p>
    <w:p w14:paraId="1161A06D">
      <w:pPr>
        <w:pageBreakBefore w:val="0"/>
        <w:tabs>
          <w:tab w:val="left" w:pos="360"/>
          <w:tab w:val="left" w:pos="900"/>
        </w:tabs>
        <w:topLinePunct w:val="0"/>
        <w:bidi w:val="0"/>
        <w:snapToGrid w:val="0"/>
        <w:spacing w:line="360" w:lineRule="auto"/>
        <w:jc w:val="center"/>
        <w:outlineLvl w:val="1"/>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rPr>
        <w:t>二、评标标准</w:t>
      </w:r>
    </w:p>
    <w:tbl>
      <w:tblPr>
        <w:tblStyle w:val="43"/>
        <w:tblW w:w="51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1268"/>
        <w:gridCol w:w="1028"/>
        <w:gridCol w:w="748"/>
        <w:gridCol w:w="6763"/>
      </w:tblGrid>
      <w:tr w14:paraId="3BE32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6" w:type="pct"/>
            <w:vAlign w:val="center"/>
          </w:tcPr>
          <w:p w14:paraId="552252BF">
            <w:pPr>
              <w:snapToGrid w:val="0"/>
              <w:spacing w:line="360" w:lineRule="auto"/>
              <w:jc w:val="center"/>
              <w:rPr>
                <w:b/>
                <w:bCs/>
                <w:color w:val="auto"/>
                <w:kern w:val="0"/>
                <w:sz w:val="22"/>
                <w:szCs w:val="22"/>
              </w:rPr>
            </w:pPr>
            <w:r>
              <w:rPr>
                <w:b/>
                <w:bCs/>
                <w:color w:val="auto"/>
                <w:kern w:val="0"/>
                <w:sz w:val="22"/>
                <w:szCs w:val="22"/>
              </w:rPr>
              <w:t>序号</w:t>
            </w:r>
          </w:p>
        </w:tc>
        <w:tc>
          <w:tcPr>
            <w:tcW w:w="612" w:type="pct"/>
            <w:vAlign w:val="center"/>
          </w:tcPr>
          <w:p w14:paraId="0AC6D66C">
            <w:pPr>
              <w:snapToGrid w:val="0"/>
              <w:spacing w:line="360" w:lineRule="auto"/>
              <w:jc w:val="center"/>
              <w:rPr>
                <w:b/>
                <w:bCs/>
                <w:color w:val="auto"/>
                <w:kern w:val="0"/>
                <w:sz w:val="22"/>
                <w:szCs w:val="22"/>
              </w:rPr>
            </w:pPr>
            <w:r>
              <w:rPr>
                <w:b/>
                <w:bCs/>
                <w:color w:val="auto"/>
                <w:kern w:val="0"/>
                <w:sz w:val="22"/>
                <w:szCs w:val="22"/>
              </w:rPr>
              <w:t>内容</w:t>
            </w:r>
          </w:p>
        </w:tc>
        <w:tc>
          <w:tcPr>
            <w:tcW w:w="496" w:type="pct"/>
            <w:vAlign w:val="center"/>
          </w:tcPr>
          <w:p w14:paraId="460CF178">
            <w:pPr>
              <w:snapToGrid w:val="0"/>
              <w:spacing w:line="360" w:lineRule="auto"/>
              <w:jc w:val="center"/>
              <w:rPr>
                <w:b/>
                <w:bCs/>
                <w:color w:val="auto"/>
                <w:kern w:val="0"/>
                <w:sz w:val="22"/>
                <w:szCs w:val="22"/>
              </w:rPr>
            </w:pPr>
            <w:r>
              <w:rPr>
                <w:b/>
                <w:bCs/>
                <w:color w:val="auto"/>
                <w:kern w:val="0"/>
                <w:sz w:val="22"/>
                <w:szCs w:val="22"/>
              </w:rPr>
              <w:t>评分因素分项</w:t>
            </w:r>
          </w:p>
        </w:tc>
        <w:tc>
          <w:tcPr>
            <w:tcW w:w="361" w:type="pct"/>
            <w:vAlign w:val="center"/>
          </w:tcPr>
          <w:p w14:paraId="58E3B8A1">
            <w:pPr>
              <w:snapToGrid w:val="0"/>
              <w:spacing w:line="360" w:lineRule="auto"/>
              <w:jc w:val="center"/>
              <w:rPr>
                <w:b/>
                <w:bCs/>
                <w:color w:val="auto"/>
                <w:kern w:val="0"/>
                <w:sz w:val="22"/>
                <w:szCs w:val="22"/>
              </w:rPr>
            </w:pPr>
            <w:r>
              <w:rPr>
                <w:b/>
                <w:bCs/>
                <w:color w:val="auto"/>
                <w:kern w:val="0"/>
                <w:sz w:val="22"/>
                <w:szCs w:val="22"/>
              </w:rPr>
              <w:t>分值</w:t>
            </w:r>
          </w:p>
        </w:tc>
        <w:tc>
          <w:tcPr>
            <w:tcW w:w="3263" w:type="pct"/>
            <w:vAlign w:val="center"/>
          </w:tcPr>
          <w:p w14:paraId="245952CD">
            <w:pPr>
              <w:snapToGrid w:val="0"/>
              <w:spacing w:line="360" w:lineRule="auto"/>
              <w:jc w:val="center"/>
              <w:rPr>
                <w:b/>
                <w:bCs/>
                <w:color w:val="auto"/>
                <w:kern w:val="0"/>
                <w:sz w:val="22"/>
                <w:szCs w:val="22"/>
              </w:rPr>
            </w:pPr>
            <w:r>
              <w:rPr>
                <w:b/>
                <w:bCs/>
                <w:color w:val="auto"/>
                <w:kern w:val="0"/>
                <w:sz w:val="22"/>
                <w:szCs w:val="22"/>
              </w:rPr>
              <w:t>评分标准</w:t>
            </w:r>
          </w:p>
        </w:tc>
      </w:tr>
      <w:tr w14:paraId="77D93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6" w:type="pct"/>
            <w:vAlign w:val="center"/>
          </w:tcPr>
          <w:p w14:paraId="2573AE88">
            <w:pPr>
              <w:snapToGrid w:val="0"/>
              <w:spacing w:line="360" w:lineRule="auto"/>
              <w:jc w:val="center"/>
              <w:rPr>
                <w:color w:val="auto"/>
                <w:kern w:val="0"/>
                <w:sz w:val="22"/>
                <w:szCs w:val="22"/>
              </w:rPr>
            </w:pPr>
            <w:r>
              <w:rPr>
                <w:color w:val="auto"/>
                <w:kern w:val="0"/>
                <w:sz w:val="22"/>
                <w:szCs w:val="22"/>
              </w:rPr>
              <w:t>1</w:t>
            </w:r>
          </w:p>
        </w:tc>
        <w:tc>
          <w:tcPr>
            <w:tcW w:w="612" w:type="pct"/>
            <w:vAlign w:val="center"/>
          </w:tcPr>
          <w:p w14:paraId="002D0A87">
            <w:pPr>
              <w:snapToGrid w:val="0"/>
              <w:spacing w:line="360" w:lineRule="auto"/>
              <w:jc w:val="center"/>
              <w:rPr>
                <w:color w:val="auto"/>
                <w:kern w:val="0"/>
                <w:sz w:val="22"/>
                <w:szCs w:val="22"/>
              </w:rPr>
            </w:pPr>
            <w:r>
              <w:rPr>
                <w:color w:val="auto"/>
                <w:kern w:val="0"/>
                <w:sz w:val="22"/>
                <w:szCs w:val="22"/>
              </w:rPr>
              <w:t>商务部分（10分）</w:t>
            </w:r>
          </w:p>
        </w:tc>
        <w:tc>
          <w:tcPr>
            <w:tcW w:w="496" w:type="pct"/>
            <w:vAlign w:val="center"/>
          </w:tcPr>
          <w:p w14:paraId="0E91C2AE">
            <w:pPr>
              <w:snapToGrid w:val="0"/>
              <w:spacing w:line="360" w:lineRule="auto"/>
              <w:jc w:val="center"/>
              <w:rPr>
                <w:color w:val="auto"/>
                <w:kern w:val="0"/>
                <w:sz w:val="22"/>
                <w:szCs w:val="22"/>
              </w:rPr>
            </w:pPr>
            <w:r>
              <w:rPr>
                <w:color w:val="auto"/>
                <w:kern w:val="0"/>
                <w:sz w:val="22"/>
                <w:szCs w:val="22"/>
              </w:rPr>
              <w:t>类似项目业绩</w:t>
            </w:r>
          </w:p>
        </w:tc>
        <w:tc>
          <w:tcPr>
            <w:tcW w:w="361" w:type="pct"/>
            <w:vAlign w:val="center"/>
          </w:tcPr>
          <w:p w14:paraId="1A829C11">
            <w:pPr>
              <w:snapToGrid w:val="0"/>
              <w:spacing w:line="360" w:lineRule="auto"/>
              <w:jc w:val="center"/>
              <w:rPr>
                <w:color w:val="auto"/>
                <w:kern w:val="0"/>
                <w:sz w:val="22"/>
                <w:szCs w:val="22"/>
              </w:rPr>
            </w:pPr>
            <w:r>
              <w:rPr>
                <w:color w:val="auto"/>
                <w:kern w:val="0"/>
                <w:sz w:val="22"/>
                <w:szCs w:val="22"/>
              </w:rPr>
              <w:t>10分</w:t>
            </w:r>
          </w:p>
        </w:tc>
        <w:tc>
          <w:tcPr>
            <w:tcW w:w="3263" w:type="pct"/>
            <w:vAlign w:val="center"/>
          </w:tcPr>
          <w:p w14:paraId="0CFDF1AD">
            <w:pPr>
              <w:snapToGrid w:val="0"/>
              <w:spacing w:line="360" w:lineRule="auto"/>
              <w:rPr>
                <w:color w:val="auto"/>
                <w:kern w:val="0"/>
                <w:sz w:val="22"/>
                <w:szCs w:val="22"/>
              </w:rPr>
            </w:pPr>
            <w:bookmarkStart w:id="979" w:name="_GoBack"/>
            <w:r>
              <w:rPr>
                <w:rFonts w:eastAsia="宋体"/>
                <w:color w:val="auto"/>
                <w:kern w:val="0"/>
                <w:sz w:val="22"/>
                <w:szCs w:val="22"/>
              </w:rPr>
              <w:t>投标人提供</w:t>
            </w:r>
            <w:r>
              <w:rPr>
                <w:rFonts w:hint="default" w:eastAsia="宋体"/>
                <w:color w:val="auto"/>
                <w:kern w:val="0"/>
                <w:sz w:val="22"/>
                <w:szCs w:val="22"/>
              </w:rPr>
              <w:t>202</w:t>
            </w:r>
            <w:r>
              <w:rPr>
                <w:rFonts w:hint="eastAsia" w:eastAsia="宋体"/>
                <w:color w:val="auto"/>
                <w:kern w:val="0"/>
                <w:sz w:val="22"/>
                <w:szCs w:val="22"/>
                <w:lang w:val="en-US" w:eastAsia="zh-CN"/>
              </w:rPr>
              <w:t>2</w:t>
            </w:r>
            <w:r>
              <w:rPr>
                <w:rFonts w:hint="default" w:eastAsia="宋体"/>
                <w:color w:val="auto"/>
                <w:kern w:val="0"/>
                <w:sz w:val="22"/>
                <w:szCs w:val="22"/>
              </w:rPr>
              <w:t>年1月1日至今</w:t>
            </w:r>
            <w:r>
              <w:rPr>
                <w:rFonts w:eastAsia="宋体"/>
                <w:color w:val="auto"/>
                <w:kern w:val="0"/>
                <w:sz w:val="22"/>
                <w:szCs w:val="22"/>
              </w:rPr>
              <w:t>类似项目需求业绩，每提供一个得2分，最多得10分。（须提供合同</w:t>
            </w:r>
            <w:r>
              <w:rPr>
                <w:rFonts w:hint="default" w:ascii="Times New Roman" w:hAnsi="Times New Roman" w:cs="Times New Roman" w:eastAsiaTheme="majorEastAsia"/>
                <w:i w:val="0"/>
                <w:iCs w:val="0"/>
                <w:color w:val="auto"/>
                <w:sz w:val="22"/>
                <w:szCs w:val="22"/>
                <w:u w:val="none" w:color="auto"/>
              </w:rPr>
              <w:t>首页、盖章页、关</w:t>
            </w:r>
            <w:r>
              <w:rPr>
                <w:rFonts w:hint="default" w:ascii="Times New Roman" w:hAnsi="Times New Roman" w:cs="Times New Roman" w:eastAsiaTheme="majorEastAsia"/>
                <w:i w:val="0"/>
                <w:iCs w:val="0"/>
                <w:color w:val="auto"/>
                <w:spacing w:val="-1"/>
                <w:sz w:val="22"/>
                <w:szCs w:val="22"/>
                <w:u w:val="none" w:color="auto"/>
              </w:rPr>
              <w:t>键服务内容页并加盖</w:t>
            </w:r>
            <w:r>
              <w:rPr>
                <w:rFonts w:hint="eastAsia" w:cs="Times New Roman" w:eastAsiaTheme="majorEastAsia"/>
                <w:i w:val="0"/>
                <w:iCs w:val="0"/>
                <w:color w:val="auto"/>
                <w:spacing w:val="-1"/>
                <w:sz w:val="22"/>
                <w:szCs w:val="22"/>
                <w:u w:val="none" w:color="auto"/>
                <w:lang w:val="en-US" w:eastAsia="zh-CN"/>
              </w:rPr>
              <w:t>投标人</w:t>
            </w:r>
            <w:r>
              <w:rPr>
                <w:rFonts w:hint="default" w:ascii="Times New Roman" w:hAnsi="Times New Roman" w:cs="Times New Roman" w:eastAsiaTheme="majorEastAsia"/>
                <w:i w:val="0"/>
                <w:iCs w:val="0"/>
                <w:color w:val="auto"/>
                <w:spacing w:val="-2"/>
                <w:sz w:val="22"/>
                <w:szCs w:val="22"/>
                <w:u w:val="none" w:color="auto"/>
              </w:rPr>
              <w:t>公章</w:t>
            </w:r>
            <w:r>
              <w:rPr>
                <w:rFonts w:eastAsia="宋体"/>
                <w:color w:val="auto"/>
                <w:kern w:val="0"/>
                <w:sz w:val="22"/>
                <w:szCs w:val="22"/>
              </w:rPr>
              <w:t>）</w:t>
            </w:r>
            <w:bookmarkEnd w:id="979"/>
          </w:p>
        </w:tc>
      </w:tr>
      <w:tr w14:paraId="761EB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6" w:type="pct"/>
            <w:vMerge w:val="restart"/>
            <w:vAlign w:val="center"/>
          </w:tcPr>
          <w:p w14:paraId="4B21E2DE">
            <w:pPr>
              <w:snapToGrid w:val="0"/>
              <w:spacing w:line="360" w:lineRule="auto"/>
              <w:jc w:val="center"/>
              <w:rPr>
                <w:color w:val="auto"/>
                <w:kern w:val="0"/>
                <w:sz w:val="22"/>
                <w:szCs w:val="22"/>
              </w:rPr>
            </w:pPr>
            <w:r>
              <w:rPr>
                <w:color w:val="auto"/>
                <w:kern w:val="0"/>
                <w:sz w:val="22"/>
                <w:szCs w:val="22"/>
              </w:rPr>
              <w:t>2</w:t>
            </w:r>
          </w:p>
        </w:tc>
        <w:tc>
          <w:tcPr>
            <w:tcW w:w="612" w:type="pct"/>
            <w:vMerge w:val="restart"/>
            <w:vAlign w:val="center"/>
          </w:tcPr>
          <w:p w14:paraId="13506528">
            <w:pPr>
              <w:snapToGrid w:val="0"/>
              <w:spacing w:line="360" w:lineRule="auto"/>
              <w:jc w:val="center"/>
              <w:rPr>
                <w:color w:val="auto"/>
                <w:kern w:val="0"/>
                <w:sz w:val="22"/>
                <w:szCs w:val="22"/>
              </w:rPr>
            </w:pPr>
            <w:r>
              <w:rPr>
                <w:color w:val="auto"/>
                <w:kern w:val="0"/>
                <w:sz w:val="22"/>
                <w:szCs w:val="22"/>
              </w:rPr>
              <w:t>服务部分（80分）</w:t>
            </w:r>
          </w:p>
        </w:tc>
        <w:tc>
          <w:tcPr>
            <w:tcW w:w="496" w:type="pct"/>
            <w:vAlign w:val="center"/>
          </w:tcPr>
          <w:p w14:paraId="6820940F">
            <w:pPr>
              <w:snapToGrid w:val="0"/>
              <w:spacing w:line="360" w:lineRule="auto"/>
              <w:jc w:val="center"/>
              <w:rPr>
                <w:rFonts w:hint="eastAsia"/>
                <w:color w:val="auto"/>
                <w:kern w:val="0"/>
                <w:sz w:val="22"/>
                <w:szCs w:val="22"/>
                <w:lang w:val="en-US" w:eastAsia="zh-CN"/>
              </w:rPr>
            </w:pPr>
            <w:r>
              <w:rPr>
                <w:rFonts w:hint="eastAsia"/>
                <w:color w:val="auto"/>
                <w:kern w:val="0"/>
                <w:sz w:val="22"/>
                <w:szCs w:val="22"/>
                <w:lang w:val="en-US" w:eastAsia="zh-CN"/>
              </w:rPr>
              <w:t>项目重难点分析</w:t>
            </w:r>
          </w:p>
          <w:p w14:paraId="13A7092A">
            <w:pPr>
              <w:snapToGrid w:val="0"/>
              <w:spacing w:line="360" w:lineRule="auto"/>
              <w:jc w:val="center"/>
              <w:rPr>
                <w:rFonts w:hint="default" w:eastAsia="宋体"/>
                <w:color w:val="auto"/>
                <w:kern w:val="0"/>
                <w:sz w:val="22"/>
                <w:szCs w:val="22"/>
                <w:lang w:val="en-US" w:eastAsia="zh-CN"/>
              </w:rPr>
            </w:pPr>
            <w:r>
              <w:rPr>
                <w:rFonts w:hint="eastAsia"/>
                <w:color w:val="auto"/>
                <w:kern w:val="0"/>
                <w:sz w:val="22"/>
                <w:szCs w:val="22"/>
                <w:lang w:val="en-US" w:eastAsia="zh-CN"/>
              </w:rPr>
              <w:t>（8分）</w:t>
            </w:r>
          </w:p>
        </w:tc>
        <w:tc>
          <w:tcPr>
            <w:tcW w:w="361" w:type="pct"/>
            <w:vAlign w:val="center"/>
          </w:tcPr>
          <w:p w14:paraId="1714043B">
            <w:pPr>
              <w:snapToGrid w:val="0"/>
              <w:spacing w:line="360" w:lineRule="auto"/>
              <w:jc w:val="center"/>
              <w:rPr>
                <w:color w:val="auto"/>
                <w:kern w:val="0"/>
                <w:sz w:val="22"/>
                <w:szCs w:val="22"/>
              </w:rPr>
            </w:pPr>
            <w:r>
              <w:rPr>
                <w:rFonts w:hint="eastAsia"/>
                <w:color w:val="auto"/>
                <w:kern w:val="0"/>
                <w:sz w:val="22"/>
                <w:szCs w:val="22"/>
                <w:lang w:val="en-US" w:eastAsia="zh-CN"/>
              </w:rPr>
              <w:t>8</w:t>
            </w:r>
            <w:r>
              <w:rPr>
                <w:color w:val="auto"/>
                <w:kern w:val="0"/>
                <w:sz w:val="22"/>
                <w:szCs w:val="22"/>
              </w:rPr>
              <w:t>分</w:t>
            </w:r>
          </w:p>
        </w:tc>
        <w:tc>
          <w:tcPr>
            <w:tcW w:w="3263" w:type="pct"/>
            <w:vAlign w:val="center"/>
          </w:tcPr>
          <w:p w14:paraId="5767F1F6">
            <w:pPr>
              <w:snapToGrid w:val="0"/>
              <w:spacing w:line="360" w:lineRule="auto"/>
              <w:rPr>
                <w:color w:val="auto"/>
                <w:kern w:val="0"/>
                <w:sz w:val="22"/>
                <w:szCs w:val="22"/>
              </w:rPr>
            </w:pPr>
            <w:r>
              <w:rPr>
                <w:rFonts w:hint="default" w:ascii="Times New Roman" w:hAnsi="Times New Roman" w:eastAsia="宋体" w:cs="Times New Roman"/>
                <w:b/>
                <w:bCs/>
                <w:color w:val="auto"/>
                <w:kern w:val="0"/>
                <w:sz w:val="22"/>
                <w:szCs w:val="22"/>
                <w:highlight w:val="none"/>
              </w:rPr>
              <w:t>综合考虑</w:t>
            </w:r>
            <w:r>
              <w:rPr>
                <w:rFonts w:hint="default" w:ascii="Times New Roman" w:hAnsi="Times New Roman" w:eastAsia="宋体" w:cs="Times New Roman"/>
                <w:b/>
                <w:bCs/>
                <w:color w:val="auto"/>
                <w:kern w:val="0"/>
                <w:sz w:val="22"/>
                <w:szCs w:val="22"/>
                <w:highlight w:val="none"/>
                <w:lang w:eastAsia="zh-CN"/>
              </w:rPr>
              <w:t>投标人</w:t>
            </w:r>
            <w:r>
              <w:rPr>
                <w:rFonts w:hint="default" w:ascii="Times New Roman" w:hAnsi="Times New Roman" w:eastAsia="宋体" w:cs="Times New Roman"/>
                <w:b/>
                <w:bCs/>
                <w:color w:val="auto"/>
                <w:kern w:val="0"/>
                <w:sz w:val="22"/>
                <w:szCs w:val="22"/>
                <w:highlight w:val="none"/>
              </w:rPr>
              <w:t>针对</w:t>
            </w:r>
            <w:r>
              <w:rPr>
                <w:rFonts w:hint="default" w:ascii="Times New Roman" w:hAnsi="Times New Roman" w:eastAsia="宋体" w:cs="Times New Roman"/>
                <w:b/>
                <w:bCs/>
                <w:color w:val="auto"/>
                <w:kern w:val="0"/>
                <w:sz w:val="22"/>
                <w:szCs w:val="22"/>
                <w:highlight w:val="none"/>
                <w:lang w:val="en-US" w:eastAsia="zh-CN"/>
              </w:rPr>
              <w:t>本项目采购需求和本项目</w:t>
            </w:r>
            <w:r>
              <w:rPr>
                <w:rFonts w:hint="default" w:ascii="Times New Roman" w:hAnsi="Times New Roman" w:eastAsia="宋体" w:cs="Times New Roman"/>
                <w:b/>
                <w:bCs/>
                <w:color w:val="auto"/>
                <w:kern w:val="0"/>
                <w:sz w:val="22"/>
                <w:szCs w:val="22"/>
                <w:highlight w:val="none"/>
              </w:rPr>
              <w:t>业务现状及发展趋势的熟悉和了解程度</w:t>
            </w:r>
            <w:r>
              <w:rPr>
                <w:rFonts w:hint="default" w:ascii="Times New Roman" w:hAnsi="Times New Roman" w:eastAsia="宋体" w:cs="Times New Roman"/>
                <w:b/>
                <w:bCs/>
                <w:color w:val="auto"/>
                <w:kern w:val="0"/>
                <w:sz w:val="22"/>
                <w:szCs w:val="22"/>
                <w:highlight w:val="none"/>
                <w:lang w:val="en-US" w:eastAsia="zh-CN"/>
              </w:rPr>
              <w:t>所提出的项目分析</w:t>
            </w:r>
            <w:r>
              <w:rPr>
                <w:rFonts w:hint="default" w:ascii="Times New Roman" w:hAnsi="Times New Roman" w:eastAsia="宋体" w:cs="Times New Roman"/>
                <w:b/>
                <w:bCs/>
                <w:color w:val="auto"/>
                <w:kern w:val="0"/>
                <w:sz w:val="22"/>
                <w:szCs w:val="22"/>
                <w:highlight w:val="none"/>
              </w:rPr>
              <w:t>，内容包括但不限于项目</w:t>
            </w:r>
            <w:r>
              <w:rPr>
                <w:rFonts w:hint="default" w:ascii="Times New Roman" w:hAnsi="Times New Roman" w:eastAsia="宋体" w:cs="Times New Roman"/>
                <w:b/>
                <w:bCs/>
                <w:color w:val="auto"/>
                <w:kern w:val="0"/>
                <w:sz w:val="22"/>
                <w:szCs w:val="22"/>
                <w:highlight w:val="none"/>
                <w:lang w:val="en-US" w:eastAsia="zh-CN"/>
              </w:rPr>
              <w:t>概况</w:t>
            </w:r>
            <w:r>
              <w:rPr>
                <w:rFonts w:hint="default" w:ascii="Times New Roman" w:hAnsi="Times New Roman" w:eastAsia="宋体" w:cs="Times New Roman"/>
                <w:b/>
                <w:bCs/>
                <w:color w:val="auto"/>
                <w:kern w:val="0"/>
                <w:sz w:val="22"/>
                <w:szCs w:val="22"/>
                <w:highlight w:val="none"/>
              </w:rPr>
              <w:t>、</w:t>
            </w:r>
            <w:r>
              <w:rPr>
                <w:rFonts w:hint="default" w:ascii="Times New Roman" w:hAnsi="Times New Roman" w:eastAsia="宋体" w:cs="Times New Roman"/>
                <w:b/>
                <w:bCs/>
                <w:color w:val="auto"/>
                <w:kern w:val="0"/>
                <w:sz w:val="22"/>
                <w:szCs w:val="22"/>
                <w:highlight w:val="none"/>
                <w:lang w:val="en-US" w:eastAsia="zh-CN"/>
              </w:rPr>
              <w:t>项目内容、</w:t>
            </w:r>
            <w:r>
              <w:rPr>
                <w:rFonts w:hint="default" w:ascii="Times New Roman" w:hAnsi="Times New Roman" w:eastAsia="宋体" w:cs="Times New Roman"/>
                <w:b/>
                <w:bCs/>
                <w:color w:val="auto"/>
                <w:kern w:val="0"/>
                <w:sz w:val="22"/>
                <w:szCs w:val="22"/>
                <w:highlight w:val="none"/>
              </w:rPr>
              <w:t>项目重难点</w:t>
            </w:r>
            <w:r>
              <w:rPr>
                <w:rFonts w:hint="eastAsia" w:ascii="Times New Roman" w:hAnsi="Times New Roman" w:cs="Times New Roman"/>
                <w:b/>
                <w:bCs/>
                <w:color w:val="auto"/>
                <w:kern w:val="0"/>
                <w:sz w:val="22"/>
                <w:szCs w:val="22"/>
                <w:highlight w:val="none"/>
                <w:lang w:val="en-US" w:eastAsia="zh-CN"/>
              </w:rPr>
              <w:t>分析</w:t>
            </w:r>
            <w:r>
              <w:rPr>
                <w:rFonts w:hint="default" w:ascii="Times New Roman" w:hAnsi="Times New Roman" w:eastAsia="宋体" w:cs="Times New Roman"/>
                <w:b/>
                <w:bCs/>
                <w:color w:val="auto"/>
                <w:kern w:val="0"/>
                <w:sz w:val="22"/>
                <w:szCs w:val="22"/>
                <w:highlight w:val="none"/>
              </w:rPr>
              <w:t>等。</w:t>
            </w:r>
          </w:p>
          <w:p w14:paraId="680365D6">
            <w:pPr>
              <w:numPr>
                <w:ilvl w:val="0"/>
                <w:numId w:val="12"/>
              </w:numPr>
              <w:snapToGrid w:val="0"/>
              <w:spacing w:line="360" w:lineRule="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highlight w:val="none"/>
                <w:lang w:bidi="ar"/>
              </w:rPr>
              <w:t>需求理</w:t>
            </w:r>
            <w:r>
              <w:rPr>
                <w:rFonts w:hint="default" w:ascii="Times New Roman" w:hAnsi="Times New Roman" w:eastAsia="宋体" w:cs="Times New Roman"/>
                <w:color w:val="auto"/>
                <w:kern w:val="0"/>
                <w:sz w:val="22"/>
                <w:szCs w:val="22"/>
              </w:rPr>
              <w:t>解全面透彻，能够结合项目背景准确理解项目意图，分析详尽准确，内容表述清晰，对于项目需求的重点和难点有深入解析，对各项任务和基本要求能够进一步细化，形成完整的工作思路，</w:t>
            </w:r>
            <w:r>
              <w:rPr>
                <w:rFonts w:hint="eastAsia" w:ascii="Times New Roman" w:hAnsi="Times New Roman" w:eastAsia="宋体" w:cs="Times New Roman"/>
                <w:color w:val="auto"/>
                <w:kern w:val="0"/>
                <w:sz w:val="22"/>
                <w:szCs w:val="22"/>
                <w:lang w:val="en-US" w:eastAsia="zh-CN"/>
              </w:rPr>
              <w:t>得</w:t>
            </w:r>
            <w:r>
              <w:rPr>
                <w:rFonts w:hint="eastAsia" w:cs="Times New Roman"/>
                <w:color w:val="auto"/>
                <w:kern w:val="0"/>
                <w:sz w:val="22"/>
                <w:szCs w:val="22"/>
                <w:lang w:val="en-US" w:eastAsia="zh-CN"/>
              </w:rPr>
              <w:t>8</w:t>
            </w:r>
            <w:r>
              <w:rPr>
                <w:rFonts w:hint="default" w:ascii="Times New Roman" w:hAnsi="Times New Roman" w:eastAsia="宋体" w:cs="Times New Roman"/>
                <w:color w:val="auto"/>
                <w:kern w:val="0"/>
                <w:sz w:val="22"/>
                <w:szCs w:val="22"/>
              </w:rPr>
              <w:t>分；</w:t>
            </w:r>
          </w:p>
          <w:p w14:paraId="38298F6E">
            <w:pPr>
              <w:numPr>
                <w:ilvl w:val="0"/>
                <w:numId w:val="12"/>
              </w:numPr>
              <w:snapToGrid w:val="0"/>
              <w:spacing w:line="360" w:lineRule="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highlight w:val="none"/>
                <w:lang w:eastAsia="zh-CN" w:bidi="ar"/>
              </w:rPr>
              <w:t>投标</w:t>
            </w:r>
            <w:r>
              <w:rPr>
                <w:rFonts w:hint="default" w:ascii="Times New Roman" w:hAnsi="Times New Roman" w:eastAsia="宋体" w:cs="Times New Roman"/>
                <w:color w:val="auto"/>
                <w:kern w:val="0"/>
                <w:sz w:val="22"/>
                <w:szCs w:val="22"/>
                <w:lang w:eastAsia="zh-CN"/>
              </w:rPr>
              <w:t>人</w:t>
            </w:r>
            <w:r>
              <w:rPr>
                <w:rFonts w:hint="default" w:ascii="Times New Roman" w:hAnsi="Times New Roman" w:eastAsia="宋体" w:cs="Times New Roman"/>
                <w:color w:val="auto"/>
                <w:kern w:val="0"/>
                <w:sz w:val="22"/>
                <w:szCs w:val="22"/>
              </w:rPr>
              <w:t>对本项目需求理解基本全面、有一般性理解，能够结合项目背景理解项目意图，分析详细，能够对项目需求的重点和难点进行解析，针对各项任务和基本要求能够形成较为完整的工作思路，</w:t>
            </w:r>
            <w:r>
              <w:rPr>
                <w:rFonts w:hint="eastAsia" w:ascii="Times New Roman" w:hAnsi="Times New Roman" w:eastAsia="宋体" w:cs="Times New Roman"/>
                <w:color w:val="auto"/>
                <w:kern w:val="0"/>
                <w:sz w:val="22"/>
                <w:szCs w:val="22"/>
                <w:lang w:val="en-US" w:eastAsia="zh-CN"/>
              </w:rPr>
              <w:t>得</w:t>
            </w:r>
            <w:r>
              <w:rPr>
                <w:rFonts w:hint="eastAsia" w:cs="Times New Roman"/>
                <w:color w:val="auto"/>
                <w:kern w:val="0"/>
                <w:sz w:val="22"/>
                <w:szCs w:val="22"/>
                <w:lang w:val="en-US" w:eastAsia="zh-CN"/>
              </w:rPr>
              <w:t>5</w:t>
            </w:r>
            <w:r>
              <w:rPr>
                <w:rFonts w:hint="default" w:ascii="Times New Roman" w:hAnsi="Times New Roman" w:eastAsia="宋体" w:cs="Times New Roman"/>
                <w:color w:val="auto"/>
                <w:kern w:val="0"/>
                <w:sz w:val="22"/>
                <w:szCs w:val="22"/>
              </w:rPr>
              <w:t>分</w:t>
            </w:r>
            <w:r>
              <w:rPr>
                <w:rFonts w:hint="eastAsia" w:ascii="Times New Roman" w:hAnsi="Times New Roman" w:eastAsia="宋体" w:cs="Times New Roman"/>
                <w:color w:val="auto"/>
                <w:kern w:val="0"/>
                <w:sz w:val="22"/>
                <w:szCs w:val="22"/>
                <w:lang w:eastAsia="zh-CN"/>
              </w:rPr>
              <w:t>；</w:t>
            </w:r>
          </w:p>
          <w:p w14:paraId="24F9D0BA">
            <w:pPr>
              <w:numPr>
                <w:ilvl w:val="0"/>
                <w:numId w:val="12"/>
              </w:numPr>
              <w:snapToGrid w:val="0"/>
              <w:spacing w:line="360" w:lineRule="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eastAsia="zh-CN"/>
              </w:rPr>
              <w:t>投标人</w:t>
            </w:r>
            <w:r>
              <w:rPr>
                <w:rFonts w:hint="default" w:ascii="Times New Roman" w:hAnsi="Times New Roman" w:eastAsia="宋体" w:cs="Times New Roman"/>
                <w:color w:val="auto"/>
                <w:kern w:val="0"/>
                <w:sz w:val="22"/>
                <w:szCs w:val="22"/>
              </w:rPr>
              <w:t>对本项目需求理解有较多欠缺且分析简略，对项目需求的重点和难点解析粗糙，未能形成有效的工作思路，</w:t>
            </w:r>
            <w:r>
              <w:rPr>
                <w:rFonts w:hint="eastAsia" w:ascii="Times New Roman" w:hAnsi="Times New Roman" w:eastAsia="宋体" w:cs="Times New Roman"/>
                <w:color w:val="auto"/>
                <w:kern w:val="0"/>
                <w:sz w:val="22"/>
                <w:szCs w:val="22"/>
                <w:lang w:val="en-US" w:eastAsia="zh-CN"/>
              </w:rPr>
              <w:t>得</w:t>
            </w:r>
            <w:r>
              <w:rPr>
                <w:rFonts w:hint="eastAsia" w:cs="Times New Roman"/>
                <w:color w:val="auto"/>
                <w:kern w:val="0"/>
                <w:sz w:val="22"/>
                <w:szCs w:val="22"/>
                <w:lang w:val="en-US" w:eastAsia="zh-CN"/>
              </w:rPr>
              <w:t>2</w:t>
            </w:r>
            <w:r>
              <w:rPr>
                <w:rFonts w:hint="default" w:ascii="Times New Roman" w:hAnsi="Times New Roman" w:eastAsia="宋体" w:cs="Times New Roman"/>
                <w:color w:val="auto"/>
                <w:kern w:val="0"/>
                <w:sz w:val="22"/>
                <w:szCs w:val="22"/>
              </w:rPr>
              <w:t>分；</w:t>
            </w:r>
          </w:p>
          <w:p w14:paraId="253D98B7">
            <w:pPr>
              <w:numPr>
                <w:ilvl w:val="0"/>
                <w:numId w:val="12"/>
              </w:numPr>
              <w:snapToGrid w:val="0"/>
              <w:spacing w:line="360" w:lineRule="auto"/>
              <w:rPr>
                <w:color w:val="auto"/>
                <w:kern w:val="0"/>
                <w:sz w:val="22"/>
                <w:szCs w:val="22"/>
              </w:rPr>
            </w:pPr>
            <w:r>
              <w:rPr>
                <w:rFonts w:hint="default" w:ascii="Times New Roman" w:hAnsi="Times New Roman" w:cs="Times New Roman" w:eastAsiaTheme="majorEastAsia"/>
                <w:i w:val="0"/>
                <w:iCs w:val="0"/>
                <w:color w:val="auto"/>
                <w:spacing w:val="-2"/>
                <w:u w:val="none" w:color="auto"/>
              </w:rPr>
              <w:t>未提供，</w:t>
            </w:r>
            <w:r>
              <w:rPr>
                <w:rFonts w:hint="eastAsia" w:ascii="Times New Roman" w:hAnsi="Times New Roman" w:eastAsia="宋体" w:cs="Times New Roman"/>
                <w:color w:val="auto"/>
                <w:kern w:val="0"/>
                <w:sz w:val="22"/>
                <w:szCs w:val="22"/>
                <w:lang w:val="en-US" w:eastAsia="zh-CN"/>
              </w:rPr>
              <w:t>得</w:t>
            </w:r>
            <w:r>
              <w:rPr>
                <w:rFonts w:hint="default" w:ascii="Times New Roman" w:hAnsi="Times New Roman" w:cs="Times New Roman" w:eastAsiaTheme="majorEastAsia"/>
                <w:i w:val="0"/>
                <w:iCs w:val="0"/>
                <w:color w:val="auto"/>
                <w:spacing w:val="-2"/>
                <w:u w:val="none" w:color="auto"/>
              </w:rPr>
              <w:t>0</w:t>
            </w:r>
            <w:r>
              <w:rPr>
                <w:rFonts w:hint="default" w:ascii="Times New Roman" w:hAnsi="Times New Roman" w:cs="Times New Roman" w:eastAsiaTheme="majorEastAsia"/>
                <w:i w:val="0"/>
                <w:iCs w:val="0"/>
                <w:color w:val="auto"/>
                <w:spacing w:val="-46"/>
                <w:u w:val="none" w:color="auto"/>
              </w:rPr>
              <w:t xml:space="preserve"> </w:t>
            </w:r>
            <w:r>
              <w:rPr>
                <w:rFonts w:hint="default" w:ascii="Times New Roman" w:hAnsi="Times New Roman" w:cs="Times New Roman" w:eastAsiaTheme="majorEastAsia"/>
                <w:i w:val="0"/>
                <w:iCs w:val="0"/>
                <w:color w:val="auto"/>
                <w:spacing w:val="-2"/>
                <w:u w:val="none" w:color="auto"/>
              </w:rPr>
              <w:t>分。</w:t>
            </w:r>
          </w:p>
        </w:tc>
      </w:tr>
      <w:tr w14:paraId="4A464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6" w:type="pct"/>
            <w:vMerge w:val="continue"/>
            <w:vAlign w:val="center"/>
          </w:tcPr>
          <w:p w14:paraId="0BE3C39A">
            <w:pPr>
              <w:snapToGrid w:val="0"/>
              <w:spacing w:line="360" w:lineRule="auto"/>
              <w:jc w:val="center"/>
              <w:rPr>
                <w:color w:val="auto"/>
                <w:kern w:val="0"/>
                <w:sz w:val="22"/>
                <w:szCs w:val="22"/>
              </w:rPr>
            </w:pPr>
          </w:p>
        </w:tc>
        <w:tc>
          <w:tcPr>
            <w:tcW w:w="612" w:type="pct"/>
            <w:vMerge w:val="continue"/>
            <w:vAlign w:val="center"/>
          </w:tcPr>
          <w:p w14:paraId="6ABDC7BC">
            <w:pPr>
              <w:snapToGrid w:val="0"/>
              <w:spacing w:line="360" w:lineRule="auto"/>
              <w:jc w:val="center"/>
              <w:rPr>
                <w:color w:val="auto"/>
                <w:kern w:val="0"/>
                <w:sz w:val="22"/>
                <w:szCs w:val="22"/>
              </w:rPr>
            </w:pPr>
          </w:p>
        </w:tc>
        <w:tc>
          <w:tcPr>
            <w:tcW w:w="496" w:type="pct"/>
            <w:vMerge w:val="restart"/>
            <w:vAlign w:val="center"/>
          </w:tcPr>
          <w:p w14:paraId="393547D2">
            <w:pPr>
              <w:snapToGrid w:val="0"/>
              <w:spacing w:line="360" w:lineRule="auto"/>
              <w:jc w:val="center"/>
              <w:rPr>
                <w:color w:val="auto"/>
                <w:kern w:val="0"/>
                <w:sz w:val="22"/>
                <w:szCs w:val="22"/>
              </w:rPr>
            </w:pPr>
            <w:r>
              <w:rPr>
                <w:rFonts w:hint="default" w:ascii="Times New Roman" w:hAnsi="Times New Roman" w:eastAsia="宋体" w:cs="Times New Roman"/>
                <w:color w:val="auto"/>
                <w:kern w:val="0"/>
                <w:sz w:val="22"/>
                <w:szCs w:val="22"/>
              </w:rPr>
              <w:t>活动整体方案策划、实施及整体服务</w:t>
            </w:r>
            <w:r>
              <w:rPr>
                <w:color w:val="auto"/>
                <w:kern w:val="0"/>
                <w:sz w:val="22"/>
                <w:szCs w:val="22"/>
              </w:rPr>
              <w:t>方案</w:t>
            </w:r>
          </w:p>
          <w:p w14:paraId="0E51C9CD">
            <w:pPr>
              <w:snapToGrid w:val="0"/>
              <w:spacing w:line="360" w:lineRule="auto"/>
              <w:jc w:val="center"/>
              <w:rPr>
                <w:rFonts w:hint="eastAsia" w:eastAsia="宋体"/>
                <w:color w:val="auto"/>
                <w:kern w:val="0"/>
                <w:sz w:val="22"/>
                <w:szCs w:val="22"/>
                <w:lang w:val="en-US" w:eastAsia="zh-CN"/>
              </w:rPr>
            </w:pPr>
            <w:r>
              <w:rPr>
                <w:rFonts w:hint="eastAsia"/>
                <w:color w:val="auto"/>
                <w:kern w:val="0"/>
                <w:sz w:val="22"/>
                <w:szCs w:val="22"/>
                <w:lang w:eastAsia="zh-CN"/>
              </w:rPr>
              <w:t>（</w:t>
            </w:r>
            <w:r>
              <w:rPr>
                <w:rFonts w:hint="eastAsia"/>
                <w:color w:val="auto"/>
                <w:kern w:val="0"/>
                <w:sz w:val="22"/>
                <w:szCs w:val="22"/>
                <w:lang w:val="en-US" w:eastAsia="zh-CN"/>
              </w:rPr>
              <w:t>10分</w:t>
            </w:r>
            <w:r>
              <w:rPr>
                <w:rFonts w:hint="eastAsia"/>
                <w:color w:val="auto"/>
                <w:kern w:val="0"/>
                <w:sz w:val="22"/>
                <w:szCs w:val="22"/>
                <w:lang w:eastAsia="zh-CN"/>
              </w:rPr>
              <w:t>）</w:t>
            </w:r>
          </w:p>
        </w:tc>
        <w:tc>
          <w:tcPr>
            <w:tcW w:w="361" w:type="pct"/>
            <w:vAlign w:val="center"/>
          </w:tcPr>
          <w:p w14:paraId="6F112438">
            <w:pPr>
              <w:snapToGrid w:val="0"/>
              <w:spacing w:line="360" w:lineRule="auto"/>
              <w:jc w:val="center"/>
              <w:rPr>
                <w:rFonts w:hint="eastAsia"/>
                <w:color w:val="auto"/>
                <w:kern w:val="0"/>
                <w:sz w:val="22"/>
                <w:szCs w:val="22"/>
                <w:lang w:val="en-US" w:eastAsia="zh-CN"/>
              </w:rPr>
            </w:pPr>
            <w:r>
              <w:rPr>
                <w:rFonts w:hint="eastAsia"/>
                <w:color w:val="auto"/>
                <w:kern w:val="0"/>
                <w:sz w:val="22"/>
                <w:szCs w:val="22"/>
                <w:lang w:val="en-US" w:eastAsia="zh-CN"/>
              </w:rPr>
              <w:t>5</w:t>
            </w:r>
            <w:r>
              <w:rPr>
                <w:color w:val="auto"/>
                <w:kern w:val="0"/>
                <w:sz w:val="22"/>
                <w:szCs w:val="22"/>
              </w:rPr>
              <w:t>分</w:t>
            </w:r>
          </w:p>
        </w:tc>
        <w:tc>
          <w:tcPr>
            <w:tcW w:w="3263" w:type="pct"/>
            <w:vAlign w:val="center"/>
          </w:tcPr>
          <w:p w14:paraId="0A5DC045">
            <w:pPr>
              <w:snapToGrid w:val="0"/>
              <w:spacing w:line="360" w:lineRule="auto"/>
              <w:rPr>
                <w:rFonts w:hint="eastAsia" w:eastAsia="宋体"/>
                <w:color w:val="auto"/>
                <w:kern w:val="0"/>
                <w:sz w:val="22"/>
                <w:szCs w:val="22"/>
                <w:lang w:eastAsia="zh-CN"/>
              </w:rPr>
            </w:pPr>
            <w:r>
              <w:rPr>
                <w:b/>
                <w:bCs/>
                <w:color w:val="auto"/>
                <w:kern w:val="0"/>
                <w:sz w:val="22"/>
                <w:szCs w:val="22"/>
              </w:rPr>
              <w:t>投标人根据采购需求提出项目整体</w:t>
            </w:r>
            <w:r>
              <w:rPr>
                <w:rFonts w:hint="eastAsia"/>
                <w:b/>
                <w:bCs/>
                <w:color w:val="auto"/>
                <w:kern w:val="0"/>
                <w:sz w:val="22"/>
                <w:szCs w:val="22"/>
                <w:lang w:val="en-US" w:eastAsia="zh-CN"/>
              </w:rPr>
              <w:t>策划及</w:t>
            </w:r>
            <w:r>
              <w:rPr>
                <w:b/>
                <w:bCs/>
                <w:color w:val="auto"/>
                <w:kern w:val="0"/>
                <w:sz w:val="22"/>
                <w:szCs w:val="22"/>
              </w:rPr>
              <w:t>实施方案</w:t>
            </w:r>
            <w:r>
              <w:rPr>
                <w:rFonts w:hint="eastAsia"/>
                <w:b/>
                <w:bCs/>
                <w:color w:val="auto"/>
                <w:kern w:val="0"/>
                <w:sz w:val="22"/>
                <w:szCs w:val="22"/>
                <w:lang w:eastAsia="zh-CN"/>
              </w:rPr>
              <w:t>：</w:t>
            </w:r>
          </w:p>
          <w:p w14:paraId="6EC495F3">
            <w:pPr>
              <w:snapToGrid w:val="0"/>
              <w:spacing w:line="360" w:lineRule="auto"/>
              <w:rPr>
                <w:color w:val="auto"/>
                <w:kern w:val="0"/>
                <w:sz w:val="22"/>
                <w:szCs w:val="22"/>
              </w:rPr>
            </w:pPr>
            <w:r>
              <w:rPr>
                <w:color w:val="auto"/>
                <w:kern w:val="0"/>
                <w:sz w:val="22"/>
                <w:szCs w:val="22"/>
              </w:rPr>
              <w:t>（1）项目整体实施方案整体内容全面、具体、清晰、安排规划合理，能够完全满足本项目采购人要求，得</w:t>
            </w:r>
            <w:r>
              <w:rPr>
                <w:rFonts w:hint="eastAsia"/>
                <w:color w:val="auto"/>
                <w:kern w:val="0"/>
                <w:sz w:val="22"/>
                <w:szCs w:val="22"/>
                <w:lang w:val="en-US" w:eastAsia="zh-CN"/>
              </w:rPr>
              <w:t>5</w:t>
            </w:r>
            <w:r>
              <w:rPr>
                <w:color w:val="auto"/>
                <w:kern w:val="0"/>
                <w:sz w:val="22"/>
                <w:szCs w:val="22"/>
              </w:rPr>
              <w:t>分；</w:t>
            </w:r>
          </w:p>
          <w:p w14:paraId="4E5A31A9">
            <w:pPr>
              <w:snapToGrid w:val="0"/>
              <w:spacing w:line="360" w:lineRule="auto"/>
              <w:rPr>
                <w:color w:val="auto"/>
                <w:kern w:val="0"/>
                <w:sz w:val="22"/>
                <w:szCs w:val="22"/>
              </w:rPr>
            </w:pPr>
            <w:r>
              <w:rPr>
                <w:color w:val="auto"/>
                <w:kern w:val="0"/>
                <w:sz w:val="22"/>
                <w:szCs w:val="22"/>
              </w:rPr>
              <w:t>（3）项目整体实施方案内容一般、具体、清晰度一般、安排规划较一般，基本满足采购人要求，得</w:t>
            </w:r>
            <w:r>
              <w:rPr>
                <w:rFonts w:hint="eastAsia"/>
                <w:color w:val="auto"/>
                <w:kern w:val="0"/>
                <w:sz w:val="22"/>
                <w:szCs w:val="22"/>
                <w:lang w:val="en-US" w:eastAsia="zh-CN"/>
              </w:rPr>
              <w:t>3</w:t>
            </w:r>
            <w:r>
              <w:rPr>
                <w:color w:val="auto"/>
                <w:kern w:val="0"/>
                <w:sz w:val="22"/>
                <w:szCs w:val="22"/>
              </w:rPr>
              <w:t>分；</w:t>
            </w:r>
          </w:p>
          <w:p w14:paraId="142FF426">
            <w:pPr>
              <w:snapToGrid w:val="0"/>
              <w:spacing w:line="360" w:lineRule="auto"/>
              <w:rPr>
                <w:color w:val="auto"/>
                <w:kern w:val="0"/>
                <w:sz w:val="22"/>
                <w:szCs w:val="22"/>
              </w:rPr>
            </w:pPr>
            <w:r>
              <w:rPr>
                <w:color w:val="auto"/>
                <w:kern w:val="0"/>
                <w:sz w:val="22"/>
                <w:szCs w:val="22"/>
              </w:rPr>
              <w:t>（4）项目整体实施方案内容缺漏、不具体、不清晰度、安排规划不合理，不能满足采购人基本要求，得1分；</w:t>
            </w:r>
          </w:p>
          <w:p w14:paraId="31320171">
            <w:pPr>
              <w:snapToGrid w:val="0"/>
              <w:spacing w:line="360" w:lineRule="auto"/>
              <w:rPr>
                <w:rFonts w:hint="default" w:ascii="Times New Roman" w:hAnsi="Times New Roman" w:cs="Times New Roman" w:eastAsiaTheme="majorEastAsia"/>
                <w:i w:val="0"/>
                <w:iCs w:val="0"/>
                <w:color w:val="auto"/>
                <w:spacing w:val="-2"/>
                <w:u w:val="none" w:color="auto"/>
              </w:rPr>
            </w:pPr>
            <w:r>
              <w:rPr>
                <w:color w:val="auto"/>
                <w:kern w:val="0"/>
                <w:sz w:val="22"/>
                <w:szCs w:val="22"/>
              </w:rPr>
              <w:t>（5）</w:t>
            </w:r>
            <w:r>
              <w:rPr>
                <w:rFonts w:hint="default" w:ascii="Times New Roman" w:hAnsi="Times New Roman" w:eastAsia="宋体" w:cs="Times New Roman"/>
                <w:color w:val="auto"/>
                <w:kern w:val="0"/>
                <w:sz w:val="22"/>
                <w:szCs w:val="22"/>
                <w:lang w:val="en-US" w:eastAsia="zh-CN" w:bidi="ar-SA"/>
              </w:rPr>
              <w:t>不满足要求</w:t>
            </w:r>
            <w:r>
              <w:rPr>
                <w:rFonts w:hint="eastAsia" w:ascii="Times New Roman" w:hAnsi="Times New Roman" w:eastAsia="宋体" w:cs="Times New Roman"/>
                <w:color w:val="auto"/>
                <w:kern w:val="0"/>
                <w:sz w:val="22"/>
                <w:szCs w:val="22"/>
                <w:lang w:val="en-US" w:eastAsia="zh-CN" w:bidi="ar-SA"/>
              </w:rPr>
              <w:t>或未提供方案，得0分</w:t>
            </w:r>
            <w:r>
              <w:rPr>
                <w:color w:val="auto"/>
                <w:kern w:val="0"/>
                <w:sz w:val="22"/>
                <w:szCs w:val="22"/>
              </w:rPr>
              <w:t>。</w:t>
            </w:r>
          </w:p>
        </w:tc>
      </w:tr>
      <w:tr w14:paraId="1A6D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6" w:type="pct"/>
            <w:vMerge w:val="continue"/>
            <w:vAlign w:val="center"/>
          </w:tcPr>
          <w:p w14:paraId="5A639073">
            <w:pPr>
              <w:snapToGrid w:val="0"/>
              <w:spacing w:line="360" w:lineRule="auto"/>
              <w:jc w:val="center"/>
              <w:rPr>
                <w:color w:val="auto"/>
                <w:kern w:val="0"/>
                <w:sz w:val="22"/>
                <w:szCs w:val="22"/>
              </w:rPr>
            </w:pPr>
          </w:p>
        </w:tc>
        <w:tc>
          <w:tcPr>
            <w:tcW w:w="612" w:type="pct"/>
            <w:vMerge w:val="continue"/>
            <w:vAlign w:val="center"/>
          </w:tcPr>
          <w:p w14:paraId="379A6B2F">
            <w:pPr>
              <w:snapToGrid w:val="0"/>
              <w:spacing w:line="360" w:lineRule="auto"/>
              <w:jc w:val="center"/>
              <w:rPr>
                <w:color w:val="auto"/>
                <w:kern w:val="0"/>
                <w:sz w:val="22"/>
                <w:szCs w:val="22"/>
              </w:rPr>
            </w:pPr>
          </w:p>
        </w:tc>
        <w:tc>
          <w:tcPr>
            <w:tcW w:w="496" w:type="pct"/>
            <w:vMerge w:val="continue"/>
            <w:vAlign w:val="center"/>
          </w:tcPr>
          <w:p w14:paraId="5C11B8A6">
            <w:pPr>
              <w:snapToGrid w:val="0"/>
              <w:spacing w:line="360" w:lineRule="auto"/>
              <w:jc w:val="center"/>
              <w:rPr>
                <w:rFonts w:hint="default" w:ascii="Times New Roman" w:hAnsi="Times New Roman" w:eastAsia="宋体" w:cs="Times New Roman"/>
                <w:color w:val="auto"/>
                <w:kern w:val="0"/>
                <w:sz w:val="22"/>
                <w:szCs w:val="22"/>
              </w:rPr>
            </w:pPr>
          </w:p>
        </w:tc>
        <w:tc>
          <w:tcPr>
            <w:tcW w:w="361" w:type="pct"/>
            <w:vAlign w:val="center"/>
          </w:tcPr>
          <w:p w14:paraId="2AB6CBEA">
            <w:pPr>
              <w:snapToGrid w:val="0"/>
              <w:spacing w:line="360" w:lineRule="auto"/>
              <w:jc w:val="center"/>
              <w:rPr>
                <w:rFonts w:hint="default"/>
                <w:color w:val="auto"/>
                <w:kern w:val="0"/>
                <w:sz w:val="22"/>
                <w:szCs w:val="22"/>
                <w:lang w:val="en-US" w:eastAsia="zh-CN"/>
              </w:rPr>
            </w:pPr>
            <w:r>
              <w:rPr>
                <w:rFonts w:hint="eastAsia"/>
                <w:color w:val="auto"/>
                <w:kern w:val="0"/>
                <w:sz w:val="22"/>
                <w:szCs w:val="22"/>
                <w:lang w:val="en-US" w:eastAsia="zh-CN"/>
              </w:rPr>
              <w:t>5分</w:t>
            </w:r>
          </w:p>
        </w:tc>
        <w:tc>
          <w:tcPr>
            <w:tcW w:w="3263" w:type="pct"/>
            <w:vAlign w:val="center"/>
          </w:tcPr>
          <w:p w14:paraId="3802CAE1">
            <w:pPr>
              <w:snapToGrid w:val="0"/>
              <w:spacing w:line="360" w:lineRule="auto"/>
              <w:rPr>
                <w:rFonts w:hint="eastAsia" w:ascii="Times New Roman" w:hAnsi="Times New Roman" w:eastAsia="宋体" w:cs="Times New Roman"/>
                <w:b/>
                <w:bCs/>
                <w:color w:val="auto"/>
                <w:kern w:val="0"/>
                <w:sz w:val="22"/>
                <w:szCs w:val="22"/>
                <w:lang w:eastAsia="zh-CN"/>
              </w:rPr>
            </w:pPr>
            <w:r>
              <w:rPr>
                <w:rFonts w:ascii="Times New Roman" w:hAnsi="Times New Roman" w:eastAsia="宋体" w:cs="Times New Roman"/>
                <w:b/>
                <w:bCs/>
                <w:color w:val="auto"/>
                <w:kern w:val="0"/>
                <w:sz w:val="22"/>
                <w:szCs w:val="22"/>
              </w:rPr>
              <w:t>投标人根据采购需求提出项目</w:t>
            </w:r>
            <w:r>
              <w:rPr>
                <w:rFonts w:hint="default" w:ascii="Times New Roman" w:hAnsi="Times New Roman" w:eastAsia="宋体" w:cs="Times New Roman"/>
                <w:b/>
                <w:bCs/>
                <w:color w:val="auto"/>
                <w:kern w:val="0"/>
                <w:sz w:val="22"/>
                <w:szCs w:val="22"/>
              </w:rPr>
              <w:t>活动嘉宾邀请与接待</w:t>
            </w:r>
            <w:r>
              <w:rPr>
                <w:rFonts w:ascii="Times New Roman" w:hAnsi="Times New Roman" w:eastAsia="宋体" w:cs="Times New Roman"/>
                <w:b/>
                <w:bCs/>
                <w:color w:val="auto"/>
                <w:kern w:val="0"/>
                <w:sz w:val="22"/>
                <w:szCs w:val="22"/>
              </w:rPr>
              <w:t>方案</w:t>
            </w:r>
            <w:r>
              <w:rPr>
                <w:rFonts w:hint="eastAsia" w:ascii="Times New Roman" w:hAnsi="Times New Roman" w:eastAsia="宋体" w:cs="Times New Roman"/>
                <w:b/>
                <w:bCs/>
                <w:color w:val="auto"/>
                <w:kern w:val="0"/>
                <w:sz w:val="22"/>
                <w:szCs w:val="22"/>
                <w:lang w:eastAsia="zh-CN"/>
              </w:rPr>
              <w:t>：</w:t>
            </w:r>
          </w:p>
          <w:p w14:paraId="121488BA">
            <w:pPr>
              <w:numPr>
                <w:ilvl w:val="0"/>
                <w:numId w:val="13"/>
              </w:numPr>
              <w:snapToGrid w:val="0"/>
              <w:spacing w:line="360" w:lineRule="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根据项目服务内容与各项要求，做好重点嘉宾的邀请和接待，包括交通、用餐等方面的统筹安排；参观观众的组织接待及应对参观观众展览内容的宣传讲解等服务。方案完整详实、可实施性好，</w:t>
            </w:r>
            <w:r>
              <w:rPr>
                <w:rFonts w:hint="eastAsia" w:ascii="Times New Roman" w:hAnsi="Times New Roman" w:eastAsia="宋体" w:cs="Times New Roman"/>
                <w:color w:val="auto"/>
                <w:kern w:val="0"/>
                <w:sz w:val="22"/>
                <w:szCs w:val="22"/>
                <w:lang w:val="en-US" w:eastAsia="zh-CN"/>
              </w:rPr>
              <w:t>得</w:t>
            </w:r>
            <w:r>
              <w:rPr>
                <w:rFonts w:hint="default" w:ascii="Times New Roman" w:hAnsi="Times New Roman" w:eastAsia="宋体" w:cs="Times New Roman"/>
                <w:color w:val="auto"/>
                <w:kern w:val="0"/>
                <w:sz w:val="22"/>
                <w:szCs w:val="22"/>
              </w:rPr>
              <w:t>5分；</w:t>
            </w:r>
          </w:p>
          <w:p w14:paraId="1B9E1AB0">
            <w:pPr>
              <w:numPr>
                <w:ilvl w:val="0"/>
                <w:numId w:val="13"/>
              </w:numPr>
              <w:snapToGrid w:val="0"/>
              <w:spacing w:line="360" w:lineRule="auto"/>
              <w:rPr>
                <w:rFonts w:hint="eastAsia"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rPr>
              <w:t>方案基本满足服务要求，不够具体，</w:t>
            </w:r>
            <w:r>
              <w:rPr>
                <w:rFonts w:hint="eastAsia" w:ascii="Times New Roman" w:hAnsi="Times New Roman" w:eastAsia="宋体" w:cs="Times New Roman"/>
                <w:color w:val="auto"/>
                <w:kern w:val="0"/>
                <w:sz w:val="22"/>
                <w:szCs w:val="22"/>
                <w:lang w:val="en-US" w:eastAsia="zh-CN"/>
              </w:rPr>
              <w:t>得</w:t>
            </w:r>
            <w:r>
              <w:rPr>
                <w:rFonts w:hint="default" w:ascii="Times New Roman" w:hAnsi="Times New Roman" w:eastAsia="宋体" w:cs="Times New Roman"/>
                <w:color w:val="auto"/>
                <w:kern w:val="0"/>
                <w:sz w:val="22"/>
                <w:szCs w:val="22"/>
              </w:rPr>
              <w:t>3分；</w:t>
            </w:r>
          </w:p>
          <w:p w14:paraId="37F732F5">
            <w:pPr>
              <w:numPr>
                <w:ilvl w:val="0"/>
                <w:numId w:val="13"/>
              </w:numPr>
              <w:snapToGrid w:val="0"/>
              <w:spacing w:line="360" w:lineRule="auto"/>
              <w:rPr>
                <w:rFonts w:hint="eastAsia"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rPr>
              <w:t>方案不够具体且存在不足，</w:t>
            </w:r>
            <w:r>
              <w:rPr>
                <w:rFonts w:hint="eastAsia" w:ascii="Times New Roman" w:hAnsi="Times New Roman" w:eastAsia="宋体" w:cs="Times New Roman"/>
                <w:color w:val="auto"/>
                <w:kern w:val="0"/>
                <w:sz w:val="22"/>
                <w:szCs w:val="22"/>
                <w:lang w:val="en-US" w:eastAsia="zh-CN"/>
              </w:rPr>
              <w:t>得</w:t>
            </w:r>
            <w:r>
              <w:rPr>
                <w:rFonts w:hint="default" w:ascii="Times New Roman" w:hAnsi="Times New Roman" w:eastAsia="宋体" w:cs="Times New Roman"/>
                <w:color w:val="auto"/>
                <w:kern w:val="0"/>
                <w:sz w:val="22"/>
                <w:szCs w:val="22"/>
              </w:rPr>
              <w:t>1分；</w:t>
            </w:r>
          </w:p>
          <w:p w14:paraId="68C7659D">
            <w:pPr>
              <w:numPr>
                <w:ilvl w:val="0"/>
                <w:numId w:val="13"/>
              </w:numPr>
              <w:snapToGrid w:val="0"/>
              <w:spacing w:line="360" w:lineRule="auto"/>
              <w:rPr>
                <w:rFonts w:hint="eastAsia"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lang w:val="en-US" w:eastAsia="zh-CN" w:bidi="ar-SA"/>
              </w:rPr>
              <w:t>不满足要求</w:t>
            </w:r>
            <w:r>
              <w:rPr>
                <w:rFonts w:hint="eastAsia" w:ascii="Times New Roman" w:hAnsi="Times New Roman" w:eastAsia="宋体" w:cs="Times New Roman"/>
                <w:color w:val="auto"/>
                <w:kern w:val="0"/>
                <w:sz w:val="22"/>
                <w:szCs w:val="22"/>
                <w:lang w:val="en-US" w:eastAsia="zh-CN" w:bidi="ar-SA"/>
              </w:rPr>
              <w:t>或未提供方案</w:t>
            </w:r>
            <w:r>
              <w:rPr>
                <w:rFonts w:hint="default" w:ascii="Times New Roman" w:hAnsi="Times New Roman" w:eastAsia="宋体" w:cs="Times New Roman"/>
                <w:color w:val="auto"/>
                <w:kern w:val="0"/>
                <w:sz w:val="22"/>
                <w:szCs w:val="22"/>
              </w:rPr>
              <w:t>，</w:t>
            </w:r>
            <w:r>
              <w:rPr>
                <w:rFonts w:hint="eastAsia" w:ascii="Times New Roman" w:hAnsi="Times New Roman" w:eastAsia="宋体" w:cs="Times New Roman"/>
                <w:color w:val="auto"/>
                <w:kern w:val="0"/>
                <w:sz w:val="22"/>
                <w:szCs w:val="22"/>
                <w:lang w:val="en-US" w:eastAsia="zh-CN"/>
              </w:rPr>
              <w:t>得</w:t>
            </w:r>
            <w:r>
              <w:rPr>
                <w:rFonts w:hint="default" w:ascii="Times New Roman" w:hAnsi="Times New Roman" w:eastAsia="宋体" w:cs="Times New Roman"/>
                <w:color w:val="auto"/>
                <w:kern w:val="0"/>
                <w:sz w:val="22"/>
                <w:szCs w:val="22"/>
              </w:rPr>
              <w:t>0分。</w:t>
            </w:r>
          </w:p>
        </w:tc>
      </w:tr>
      <w:tr w14:paraId="60476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6" w:type="pct"/>
            <w:vMerge w:val="continue"/>
            <w:vAlign w:val="center"/>
          </w:tcPr>
          <w:p w14:paraId="59EB805B">
            <w:pPr>
              <w:snapToGrid w:val="0"/>
              <w:spacing w:line="360" w:lineRule="auto"/>
              <w:jc w:val="center"/>
              <w:rPr>
                <w:color w:val="auto"/>
                <w:kern w:val="0"/>
                <w:sz w:val="22"/>
                <w:szCs w:val="22"/>
              </w:rPr>
            </w:pPr>
          </w:p>
        </w:tc>
        <w:tc>
          <w:tcPr>
            <w:tcW w:w="612" w:type="pct"/>
            <w:vMerge w:val="continue"/>
            <w:vAlign w:val="center"/>
          </w:tcPr>
          <w:p w14:paraId="48621FEA">
            <w:pPr>
              <w:snapToGrid w:val="0"/>
              <w:spacing w:line="360" w:lineRule="auto"/>
              <w:jc w:val="center"/>
              <w:rPr>
                <w:color w:val="auto"/>
                <w:kern w:val="0"/>
                <w:sz w:val="22"/>
                <w:szCs w:val="22"/>
              </w:rPr>
            </w:pPr>
          </w:p>
        </w:tc>
        <w:tc>
          <w:tcPr>
            <w:tcW w:w="496" w:type="pct"/>
            <w:vMerge w:val="restart"/>
            <w:vAlign w:val="center"/>
          </w:tcPr>
          <w:p w14:paraId="2342FA36">
            <w:pPr>
              <w:snapToGrid w:val="0"/>
              <w:spacing w:line="360" w:lineRule="auto"/>
              <w:jc w:val="center"/>
              <w:rPr>
                <w:rFonts w:hint="default" w:ascii="Times New Roman" w:hAnsi="Times New Roman" w:cs="Times New Roman" w:eastAsiaTheme="majorEastAsia"/>
                <w:b/>
                <w:bCs/>
                <w:i w:val="0"/>
                <w:iCs w:val="0"/>
                <w:color w:val="auto"/>
                <w:spacing w:val="-2"/>
                <w:u w:val="none" w:color="auto"/>
              </w:rPr>
            </w:pPr>
            <w:r>
              <w:rPr>
                <w:rFonts w:hint="default" w:ascii="Times New Roman" w:hAnsi="Times New Roman" w:cs="Times New Roman" w:eastAsiaTheme="majorEastAsia"/>
                <w:b/>
                <w:bCs/>
                <w:i w:val="0"/>
                <w:iCs w:val="0"/>
                <w:color w:val="auto"/>
                <w:spacing w:val="-2"/>
                <w:u w:val="none" w:color="auto"/>
              </w:rPr>
              <w:t>展区布展服务、展区及外围氛围营造方案</w:t>
            </w:r>
          </w:p>
          <w:p w14:paraId="33A3E849">
            <w:pPr>
              <w:snapToGrid w:val="0"/>
              <w:spacing w:line="360" w:lineRule="auto"/>
              <w:jc w:val="center"/>
              <w:rPr>
                <w:rFonts w:hint="eastAsia" w:eastAsiaTheme="majorEastAsia"/>
                <w:color w:val="auto"/>
                <w:kern w:val="0"/>
                <w:sz w:val="22"/>
                <w:szCs w:val="22"/>
                <w:lang w:eastAsia="zh-CN"/>
              </w:rPr>
            </w:pPr>
            <w:r>
              <w:rPr>
                <w:rFonts w:hint="eastAsia" w:ascii="Times New Roman" w:hAnsi="Times New Roman" w:cs="Times New Roman" w:eastAsiaTheme="majorEastAsia"/>
                <w:b/>
                <w:bCs/>
                <w:i w:val="0"/>
                <w:iCs w:val="0"/>
                <w:color w:val="auto"/>
                <w:spacing w:val="-2"/>
                <w:u w:val="none" w:color="auto"/>
                <w:lang w:eastAsia="zh-CN"/>
              </w:rPr>
              <w:t>（</w:t>
            </w:r>
            <w:r>
              <w:rPr>
                <w:rFonts w:hint="eastAsia" w:ascii="Times New Roman" w:hAnsi="Times New Roman" w:cs="Times New Roman" w:eastAsiaTheme="majorEastAsia"/>
                <w:b/>
                <w:bCs/>
                <w:i w:val="0"/>
                <w:iCs w:val="0"/>
                <w:color w:val="auto"/>
                <w:spacing w:val="-2"/>
                <w:u w:val="none" w:color="auto"/>
                <w:lang w:val="en-US" w:eastAsia="zh-CN"/>
              </w:rPr>
              <w:t>2</w:t>
            </w:r>
            <w:r>
              <w:rPr>
                <w:rFonts w:hint="eastAsia" w:cs="Times New Roman" w:eastAsiaTheme="majorEastAsia"/>
                <w:b/>
                <w:bCs/>
                <w:i w:val="0"/>
                <w:iCs w:val="0"/>
                <w:color w:val="auto"/>
                <w:spacing w:val="-2"/>
                <w:u w:val="none" w:color="auto"/>
                <w:lang w:val="en-US" w:eastAsia="zh-CN"/>
              </w:rPr>
              <w:t>4</w:t>
            </w:r>
            <w:r>
              <w:rPr>
                <w:rFonts w:hint="eastAsia" w:ascii="Times New Roman" w:hAnsi="Times New Roman" w:cs="Times New Roman" w:eastAsiaTheme="majorEastAsia"/>
                <w:b/>
                <w:bCs/>
                <w:i w:val="0"/>
                <w:iCs w:val="0"/>
                <w:color w:val="auto"/>
                <w:spacing w:val="-2"/>
                <w:u w:val="none" w:color="auto"/>
                <w:lang w:val="en-US" w:eastAsia="zh-CN"/>
              </w:rPr>
              <w:t>分</w:t>
            </w:r>
            <w:r>
              <w:rPr>
                <w:rFonts w:hint="eastAsia" w:ascii="Times New Roman" w:hAnsi="Times New Roman" w:cs="Times New Roman" w:eastAsiaTheme="majorEastAsia"/>
                <w:b/>
                <w:bCs/>
                <w:i w:val="0"/>
                <w:iCs w:val="0"/>
                <w:color w:val="auto"/>
                <w:spacing w:val="-2"/>
                <w:u w:val="none" w:color="auto"/>
                <w:lang w:eastAsia="zh-CN"/>
              </w:rPr>
              <w:t>）</w:t>
            </w:r>
          </w:p>
        </w:tc>
        <w:tc>
          <w:tcPr>
            <w:tcW w:w="361" w:type="pct"/>
            <w:vAlign w:val="center"/>
          </w:tcPr>
          <w:p w14:paraId="2106D3B0">
            <w:pPr>
              <w:snapToGrid w:val="0"/>
              <w:spacing w:line="360" w:lineRule="auto"/>
              <w:jc w:val="center"/>
              <w:rPr>
                <w:color w:val="auto"/>
                <w:kern w:val="0"/>
                <w:sz w:val="22"/>
                <w:szCs w:val="22"/>
              </w:rPr>
            </w:pPr>
            <w:r>
              <w:rPr>
                <w:rFonts w:hint="eastAsia"/>
                <w:color w:val="auto"/>
                <w:kern w:val="0"/>
                <w:sz w:val="22"/>
                <w:szCs w:val="22"/>
                <w:lang w:val="en-US" w:eastAsia="zh-CN"/>
              </w:rPr>
              <w:t>8</w:t>
            </w:r>
            <w:r>
              <w:rPr>
                <w:color w:val="auto"/>
                <w:kern w:val="0"/>
                <w:sz w:val="22"/>
                <w:szCs w:val="22"/>
              </w:rPr>
              <w:t>分</w:t>
            </w:r>
          </w:p>
        </w:tc>
        <w:tc>
          <w:tcPr>
            <w:tcW w:w="3263" w:type="pct"/>
            <w:vAlign w:val="center"/>
          </w:tcPr>
          <w:p w14:paraId="68D8E2BE">
            <w:pPr>
              <w:snapToGrid w:val="0"/>
              <w:spacing w:line="360" w:lineRule="auto"/>
              <w:rPr>
                <w:color w:val="auto"/>
                <w:kern w:val="0"/>
                <w:sz w:val="22"/>
                <w:szCs w:val="22"/>
              </w:rPr>
            </w:pPr>
            <w:r>
              <w:rPr>
                <w:rFonts w:hint="default" w:ascii="Times New Roman" w:hAnsi="Times New Roman" w:cs="Times New Roman" w:eastAsiaTheme="majorEastAsia"/>
                <w:b/>
                <w:bCs/>
                <w:i w:val="0"/>
                <w:iCs w:val="0"/>
                <w:color w:val="auto"/>
                <w:spacing w:val="-3"/>
                <w:u w:val="none" w:color="auto"/>
              </w:rPr>
              <w:t>综合考虑本项目全景体验区设备租用、搭建及调试</w:t>
            </w:r>
            <w:r>
              <w:rPr>
                <w:rFonts w:hint="eastAsia" w:ascii="Times New Roman" w:hAnsi="Times New Roman" w:cs="Times New Roman" w:eastAsiaTheme="majorEastAsia"/>
                <w:b/>
                <w:bCs/>
                <w:i w:val="0"/>
                <w:iCs w:val="0"/>
                <w:color w:val="auto"/>
                <w:spacing w:val="-3"/>
                <w:u w:val="none" w:color="auto"/>
                <w:lang w:val="en-US" w:eastAsia="zh-CN"/>
              </w:rPr>
              <w:t>要求，</w:t>
            </w:r>
            <w:r>
              <w:rPr>
                <w:rFonts w:hint="eastAsia" w:ascii="Times New Roman" w:hAnsi="Times New Roman" w:eastAsia="宋体" w:cs="Times New Roman"/>
                <w:b/>
                <w:bCs/>
                <w:color w:val="auto"/>
                <w:kern w:val="0"/>
                <w:sz w:val="22"/>
                <w:szCs w:val="22"/>
                <w:lang w:val="en-US" w:eastAsia="zh-CN"/>
              </w:rPr>
              <w:t>提供方案</w:t>
            </w:r>
            <w:r>
              <w:rPr>
                <w:b/>
                <w:bCs/>
                <w:color w:val="auto"/>
                <w:kern w:val="0"/>
                <w:sz w:val="22"/>
                <w:szCs w:val="22"/>
              </w:rPr>
              <w:t>：</w:t>
            </w:r>
          </w:p>
          <w:p w14:paraId="3AC20D4B">
            <w:pPr>
              <w:numPr>
                <w:ilvl w:val="0"/>
                <w:numId w:val="14"/>
              </w:numPr>
              <w:snapToGrid w:val="0"/>
              <w:spacing w:line="360" w:lineRule="auto"/>
              <w:rPr>
                <w:rFonts w:hint="default" w:ascii="Times New Roman" w:hAnsi="Times New Roman" w:eastAsia="宋体" w:cs="Times New Roman"/>
                <w:color w:val="auto"/>
                <w:kern w:val="0"/>
                <w:sz w:val="22"/>
                <w:szCs w:val="22"/>
                <w:lang w:val="en-US" w:eastAsia="zh-CN" w:bidi="ar-SA"/>
              </w:rPr>
            </w:pPr>
            <w:r>
              <w:rPr>
                <w:rFonts w:hint="default" w:ascii="Times New Roman" w:hAnsi="Times New Roman" w:eastAsia="宋体" w:cs="Times New Roman"/>
                <w:color w:val="auto"/>
                <w:kern w:val="0"/>
                <w:sz w:val="22"/>
                <w:szCs w:val="22"/>
                <w:lang w:val="en-US" w:eastAsia="zh-CN" w:bidi="ar-SA"/>
              </w:rPr>
              <w:t>根据项目服务内容与各项要求，搭建</w:t>
            </w:r>
            <w:r>
              <w:rPr>
                <w:rFonts w:hint="default" w:ascii="Times New Roman" w:hAnsi="Times New Roman" w:eastAsia="宋体" w:cs="Times New Roman"/>
                <w:color w:val="auto"/>
                <w:kern w:val="0"/>
                <w:sz w:val="22"/>
                <w:szCs w:val="22"/>
                <w:lang w:val="en-US" w:eastAsia="zh-Hans" w:bidi="ar-SA"/>
              </w:rPr>
              <w:t>不少于</w:t>
            </w:r>
            <w:r>
              <w:rPr>
                <w:rFonts w:hint="default" w:ascii="Times New Roman" w:hAnsi="Times New Roman" w:eastAsia="宋体" w:cs="Times New Roman"/>
                <w:color w:val="auto"/>
                <w:kern w:val="0"/>
                <w:sz w:val="22"/>
                <w:szCs w:val="22"/>
                <w:lang w:val="en-US" w:eastAsia="zh-CN" w:bidi="ar-SA"/>
              </w:rPr>
              <w:t>6</w:t>
            </w:r>
            <w:r>
              <w:rPr>
                <w:rFonts w:hint="default" w:ascii="Times New Roman" w:hAnsi="Times New Roman" w:eastAsia="宋体" w:cs="Times New Roman"/>
                <w:color w:val="auto"/>
                <w:kern w:val="0"/>
                <w:sz w:val="22"/>
                <w:szCs w:val="22"/>
                <w:lang w:val="en-US" w:eastAsia="zh-Hans" w:bidi="ar-SA"/>
              </w:rPr>
              <w:t>场次全景体验区</w:t>
            </w:r>
            <w:r>
              <w:rPr>
                <w:rFonts w:hint="default" w:ascii="Times New Roman" w:hAnsi="Times New Roman" w:eastAsia="宋体" w:cs="Times New Roman"/>
                <w:color w:val="auto"/>
                <w:kern w:val="0"/>
                <w:sz w:val="22"/>
                <w:szCs w:val="22"/>
                <w:lang w:val="en-US" w:eastAsia="zh-CN" w:bidi="ar-SA"/>
              </w:rPr>
              <w:t>，</w:t>
            </w:r>
            <w:r>
              <w:rPr>
                <w:rFonts w:hint="default" w:ascii="Times New Roman" w:hAnsi="Times New Roman" w:eastAsia="宋体" w:cs="Times New Roman"/>
                <w:color w:val="auto"/>
                <w:kern w:val="0"/>
                <w:sz w:val="22"/>
                <w:szCs w:val="22"/>
                <w:lang w:val="en-US" w:eastAsia="zh-Hans" w:bidi="ar-SA"/>
              </w:rPr>
              <w:t>活动搭建的体验区规格</w:t>
            </w:r>
            <w:r>
              <w:rPr>
                <w:rFonts w:hint="eastAsia" w:ascii="Times New Roman" w:hAnsi="Times New Roman" w:eastAsia="宋体" w:cs="Times New Roman"/>
                <w:color w:val="auto"/>
                <w:kern w:val="0"/>
                <w:sz w:val="22"/>
                <w:szCs w:val="22"/>
                <w:lang w:val="en-US" w:eastAsia="zh-CN" w:bidi="ar-SA"/>
              </w:rPr>
              <w:t>，符合采购要求，</w:t>
            </w:r>
            <w:r>
              <w:rPr>
                <w:rFonts w:hint="default" w:ascii="Times New Roman" w:hAnsi="Times New Roman" w:eastAsia="宋体" w:cs="Times New Roman"/>
                <w:color w:val="auto"/>
                <w:kern w:val="0"/>
                <w:sz w:val="22"/>
                <w:szCs w:val="22"/>
                <w:lang w:val="en-US" w:eastAsia="zh-CN" w:bidi="ar-SA"/>
              </w:rPr>
              <w:t>LED大屏幕</w:t>
            </w:r>
            <w:r>
              <w:rPr>
                <w:rFonts w:hint="default" w:ascii="Times New Roman" w:hAnsi="Times New Roman" w:eastAsia="宋体" w:cs="Times New Roman"/>
                <w:color w:val="auto"/>
                <w:kern w:val="0"/>
                <w:sz w:val="22"/>
                <w:szCs w:val="22"/>
                <w:lang w:val="en-US" w:eastAsia="zh-Hans" w:bidi="ar-SA"/>
              </w:rPr>
              <w:t>租用规格</w:t>
            </w:r>
            <w:r>
              <w:rPr>
                <w:rFonts w:hint="eastAsia" w:ascii="Times New Roman" w:hAnsi="Times New Roman" w:eastAsia="宋体" w:cs="Times New Roman"/>
                <w:color w:val="auto"/>
                <w:kern w:val="0"/>
                <w:sz w:val="22"/>
                <w:szCs w:val="22"/>
                <w:lang w:val="en-US" w:eastAsia="zh-CN" w:bidi="ar-SA"/>
              </w:rPr>
              <w:t>符合采购要求</w:t>
            </w:r>
            <w:r>
              <w:rPr>
                <w:rFonts w:hint="default" w:ascii="Times New Roman" w:hAnsi="Times New Roman" w:eastAsia="宋体" w:cs="Times New Roman"/>
                <w:color w:val="auto"/>
                <w:kern w:val="0"/>
                <w:sz w:val="22"/>
                <w:szCs w:val="22"/>
                <w:lang w:val="en-US" w:eastAsia="zh-CN" w:bidi="ar-SA"/>
              </w:rPr>
              <w:t>、环绕声效果音响设备等的</w:t>
            </w:r>
            <w:r>
              <w:rPr>
                <w:rFonts w:hint="eastAsia" w:ascii="Times New Roman" w:hAnsi="Times New Roman" w:eastAsia="宋体" w:cs="Times New Roman"/>
                <w:color w:val="auto"/>
                <w:kern w:val="0"/>
                <w:sz w:val="22"/>
                <w:szCs w:val="22"/>
                <w:lang w:val="en-US" w:eastAsia="zh-CN" w:bidi="ar-SA"/>
              </w:rPr>
              <w:t>租赁</w:t>
            </w:r>
            <w:r>
              <w:rPr>
                <w:rFonts w:hint="default" w:ascii="Times New Roman" w:hAnsi="Times New Roman" w:eastAsia="宋体" w:cs="Times New Roman"/>
                <w:color w:val="auto"/>
                <w:kern w:val="0"/>
                <w:sz w:val="22"/>
                <w:szCs w:val="22"/>
                <w:lang w:val="en-US" w:eastAsia="zh-CN" w:bidi="ar-SA"/>
              </w:rPr>
              <w:t>、搭建及调试。方案完整详实、可实施性好，</w:t>
            </w:r>
            <w:r>
              <w:rPr>
                <w:rFonts w:hint="eastAsia" w:ascii="Times New Roman" w:hAnsi="Times New Roman" w:eastAsia="宋体" w:cs="Times New Roman"/>
                <w:color w:val="auto"/>
                <w:kern w:val="0"/>
                <w:sz w:val="22"/>
                <w:szCs w:val="22"/>
                <w:lang w:val="en-US" w:eastAsia="zh-CN" w:bidi="ar-SA"/>
              </w:rPr>
              <w:t>得</w:t>
            </w:r>
            <w:r>
              <w:rPr>
                <w:rFonts w:hint="default" w:ascii="Times New Roman" w:hAnsi="Times New Roman" w:eastAsia="宋体" w:cs="Times New Roman"/>
                <w:color w:val="auto"/>
                <w:kern w:val="0"/>
                <w:sz w:val="22"/>
                <w:szCs w:val="22"/>
                <w:lang w:val="en-US" w:eastAsia="zh-CN" w:bidi="ar-SA"/>
              </w:rPr>
              <w:t>8分；</w:t>
            </w:r>
          </w:p>
          <w:p w14:paraId="33E5817E">
            <w:pPr>
              <w:numPr>
                <w:ilvl w:val="0"/>
                <w:numId w:val="14"/>
              </w:numPr>
              <w:snapToGrid w:val="0"/>
              <w:spacing w:line="360" w:lineRule="auto"/>
              <w:rPr>
                <w:rFonts w:hint="default" w:ascii="Times New Roman" w:hAnsi="Times New Roman" w:eastAsia="宋体" w:cs="Times New Roman"/>
                <w:color w:val="auto"/>
                <w:kern w:val="0"/>
                <w:sz w:val="22"/>
                <w:szCs w:val="22"/>
                <w:lang w:val="en-US" w:eastAsia="zh-CN" w:bidi="ar-SA"/>
              </w:rPr>
            </w:pPr>
            <w:r>
              <w:rPr>
                <w:rFonts w:hint="default" w:ascii="Times New Roman" w:hAnsi="Times New Roman" w:eastAsia="宋体" w:cs="Times New Roman"/>
                <w:color w:val="auto"/>
                <w:kern w:val="0"/>
                <w:sz w:val="22"/>
                <w:szCs w:val="22"/>
                <w:lang w:val="en-US" w:eastAsia="zh-CN" w:bidi="ar-SA"/>
              </w:rPr>
              <w:t>方案基本满足服务要求，不够具体，</w:t>
            </w:r>
            <w:r>
              <w:rPr>
                <w:rFonts w:hint="eastAsia" w:ascii="Times New Roman" w:hAnsi="Times New Roman" w:eastAsia="宋体" w:cs="Times New Roman"/>
                <w:color w:val="auto"/>
                <w:kern w:val="0"/>
                <w:sz w:val="22"/>
                <w:szCs w:val="22"/>
                <w:lang w:val="en-US" w:eastAsia="zh-CN" w:bidi="ar-SA"/>
              </w:rPr>
              <w:t>得</w:t>
            </w:r>
            <w:r>
              <w:rPr>
                <w:rFonts w:hint="default" w:ascii="Times New Roman" w:hAnsi="Times New Roman" w:eastAsia="宋体" w:cs="Times New Roman"/>
                <w:color w:val="auto"/>
                <w:kern w:val="0"/>
                <w:sz w:val="22"/>
                <w:szCs w:val="22"/>
                <w:lang w:val="en-US" w:eastAsia="zh-CN" w:bidi="ar-SA"/>
              </w:rPr>
              <w:t>5分；</w:t>
            </w:r>
          </w:p>
          <w:p w14:paraId="5983F29B">
            <w:pPr>
              <w:numPr>
                <w:ilvl w:val="0"/>
                <w:numId w:val="14"/>
              </w:numPr>
              <w:snapToGrid w:val="0"/>
              <w:spacing w:line="360" w:lineRule="auto"/>
              <w:rPr>
                <w:rFonts w:hint="default" w:ascii="Times New Roman" w:hAnsi="Times New Roman" w:eastAsia="宋体" w:cs="Times New Roman"/>
                <w:color w:val="auto"/>
                <w:kern w:val="0"/>
                <w:sz w:val="22"/>
                <w:szCs w:val="22"/>
                <w:lang w:val="en-US" w:eastAsia="zh-CN" w:bidi="ar-SA"/>
              </w:rPr>
            </w:pPr>
            <w:r>
              <w:rPr>
                <w:rFonts w:hint="default" w:ascii="Times New Roman" w:hAnsi="Times New Roman" w:eastAsia="宋体" w:cs="Times New Roman"/>
                <w:color w:val="auto"/>
                <w:kern w:val="0"/>
                <w:sz w:val="22"/>
                <w:szCs w:val="22"/>
                <w:lang w:val="en-US" w:eastAsia="zh-CN" w:bidi="ar-SA"/>
              </w:rPr>
              <w:t>方案不够具体且存在不足，</w:t>
            </w:r>
            <w:r>
              <w:rPr>
                <w:rFonts w:hint="eastAsia" w:ascii="Times New Roman" w:hAnsi="Times New Roman" w:eastAsia="宋体" w:cs="Times New Roman"/>
                <w:color w:val="auto"/>
                <w:kern w:val="0"/>
                <w:sz w:val="22"/>
                <w:szCs w:val="22"/>
                <w:lang w:val="en-US" w:eastAsia="zh-CN" w:bidi="ar-SA"/>
              </w:rPr>
              <w:t>得</w:t>
            </w:r>
            <w:r>
              <w:rPr>
                <w:rFonts w:hint="default" w:ascii="Times New Roman" w:hAnsi="Times New Roman" w:eastAsia="宋体" w:cs="Times New Roman"/>
                <w:color w:val="auto"/>
                <w:kern w:val="0"/>
                <w:sz w:val="22"/>
                <w:szCs w:val="22"/>
                <w:lang w:val="en-US" w:eastAsia="zh-CN" w:bidi="ar-SA"/>
              </w:rPr>
              <w:t>2分；</w:t>
            </w:r>
          </w:p>
          <w:p w14:paraId="3330247E">
            <w:pPr>
              <w:numPr>
                <w:ilvl w:val="0"/>
                <w:numId w:val="14"/>
              </w:numPr>
              <w:snapToGrid w:val="0"/>
              <w:spacing w:line="360" w:lineRule="auto"/>
              <w:rPr>
                <w:color w:val="auto"/>
                <w:kern w:val="0"/>
                <w:sz w:val="22"/>
                <w:szCs w:val="22"/>
              </w:rPr>
            </w:pPr>
            <w:r>
              <w:rPr>
                <w:rFonts w:hint="default" w:ascii="Times New Roman" w:hAnsi="Times New Roman" w:eastAsia="宋体" w:cs="Times New Roman"/>
                <w:color w:val="auto"/>
                <w:kern w:val="0"/>
                <w:sz w:val="22"/>
                <w:szCs w:val="22"/>
                <w:lang w:val="en-US" w:eastAsia="zh-CN" w:bidi="ar-SA"/>
              </w:rPr>
              <w:t>不满足要求</w:t>
            </w:r>
            <w:r>
              <w:rPr>
                <w:rFonts w:hint="eastAsia" w:ascii="Times New Roman" w:hAnsi="Times New Roman" w:eastAsia="宋体" w:cs="Times New Roman"/>
                <w:color w:val="auto"/>
                <w:kern w:val="0"/>
                <w:sz w:val="22"/>
                <w:szCs w:val="22"/>
                <w:lang w:val="en-US" w:eastAsia="zh-CN" w:bidi="ar-SA"/>
              </w:rPr>
              <w:t>或未提供方案</w:t>
            </w:r>
            <w:r>
              <w:rPr>
                <w:rFonts w:hint="default" w:ascii="Times New Roman" w:hAnsi="Times New Roman" w:eastAsia="宋体" w:cs="Times New Roman"/>
                <w:color w:val="auto"/>
                <w:kern w:val="0"/>
                <w:sz w:val="22"/>
                <w:szCs w:val="22"/>
                <w:lang w:val="en-US" w:eastAsia="zh-CN" w:bidi="ar-SA"/>
              </w:rPr>
              <w:t>，</w:t>
            </w:r>
            <w:r>
              <w:rPr>
                <w:rFonts w:hint="eastAsia" w:ascii="Times New Roman" w:hAnsi="Times New Roman" w:eastAsia="宋体" w:cs="Times New Roman"/>
                <w:color w:val="auto"/>
                <w:kern w:val="0"/>
                <w:sz w:val="22"/>
                <w:szCs w:val="22"/>
                <w:lang w:val="en-US" w:eastAsia="zh-CN" w:bidi="ar-SA"/>
              </w:rPr>
              <w:t>得</w:t>
            </w:r>
            <w:r>
              <w:rPr>
                <w:rFonts w:hint="default" w:ascii="Times New Roman" w:hAnsi="Times New Roman" w:eastAsia="宋体" w:cs="Times New Roman"/>
                <w:color w:val="auto"/>
                <w:kern w:val="0"/>
                <w:sz w:val="22"/>
                <w:szCs w:val="22"/>
                <w:lang w:val="en-US" w:eastAsia="zh-CN" w:bidi="ar-SA"/>
              </w:rPr>
              <w:t>0分。</w:t>
            </w:r>
          </w:p>
        </w:tc>
      </w:tr>
      <w:tr w14:paraId="0E86C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6" w:type="pct"/>
            <w:vMerge w:val="continue"/>
            <w:vAlign w:val="center"/>
          </w:tcPr>
          <w:p w14:paraId="6958635C">
            <w:pPr>
              <w:snapToGrid w:val="0"/>
              <w:spacing w:line="360" w:lineRule="auto"/>
              <w:jc w:val="center"/>
              <w:rPr>
                <w:color w:val="auto"/>
                <w:kern w:val="0"/>
                <w:sz w:val="22"/>
                <w:szCs w:val="22"/>
              </w:rPr>
            </w:pPr>
          </w:p>
        </w:tc>
        <w:tc>
          <w:tcPr>
            <w:tcW w:w="612" w:type="pct"/>
            <w:vMerge w:val="continue"/>
            <w:vAlign w:val="center"/>
          </w:tcPr>
          <w:p w14:paraId="0059B19F">
            <w:pPr>
              <w:snapToGrid w:val="0"/>
              <w:spacing w:line="360" w:lineRule="auto"/>
              <w:jc w:val="center"/>
              <w:rPr>
                <w:color w:val="auto"/>
                <w:kern w:val="0"/>
                <w:sz w:val="22"/>
                <w:szCs w:val="22"/>
              </w:rPr>
            </w:pPr>
          </w:p>
        </w:tc>
        <w:tc>
          <w:tcPr>
            <w:tcW w:w="496" w:type="pct"/>
            <w:vMerge w:val="continue"/>
            <w:vAlign w:val="center"/>
          </w:tcPr>
          <w:p w14:paraId="41F2E9FE">
            <w:pPr>
              <w:snapToGrid w:val="0"/>
              <w:spacing w:line="360" w:lineRule="auto"/>
              <w:jc w:val="center"/>
              <w:rPr>
                <w:color w:val="auto"/>
                <w:kern w:val="0"/>
                <w:sz w:val="22"/>
                <w:szCs w:val="22"/>
              </w:rPr>
            </w:pPr>
          </w:p>
        </w:tc>
        <w:tc>
          <w:tcPr>
            <w:tcW w:w="361" w:type="pct"/>
            <w:vAlign w:val="center"/>
          </w:tcPr>
          <w:p w14:paraId="488F4C67">
            <w:pPr>
              <w:snapToGrid w:val="0"/>
              <w:spacing w:line="360" w:lineRule="auto"/>
              <w:jc w:val="center"/>
              <w:rPr>
                <w:color w:val="auto"/>
                <w:kern w:val="0"/>
                <w:sz w:val="22"/>
                <w:szCs w:val="22"/>
              </w:rPr>
            </w:pPr>
            <w:r>
              <w:rPr>
                <w:rFonts w:hint="eastAsia"/>
                <w:color w:val="auto"/>
                <w:kern w:val="0"/>
                <w:sz w:val="22"/>
                <w:szCs w:val="22"/>
                <w:lang w:val="en-US" w:eastAsia="zh-CN"/>
              </w:rPr>
              <w:t>8</w:t>
            </w:r>
            <w:r>
              <w:rPr>
                <w:rFonts w:hint="eastAsia"/>
                <w:color w:val="auto"/>
                <w:kern w:val="0"/>
                <w:sz w:val="22"/>
                <w:szCs w:val="22"/>
              </w:rPr>
              <w:t>分</w:t>
            </w:r>
          </w:p>
        </w:tc>
        <w:tc>
          <w:tcPr>
            <w:tcW w:w="3263" w:type="pct"/>
            <w:vAlign w:val="center"/>
          </w:tcPr>
          <w:p w14:paraId="3E56C966">
            <w:pPr>
              <w:snapToGrid w:val="0"/>
              <w:spacing w:line="360" w:lineRule="auto"/>
              <w:rPr>
                <w:b/>
                <w:bCs/>
                <w:color w:val="auto"/>
                <w:kern w:val="0"/>
                <w:sz w:val="22"/>
                <w:szCs w:val="22"/>
              </w:rPr>
            </w:pPr>
            <w:r>
              <w:rPr>
                <w:b/>
                <w:bCs/>
                <w:color w:val="auto"/>
                <w:kern w:val="0"/>
                <w:sz w:val="22"/>
                <w:szCs w:val="22"/>
              </w:rPr>
              <w:t>综合考虑本项目</w:t>
            </w:r>
            <w:r>
              <w:rPr>
                <w:rFonts w:hint="default" w:ascii="Times New Roman" w:hAnsi="Times New Roman" w:eastAsia="宋体" w:cs="Times New Roman"/>
                <w:b/>
                <w:bCs/>
                <w:color w:val="auto"/>
                <w:kern w:val="0"/>
                <w:sz w:val="22"/>
                <w:szCs w:val="22"/>
                <w:lang w:eastAsia="zh-Hans"/>
              </w:rPr>
              <w:t>全景体验区配套搭建</w:t>
            </w:r>
            <w:r>
              <w:rPr>
                <w:rFonts w:hint="default" w:ascii="Times New Roman" w:hAnsi="Times New Roman" w:eastAsia="宋体" w:cs="Times New Roman"/>
                <w:b/>
                <w:bCs/>
                <w:color w:val="auto"/>
                <w:kern w:val="0"/>
                <w:sz w:val="22"/>
                <w:szCs w:val="22"/>
              </w:rPr>
              <w:t>及调试</w:t>
            </w:r>
            <w:r>
              <w:rPr>
                <w:rFonts w:hint="eastAsia" w:ascii="Times New Roman" w:hAnsi="Times New Roman" w:eastAsia="宋体" w:cs="Times New Roman"/>
                <w:b/>
                <w:bCs/>
                <w:color w:val="auto"/>
                <w:kern w:val="0"/>
                <w:sz w:val="22"/>
                <w:szCs w:val="22"/>
                <w:lang w:val="en-US" w:eastAsia="zh-CN"/>
              </w:rPr>
              <w:t>要求，提供方案</w:t>
            </w:r>
            <w:r>
              <w:rPr>
                <w:b/>
                <w:bCs/>
                <w:color w:val="auto"/>
                <w:kern w:val="0"/>
                <w:sz w:val="22"/>
                <w:szCs w:val="22"/>
              </w:rPr>
              <w:t>：</w:t>
            </w:r>
          </w:p>
          <w:p w14:paraId="66D15F98">
            <w:pPr>
              <w:numPr>
                <w:ilvl w:val="0"/>
                <w:numId w:val="15"/>
              </w:numPr>
              <w:snapToGrid w:val="0"/>
              <w:spacing w:line="360" w:lineRule="auto"/>
              <w:rPr>
                <w:rFonts w:hint="default" w:ascii="Times New Roman" w:hAnsi="Times New Roman" w:eastAsia="宋体" w:cs="Times New Roman"/>
                <w:color w:val="auto"/>
                <w:kern w:val="0"/>
                <w:sz w:val="22"/>
                <w:szCs w:val="22"/>
                <w:lang w:val="en-US" w:eastAsia="zh-CN" w:bidi="ar-SA"/>
              </w:rPr>
            </w:pPr>
            <w:r>
              <w:rPr>
                <w:rFonts w:hint="default" w:ascii="Times New Roman" w:hAnsi="Times New Roman" w:eastAsia="宋体" w:cs="Times New Roman"/>
                <w:color w:val="auto"/>
                <w:kern w:val="0"/>
                <w:sz w:val="22"/>
                <w:szCs w:val="22"/>
                <w:lang w:val="en-US" w:eastAsia="zh-CN" w:bidi="ar-SA"/>
              </w:rPr>
              <w:t>根据项目服务内容与各项要求，不少于</w:t>
            </w:r>
            <w:r>
              <w:rPr>
                <w:rFonts w:hint="eastAsia" w:ascii="Times New Roman" w:hAnsi="Times New Roman" w:eastAsia="宋体" w:cs="Times New Roman"/>
                <w:color w:val="auto"/>
                <w:kern w:val="0"/>
                <w:sz w:val="22"/>
                <w:szCs w:val="22"/>
                <w:lang w:val="en-US" w:eastAsia="zh-CN" w:bidi="ar-SA"/>
              </w:rPr>
              <w:t>6</w:t>
            </w:r>
            <w:r>
              <w:rPr>
                <w:rFonts w:hint="default" w:ascii="Times New Roman" w:hAnsi="Times New Roman" w:eastAsia="宋体" w:cs="Times New Roman"/>
                <w:color w:val="auto"/>
                <w:kern w:val="0"/>
                <w:sz w:val="22"/>
                <w:szCs w:val="22"/>
                <w:lang w:val="en-US" w:eastAsia="zh-CN" w:bidi="ar-SA"/>
              </w:rPr>
              <w:t>场次的大屏体验区外围设备搭建，对外围结构要进行包装，结构展板画面喷绘等。方案完整详实、可实施性好</w:t>
            </w:r>
            <w:r>
              <w:rPr>
                <w:rFonts w:hint="eastAsia" w:ascii="Times New Roman" w:hAnsi="Times New Roman" w:eastAsia="宋体" w:cs="Times New Roman"/>
                <w:color w:val="auto"/>
                <w:kern w:val="0"/>
                <w:sz w:val="22"/>
                <w:szCs w:val="22"/>
                <w:lang w:val="en-US" w:eastAsia="zh-CN" w:bidi="ar-SA"/>
              </w:rPr>
              <w:t>，规格符合采购要求</w:t>
            </w:r>
            <w:r>
              <w:rPr>
                <w:rFonts w:hint="default" w:ascii="Times New Roman" w:hAnsi="Times New Roman" w:eastAsia="宋体" w:cs="Times New Roman"/>
                <w:color w:val="auto"/>
                <w:kern w:val="0"/>
                <w:sz w:val="22"/>
                <w:szCs w:val="22"/>
                <w:lang w:val="en-US" w:eastAsia="zh-CN" w:bidi="ar-SA"/>
              </w:rPr>
              <w:t>，</w:t>
            </w:r>
            <w:r>
              <w:rPr>
                <w:rFonts w:hint="eastAsia" w:ascii="Times New Roman" w:hAnsi="Times New Roman" w:eastAsia="宋体" w:cs="Times New Roman"/>
                <w:color w:val="auto"/>
                <w:kern w:val="0"/>
                <w:sz w:val="22"/>
                <w:szCs w:val="22"/>
                <w:lang w:val="en-US" w:eastAsia="zh-CN" w:bidi="ar-SA"/>
              </w:rPr>
              <w:t>得</w:t>
            </w:r>
            <w:r>
              <w:rPr>
                <w:rFonts w:hint="eastAsia" w:cs="Times New Roman"/>
                <w:color w:val="auto"/>
                <w:kern w:val="0"/>
                <w:sz w:val="22"/>
                <w:szCs w:val="22"/>
                <w:lang w:val="en-US" w:eastAsia="zh-CN" w:bidi="ar-SA"/>
              </w:rPr>
              <w:t>8</w:t>
            </w:r>
            <w:r>
              <w:rPr>
                <w:rFonts w:hint="default" w:ascii="Times New Roman" w:hAnsi="Times New Roman" w:eastAsia="宋体" w:cs="Times New Roman"/>
                <w:color w:val="auto"/>
                <w:kern w:val="0"/>
                <w:sz w:val="22"/>
                <w:szCs w:val="22"/>
                <w:lang w:val="en-US" w:eastAsia="zh-CN" w:bidi="ar-SA"/>
              </w:rPr>
              <w:t>分；</w:t>
            </w:r>
          </w:p>
          <w:p w14:paraId="72B67695">
            <w:pPr>
              <w:numPr>
                <w:ilvl w:val="0"/>
                <w:numId w:val="15"/>
              </w:numPr>
              <w:snapToGrid w:val="0"/>
              <w:spacing w:line="360" w:lineRule="auto"/>
              <w:rPr>
                <w:rFonts w:hint="default" w:ascii="Times New Roman" w:hAnsi="Times New Roman" w:eastAsia="宋体" w:cs="Times New Roman"/>
                <w:color w:val="auto"/>
                <w:kern w:val="0"/>
                <w:sz w:val="22"/>
                <w:szCs w:val="22"/>
                <w:lang w:val="en-US" w:eastAsia="zh-CN" w:bidi="ar-SA"/>
              </w:rPr>
            </w:pPr>
            <w:r>
              <w:rPr>
                <w:rFonts w:hint="default" w:ascii="Times New Roman" w:hAnsi="Times New Roman" w:eastAsia="宋体" w:cs="Times New Roman"/>
                <w:color w:val="auto"/>
                <w:kern w:val="0"/>
                <w:sz w:val="22"/>
                <w:szCs w:val="22"/>
                <w:lang w:val="en-US" w:eastAsia="zh-CN" w:bidi="ar-SA"/>
              </w:rPr>
              <w:t>方案基本满足服务要求，不够具体，</w:t>
            </w:r>
            <w:r>
              <w:rPr>
                <w:rFonts w:hint="eastAsia" w:ascii="Times New Roman" w:hAnsi="Times New Roman" w:eastAsia="宋体" w:cs="Times New Roman"/>
                <w:color w:val="auto"/>
                <w:kern w:val="0"/>
                <w:sz w:val="22"/>
                <w:szCs w:val="22"/>
                <w:lang w:val="en-US" w:eastAsia="zh-CN" w:bidi="ar-SA"/>
              </w:rPr>
              <w:t>得</w:t>
            </w:r>
            <w:r>
              <w:rPr>
                <w:rFonts w:hint="eastAsia" w:cs="Times New Roman"/>
                <w:color w:val="auto"/>
                <w:kern w:val="0"/>
                <w:sz w:val="22"/>
                <w:szCs w:val="22"/>
                <w:lang w:val="en-US" w:eastAsia="zh-CN" w:bidi="ar-SA"/>
              </w:rPr>
              <w:t>5</w:t>
            </w:r>
            <w:r>
              <w:rPr>
                <w:rFonts w:hint="default" w:ascii="Times New Roman" w:hAnsi="Times New Roman" w:eastAsia="宋体" w:cs="Times New Roman"/>
                <w:color w:val="auto"/>
                <w:kern w:val="0"/>
                <w:sz w:val="22"/>
                <w:szCs w:val="22"/>
                <w:lang w:val="en-US" w:eastAsia="zh-CN" w:bidi="ar-SA"/>
              </w:rPr>
              <w:t>分；</w:t>
            </w:r>
          </w:p>
          <w:p w14:paraId="115A256C">
            <w:pPr>
              <w:numPr>
                <w:ilvl w:val="0"/>
                <w:numId w:val="15"/>
              </w:numPr>
              <w:snapToGrid w:val="0"/>
              <w:spacing w:line="360" w:lineRule="auto"/>
              <w:rPr>
                <w:rFonts w:hint="default" w:ascii="Times New Roman" w:hAnsi="Times New Roman" w:eastAsia="宋体" w:cs="Times New Roman"/>
                <w:color w:val="auto"/>
                <w:kern w:val="0"/>
                <w:sz w:val="22"/>
                <w:szCs w:val="22"/>
                <w:lang w:val="en-US" w:eastAsia="zh-CN" w:bidi="ar-SA"/>
              </w:rPr>
            </w:pPr>
            <w:r>
              <w:rPr>
                <w:rFonts w:hint="default" w:ascii="Times New Roman" w:hAnsi="Times New Roman" w:eastAsia="宋体" w:cs="Times New Roman"/>
                <w:color w:val="auto"/>
                <w:kern w:val="0"/>
                <w:sz w:val="22"/>
                <w:szCs w:val="22"/>
                <w:lang w:val="en-US" w:eastAsia="zh-CN" w:bidi="ar-SA"/>
              </w:rPr>
              <w:t>方案不够具体且存在不足，</w:t>
            </w:r>
            <w:r>
              <w:rPr>
                <w:rFonts w:hint="eastAsia" w:ascii="Times New Roman" w:hAnsi="Times New Roman" w:eastAsia="宋体" w:cs="Times New Roman"/>
                <w:color w:val="auto"/>
                <w:kern w:val="0"/>
                <w:sz w:val="22"/>
                <w:szCs w:val="22"/>
                <w:lang w:val="en-US" w:eastAsia="zh-CN" w:bidi="ar-SA"/>
              </w:rPr>
              <w:t>得</w:t>
            </w:r>
            <w:r>
              <w:rPr>
                <w:rFonts w:hint="eastAsia" w:cs="Times New Roman"/>
                <w:color w:val="auto"/>
                <w:kern w:val="0"/>
                <w:sz w:val="22"/>
                <w:szCs w:val="22"/>
                <w:lang w:val="en-US" w:eastAsia="zh-CN" w:bidi="ar-SA"/>
              </w:rPr>
              <w:t>2</w:t>
            </w:r>
            <w:r>
              <w:rPr>
                <w:rFonts w:hint="default" w:ascii="Times New Roman" w:hAnsi="Times New Roman" w:eastAsia="宋体" w:cs="Times New Roman"/>
                <w:color w:val="auto"/>
                <w:kern w:val="0"/>
                <w:sz w:val="22"/>
                <w:szCs w:val="22"/>
                <w:lang w:val="en-US" w:eastAsia="zh-CN" w:bidi="ar-SA"/>
              </w:rPr>
              <w:t>分；</w:t>
            </w:r>
          </w:p>
          <w:p w14:paraId="4A9017E5">
            <w:pPr>
              <w:numPr>
                <w:ilvl w:val="0"/>
                <w:numId w:val="15"/>
              </w:numPr>
              <w:snapToGrid w:val="0"/>
              <w:spacing w:line="360" w:lineRule="auto"/>
              <w:rPr>
                <w:color w:val="auto"/>
                <w:kern w:val="0"/>
                <w:sz w:val="22"/>
                <w:szCs w:val="22"/>
              </w:rPr>
            </w:pPr>
            <w:r>
              <w:rPr>
                <w:rFonts w:hint="default" w:ascii="Times New Roman" w:hAnsi="Times New Roman" w:eastAsia="宋体" w:cs="Times New Roman"/>
                <w:color w:val="auto"/>
                <w:kern w:val="0"/>
                <w:sz w:val="22"/>
                <w:szCs w:val="22"/>
                <w:lang w:val="en-US" w:eastAsia="zh-CN" w:bidi="ar-SA"/>
              </w:rPr>
              <w:t>不满足要求</w:t>
            </w:r>
            <w:r>
              <w:rPr>
                <w:rFonts w:hint="eastAsia" w:ascii="Times New Roman" w:hAnsi="Times New Roman" w:eastAsia="宋体" w:cs="Times New Roman"/>
                <w:color w:val="auto"/>
                <w:kern w:val="0"/>
                <w:sz w:val="22"/>
                <w:szCs w:val="22"/>
                <w:lang w:val="en-US" w:eastAsia="zh-CN" w:bidi="ar-SA"/>
              </w:rPr>
              <w:t>或未提供方案</w:t>
            </w:r>
            <w:r>
              <w:rPr>
                <w:rFonts w:hint="default" w:ascii="Times New Roman" w:hAnsi="Times New Roman" w:eastAsia="宋体" w:cs="Times New Roman"/>
                <w:color w:val="auto"/>
                <w:kern w:val="0"/>
                <w:sz w:val="22"/>
                <w:szCs w:val="22"/>
                <w:lang w:val="en-US" w:eastAsia="zh-CN" w:bidi="ar-SA"/>
              </w:rPr>
              <w:t>，</w:t>
            </w:r>
            <w:r>
              <w:rPr>
                <w:rFonts w:hint="eastAsia" w:ascii="Times New Roman" w:hAnsi="Times New Roman" w:eastAsia="宋体" w:cs="Times New Roman"/>
                <w:color w:val="auto"/>
                <w:kern w:val="0"/>
                <w:sz w:val="22"/>
                <w:szCs w:val="22"/>
                <w:lang w:val="en-US" w:eastAsia="zh-CN" w:bidi="ar-SA"/>
              </w:rPr>
              <w:t>得</w:t>
            </w:r>
            <w:r>
              <w:rPr>
                <w:rFonts w:hint="default" w:ascii="Times New Roman" w:hAnsi="Times New Roman" w:eastAsia="宋体" w:cs="Times New Roman"/>
                <w:color w:val="auto"/>
                <w:kern w:val="0"/>
                <w:sz w:val="22"/>
                <w:szCs w:val="22"/>
                <w:lang w:val="en-US" w:eastAsia="zh-CN" w:bidi="ar-SA"/>
              </w:rPr>
              <w:t>0分。</w:t>
            </w:r>
          </w:p>
        </w:tc>
      </w:tr>
      <w:tr w14:paraId="5D061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6" w:type="pct"/>
            <w:vMerge w:val="continue"/>
            <w:vAlign w:val="center"/>
          </w:tcPr>
          <w:p w14:paraId="196B3B7D">
            <w:pPr>
              <w:snapToGrid w:val="0"/>
              <w:spacing w:line="360" w:lineRule="auto"/>
              <w:jc w:val="center"/>
              <w:rPr>
                <w:color w:val="auto"/>
                <w:kern w:val="0"/>
                <w:sz w:val="22"/>
                <w:szCs w:val="22"/>
              </w:rPr>
            </w:pPr>
          </w:p>
        </w:tc>
        <w:tc>
          <w:tcPr>
            <w:tcW w:w="612" w:type="pct"/>
            <w:vMerge w:val="continue"/>
            <w:vAlign w:val="center"/>
          </w:tcPr>
          <w:p w14:paraId="7219D62E">
            <w:pPr>
              <w:snapToGrid w:val="0"/>
              <w:spacing w:line="360" w:lineRule="auto"/>
              <w:jc w:val="center"/>
              <w:rPr>
                <w:color w:val="auto"/>
                <w:kern w:val="0"/>
                <w:sz w:val="22"/>
                <w:szCs w:val="22"/>
              </w:rPr>
            </w:pPr>
          </w:p>
        </w:tc>
        <w:tc>
          <w:tcPr>
            <w:tcW w:w="496" w:type="pct"/>
            <w:vMerge w:val="continue"/>
            <w:vAlign w:val="center"/>
          </w:tcPr>
          <w:p w14:paraId="62137007">
            <w:pPr>
              <w:snapToGrid w:val="0"/>
              <w:spacing w:line="360" w:lineRule="auto"/>
              <w:jc w:val="center"/>
              <w:rPr>
                <w:color w:val="auto"/>
                <w:kern w:val="0"/>
                <w:sz w:val="22"/>
                <w:szCs w:val="22"/>
              </w:rPr>
            </w:pPr>
          </w:p>
        </w:tc>
        <w:tc>
          <w:tcPr>
            <w:tcW w:w="361" w:type="pct"/>
            <w:vAlign w:val="center"/>
          </w:tcPr>
          <w:p w14:paraId="267DE43D">
            <w:pPr>
              <w:snapToGrid w:val="0"/>
              <w:spacing w:line="360" w:lineRule="auto"/>
              <w:jc w:val="center"/>
              <w:rPr>
                <w:rFonts w:hint="default"/>
                <w:color w:val="auto"/>
                <w:kern w:val="0"/>
                <w:sz w:val="22"/>
                <w:szCs w:val="22"/>
                <w:lang w:val="en-US" w:eastAsia="zh-CN"/>
              </w:rPr>
            </w:pPr>
            <w:r>
              <w:rPr>
                <w:rFonts w:hint="eastAsia"/>
                <w:color w:val="auto"/>
                <w:kern w:val="0"/>
                <w:sz w:val="22"/>
                <w:szCs w:val="22"/>
                <w:lang w:val="en-US" w:eastAsia="zh-CN"/>
              </w:rPr>
              <w:t>8分</w:t>
            </w:r>
          </w:p>
        </w:tc>
        <w:tc>
          <w:tcPr>
            <w:tcW w:w="3263" w:type="pct"/>
            <w:vAlign w:val="center"/>
          </w:tcPr>
          <w:p w14:paraId="37BA2AFA">
            <w:pPr>
              <w:snapToGrid w:val="0"/>
              <w:spacing w:line="360" w:lineRule="auto"/>
              <w:rPr>
                <w:b/>
                <w:bCs/>
                <w:color w:val="auto"/>
                <w:kern w:val="0"/>
                <w:sz w:val="22"/>
                <w:szCs w:val="22"/>
              </w:rPr>
            </w:pPr>
            <w:r>
              <w:rPr>
                <w:b/>
                <w:bCs/>
                <w:color w:val="auto"/>
                <w:kern w:val="0"/>
                <w:sz w:val="22"/>
                <w:szCs w:val="22"/>
              </w:rPr>
              <w:t>综合考虑本项目</w:t>
            </w:r>
            <w:r>
              <w:rPr>
                <w:rFonts w:hint="default" w:ascii="Times New Roman" w:hAnsi="Times New Roman" w:cs="Times New Roman" w:eastAsiaTheme="majorEastAsia"/>
                <w:b/>
                <w:bCs/>
                <w:i w:val="0"/>
                <w:iCs w:val="0"/>
                <w:color w:val="auto"/>
                <w:spacing w:val="-3"/>
                <w:u w:val="none" w:color="auto"/>
              </w:rPr>
              <w:t>展区布展服务</w:t>
            </w:r>
            <w:r>
              <w:rPr>
                <w:rFonts w:hint="eastAsia" w:ascii="Times New Roman" w:hAnsi="Times New Roman" w:eastAsia="宋体" w:cs="Times New Roman"/>
                <w:b/>
                <w:bCs/>
                <w:color w:val="auto"/>
                <w:kern w:val="0"/>
                <w:sz w:val="22"/>
                <w:szCs w:val="22"/>
                <w:lang w:val="en-US" w:eastAsia="zh-CN"/>
              </w:rPr>
              <w:t>要求，提供方案</w:t>
            </w:r>
            <w:r>
              <w:rPr>
                <w:b/>
                <w:bCs/>
                <w:color w:val="auto"/>
                <w:kern w:val="0"/>
                <w:sz w:val="22"/>
                <w:szCs w:val="22"/>
              </w:rPr>
              <w:t>：</w:t>
            </w:r>
          </w:p>
          <w:p w14:paraId="5991B128">
            <w:pPr>
              <w:numPr>
                <w:ilvl w:val="0"/>
                <w:numId w:val="16"/>
              </w:numPr>
              <w:snapToGrid w:val="0"/>
              <w:spacing w:line="360" w:lineRule="auto"/>
              <w:rPr>
                <w:rFonts w:hint="default" w:ascii="Times New Roman" w:hAnsi="Times New Roman" w:eastAsia="宋体" w:cs="Times New Roman"/>
                <w:color w:val="auto"/>
                <w:kern w:val="0"/>
                <w:sz w:val="22"/>
                <w:szCs w:val="22"/>
                <w:lang w:val="en-US" w:eastAsia="zh-CN" w:bidi="ar-SA"/>
              </w:rPr>
            </w:pPr>
            <w:r>
              <w:rPr>
                <w:rFonts w:hint="default" w:ascii="Times New Roman" w:hAnsi="Times New Roman" w:eastAsia="宋体" w:cs="Times New Roman"/>
                <w:color w:val="auto"/>
                <w:kern w:val="0"/>
                <w:sz w:val="22"/>
                <w:szCs w:val="22"/>
                <w:lang w:val="en-US" w:eastAsia="zh-CN" w:bidi="ar-SA"/>
              </w:rPr>
              <w:t>根据项目服务内容与各项要求，做好布展服务，对展示区域的合理划分、整体设计，公共区域设计突出活动主题与特色，同时体现对参与嘉宾的便利性。内容包括区域氛围环境，指引标识标语、盆景植物等，投标文件服务方案中需提供布展设计图。方案完整详实、可实施性好，</w:t>
            </w:r>
            <w:r>
              <w:rPr>
                <w:rFonts w:hint="eastAsia" w:ascii="Times New Roman" w:hAnsi="Times New Roman" w:eastAsia="宋体" w:cs="Times New Roman"/>
                <w:color w:val="auto"/>
                <w:kern w:val="0"/>
                <w:sz w:val="22"/>
                <w:szCs w:val="22"/>
                <w:lang w:val="en-US" w:eastAsia="zh-CN" w:bidi="ar-SA"/>
              </w:rPr>
              <w:t>得</w:t>
            </w:r>
            <w:r>
              <w:rPr>
                <w:rFonts w:hint="default" w:ascii="Times New Roman" w:hAnsi="Times New Roman" w:eastAsia="宋体" w:cs="Times New Roman"/>
                <w:color w:val="auto"/>
                <w:kern w:val="0"/>
                <w:sz w:val="22"/>
                <w:szCs w:val="22"/>
                <w:lang w:val="en-US" w:eastAsia="zh-CN" w:bidi="ar-SA"/>
              </w:rPr>
              <w:t>8分；</w:t>
            </w:r>
          </w:p>
          <w:p w14:paraId="03687E54">
            <w:pPr>
              <w:numPr>
                <w:ilvl w:val="0"/>
                <w:numId w:val="16"/>
              </w:numPr>
              <w:snapToGrid w:val="0"/>
              <w:spacing w:line="360" w:lineRule="auto"/>
              <w:rPr>
                <w:rFonts w:hint="default" w:ascii="Times New Roman" w:hAnsi="Times New Roman" w:eastAsia="宋体" w:cs="Times New Roman"/>
                <w:color w:val="auto"/>
                <w:kern w:val="0"/>
                <w:sz w:val="22"/>
                <w:szCs w:val="22"/>
                <w:lang w:val="en-US" w:eastAsia="zh-CN" w:bidi="ar-SA"/>
              </w:rPr>
            </w:pPr>
            <w:r>
              <w:rPr>
                <w:rFonts w:hint="default" w:ascii="Times New Roman" w:hAnsi="Times New Roman" w:eastAsia="宋体" w:cs="Times New Roman"/>
                <w:color w:val="auto"/>
                <w:kern w:val="0"/>
                <w:sz w:val="22"/>
                <w:szCs w:val="22"/>
                <w:lang w:val="en-US" w:eastAsia="zh-CN" w:bidi="ar-SA"/>
              </w:rPr>
              <w:t>方案基本满足服务要求，不够具体，</w:t>
            </w:r>
            <w:r>
              <w:rPr>
                <w:rFonts w:hint="eastAsia" w:ascii="Times New Roman" w:hAnsi="Times New Roman" w:eastAsia="宋体" w:cs="Times New Roman"/>
                <w:color w:val="auto"/>
                <w:kern w:val="0"/>
                <w:sz w:val="22"/>
                <w:szCs w:val="22"/>
                <w:lang w:val="en-US" w:eastAsia="zh-CN" w:bidi="ar-SA"/>
              </w:rPr>
              <w:t>得</w:t>
            </w:r>
            <w:r>
              <w:rPr>
                <w:rFonts w:hint="default" w:ascii="Times New Roman" w:hAnsi="Times New Roman" w:eastAsia="宋体" w:cs="Times New Roman"/>
                <w:color w:val="auto"/>
                <w:kern w:val="0"/>
                <w:sz w:val="22"/>
                <w:szCs w:val="22"/>
                <w:lang w:val="en-US" w:eastAsia="zh-CN" w:bidi="ar-SA"/>
              </w:rPr>
              <w:t>5分；</w:t>
            </w:r>
          </w:p>
          <w:p w14:paraId="7C4EAABA">
            <w:pPr>
              <w:numPr>
                <w:ilvl w:val="0"/>
                <w:numId w:val="16"/>
              </w:numPr>
              <w:snapToGrid w:val="0"/>
              <w:spacing w:line="360" w:lineRule="auto"/>
              <w:rPr>
                <w:rFonts w:hint="default" w:ascii="Times New Roman" w:hAnsi="Times New Roman" w:eastAsia="宋体" w:cs="Times New Roman"/>
                <w:color w:val="auto"/>
                <w:kern w:val="0"/>
                <w:sz w:val="22"/>
                <w:szCs w:val="22"/>
                <w:lang w:val="en-US" w:eastAsia="zh-CN" w:bidi="ar-SA"/>
              </w:rPr>
            </w:pPr>
            <w:r>
              <w:rPr>
                <w:rFonts w:hint="default" w:ascii="Times New Roman" w:hAnsi="Times New Roman" w:eastAsia="宋体" w:cs="Times New Roman"/>
                <w:color w:val="auto"/>
                <w:kern w:val="0"/>
                <w:sz w:val="22"/>
                <w:szCs w:val="22"/>
                <w:lang w:val="en-US" w:eastAsia="zh-CN" w:bidi="ar-SA"/>
              </w:rPr>
              <w:t>方案不够具体且存在不足，</w:t>
            </w:r>
            <w:r>
              <w:rPr>
                <w:rFonts w:hint="eastAsia" w:ascii="Times New Roman" w:hAnsi="Times New Roman" w:eastAsia="宋体" w:cs="Times New Roman"/>
                <w:color w:val="auto"/>
                <w:kern w:val="0"/>
                <w:sz w:val="22"/>
                <w:szCs w:val="22"/>
                <w:lang w:val="en-US" w:eastAsia="zh-CN" w:bidi="ar-SA"/>
              </w:rPr>
              <w:t>得</w:t>
            </w:r>
            <w:r>
              <w:rPr>
                <w:rFonts w:hint="default" w:ascii="Times New Roman" w:hAnsi="Times New Roman" w:eastAsia="宋体" w:cs="Times New Roman"/>
                <w:color w:val="auto"/>
                <w:kern w:val="0"/>
                <w:sz w:val="22"/>
                <w:szCs w:val="22"/>
                <w:lang w:val="en-US" w:eastAsia="zh-CN" w:bidi="ar-SA"/>
              </w:rPr>
              <w:t>2分；</w:t>
            </w:r>
          </w:p>
          <w:p w14:paraId="57DB6341">
            <w:pPr>
              <w:numPr>
                <w:ilvl w:val="0"/>
                <w:numId w:val="16"/>
              </w:numPr>
              <w:snapToGrid w:val="0"/>
              <w:spacing w:line="360" w:lineRule="auto"/>
              <w:rPr>
                <w:rFonts w:hint="default" w:ascii="Times New Roman" w:hAnsi="Times New Roman" w:eastAsia="宋体" w:cs="Times New Roman"/>
                <w:color w:val="auto"/>
                <w:kern w:val="0"/>
                <w:sz w:val="22"/>
                <w:szCs w:val="22"/>
                <w:lang w:val="en-US" w:eastAsia="zh-CN" w:bidi="ar-SA"/>
              </w:rPr>
            </w:pPr>
            <w:r>
              <w:rPr>
                <w:rFonts w:hint="default" w:ascii="Times New Roman" w:hAnsi="Times New Roman" w:eastAsia="宋体" w:cs="Times New Roman"/>
                <w:color w:val="auto"/>
                <w:kern w:val="0"/>
                <w:sz w:val="22"/>
                <w:szCs w:val="22"/>
                <w:lang w:val="en-US" w:eastAsia="zh-CN" w:bidi="ar-SA"/>
              </w:rPr>
              <w:t>不满足要求</w:t>
            </w:r>
            <w:r>
              <w:rPr>
                <w:rFonts w:hint="eastAsia" w:ascii="Times New Roman" w:hAnsi="Times New Roman" w:eastAsia="宋体" w:cs="Times New Roman"/>
                <w:color w:val="auto"/>
                <w:kern w:val="0"/>
                <w:sz w:val="22"/>
                <w:szCs w:val="22"/>
                <w:lang w:val="en-US" w:eastAsia="zh-CN" w:bidi="ar-SA"/>
              </w:rPr>
              <w:t>或未提供方案</w:t>
            </w:r>
            <w:r>
              <w:rPr>
                <w:rFonts w:hint="default" w:ascii="Times New Roman" w:hAnsi="Times New Roman" w:eastAsia="宋体" w:cs="Times New Roman"/>
                <w:color w:val="auto"/>
                <w:kern w:val="0"/>
                <w:sz w:val="22"/>
                <w:szCs w:val="22"/>
                <w:lang w:val="en-US" w:eastAsia="zh-CN" w:bidi="ar-SA"/>
              </w:rPr>
              <w:t>，</w:t>
            </w:r>
            <w:r>
              <w:rPr>
                <w:rFonts w:hint="eastAsia" w:ascii="Times New Roman" w:hAnsi="Times New Roman" w:eastAsia="宋体" w:cs="Times New Roman"/>
                <w:color w:val="auto"/>
                <w:kern w:val="0"/>
                <w:sz w:val="22"/>
                <w:szCs w:val="22"/>
                <w:lang w:val="en-US" w:eastAsia="zh-CN" w:bidi="ar-SA"/>
              </w:rPr>
              <w:t>得</w:t>
            </w:r>
            <w:r>
              <w:rPr>
                <w:rFonts w:hint="default" w:ascii="Times New Roman" w:hAnsi="Times New Roman" w:eastAsia="宋体" w:cs="Times New Roman"/>
                <w:color w:val="auto"/>
                <w:kern w:val="0"/>
                <w:sz w:val="22"/>
                <w:szCs w:val="22"/>
                <w:lang w:val="en-US" w:eastAsia="zh-CN" w:bidi="ar-SA"/>
              </w:rPr>
              <w:t>0分。</w:t>
            </w:r>
          </w:p>
        </w:tc>
      </w:tr>
      <w:tr w14:paraId="41BC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6" w:type="pct"/>
            <w:vMerge w:val="continue"/>
            <w:vAlign w:val="center"/>
          </w:tcPr>
          <w:p w14:paraId="628F32C8">
            <w:pPr>
              <w:snapToGrid w:val="0"/>
              <w:spacing w:line="360" w:lineRule="auto"/>
              <w:jc w:val="center"/>
              <w:rPr>
                <w:color w:val="auto"/>
                <w:kern w:val="0"/>
                <w:sz w:val="22"/>
                <w:szCs w:val="22"/>
              </w:rPr>
            </w:pPr>
          </w:p>
        </w:tc>
        <w:tc>
          <w:tcPr>
            <w:tcW w:w="612" w:type="pct"/>
            <w:vMerge w:val="continue"/>
            <w:vAlign w:val="center"/>
          </w:tcPr>
          <w:p w14:paraId="3ED07928">
            <w:pPr>
              <w:snapToGrid w:val="0"/>
              <w:spacing w:line="360" w:lineRule="auto"/>
              <w:jc w:val="center"/>
              <w:rPr>
                <w:color w:val="auto"/>
                <w:kern w:val="0"/>
                <w:sz w:val="22"/>
                <w:szCs w:val="22"/>
              </w:rPr>
            </w:pPr>
          </w:p>
        </w:tc>
        <w:tc>
          <w:tcPr>
            <w:tcW w:w="496" w:type="pct"/>
            <w:vMerge w:val="restart"/>
            <w:vAlign w:val="center"/>
          </w:tcPr>
          <w:p w14:paraId="4F0C314B">
            <w:pPr>
              <w:snapToGrid w:val="0"/>
              <w:spacing w:line="360" w:lineRule="auto"/>
              <w:jc w:val="center"/>
              <w:rPr>
                <w:rFonts w:hint="default" w:eastAsia="宋体"/>
                <w:color w:val="auto"/>
                <w:kern w:val="0"/>
                <w:sz w:val="22"/>
                <w:szCs w:val="22"/>
                <w:lang w:val="en-US" w:eastAsia="zh-CN"/>
              </w:rPr>
            </w:pPr>
            <w:r>
              <w:rPr>
                <w:rFonts w:hint="eastAsia"/>
                <w:color w:val="auto"/>
                <w:kern w:val="0"/>
                <w:sz w:val="22"/>
                <w:szCs w:val="22"/>
                <w:lang w:val="en-US" w:eastAsia="zh-CN"/>
              </w:rPr>
              <w:t>活动组织及执行方案（16分）</w:t>
            </w:r>
          </w:p>
        </w:tc>
        <w:tc>
          <w:tcPr>
            <w:tcW w:w="361" w:type="pct"/>
            <w:vAlign w:val="center"/>
          </w:tcPr>
          <w:p w14:paraId="688C4803">
            <w:pPr>
              <w:snapToGrid w:val="0"/>
              <w:spacing w:line="360" w:lineRule="auto"/>
              <w:jc w:val="center"/>
              <w:rPr>
                <w:color w:val="auto"/>
                <w:kern w:val="0"/>
                <w:sz w:val="22"/>
                <w:szCs w:val="22"/>
              </w:rPr>
            </w:pPr>
            <w:r>
              <w:rPr>
                <w:rFonts w:hint="eastAsia"/>
                <w:color w:val="auto"/>
                <w:kern w:val="0"/>
                <w:sz w:val="22"/>
                <w:szCs w:val="22"/>
                <w:lang w:val="en-US" w:eastAsia="zh-CN"/>
              </w:rPr>
              <w:t>8</w:t>
            </w:r>
            <w:r>
              <w:rPr>
                <w:color w:val="auto"/>
                <w:kern w:val="0"/>
                <w:sz w:val="22"/>
                <w:szCs w:val="22"/>
              </w:rPr>
              <w:t>分</w:t>
            </w:r>
          </w:p>
        </w:tc>
        <w:tc>
          <w:tcPr>
            <w:tcW w:w="3263" w:type="pct"/>
            <w:vAlign w:val="center"/>
          </w:tcPr>
          <w:p w14:paraId="69CF497D">
            <w:pPr>
              <w:snapToGrid w:val="0"/>
              <w:spacing w:line="360" w:lineRule="auto"/>
              <w:rPr>
                <w:color w:val="auto"/>
                <w:kern w:val="0"/>
                <w:sz w:val="22"/>
                <w:szCs w:val="22"/>
              </w:rPr>
            </w:pPr>
            <w:r>
              <w:rPr>
                <w:b/>
                <w:bCs/>
                <w:color w:val="auto"/>
                <w:kern w:val="0"/>
                <w:sz w:val="22"/>
                <w:szCs w:val="22"/>
              </w:rPr>
              <w:t>综合考虑</w:t>
            </w:r>
            <w:r>
              <w:rPr>
                <w:rFonts w:ascii="Times New Roman" w:hAnsi="Times New Roman" w:eastAsia="宋体" w:cs="Times New Roman"/>
                <w:b/>
                <w:bCs/>
                <w:color w:val="auto"/>
                <w:kern w:val="0"/>
                <w:sz w:val="22"/>
                <w:szCs w:val="22"/>
              </w:rPr>
              <w:t>本项目</w:t>
            </w:r>
            <w:r>
              <w:rPr>
                <w:rFonts w:hint="default" w:ascii="Times New Roman" w:hAnsi="Times New Roman" w:eastAsia="宋体" w:cs="Times New Roman"/>
                <w:b/>
                <w:bCs/>
                <w:color w:val="auto"/>
                <w:kern w:val="0"/>
                <w:sz w:val="22"/>
                <w:szCs w:val="22"/>
              </w:rPr>
              <w:t>做好施工管理工作</w:t>
            </w:r>
            <w:r>
              <w:rPr>
                <w:rFonts w:hint="eastAsia" w:ascii="Times New Roman" w:hAnsi="Times New Roman" w:eastAsia="宋体" w:cs="Times New Roman"/>
                <w:b/>
                <w:bCs/>
                <w:color w:val="auto"/>
                <w:kern w:val="0"/>
                <w:sz w:val="22"/>
                <w:szCs w:val="22"/>
                <w:lang w:val="en-US" w:eastAsia="zh-CN"/>
              </w:rPr>
              <w:t>要求</w:t>
            </w:r>
            <w:r>
              <w:rPr>
                <w:rFonts w:hint="eastAsia"/>
                <w:b/>
                <w:bCs/>
                <w:color w:val="auto"/>
                <w:kern w:val="0"/>
                <w:sz w:val="22"/>
                <w:szCs w:val="22"/>
                <w:lang w:val="en-US" w:eastAsia="zh-CN"/>
              </w:rPr>
              <w:t>，并提供方案</w:t>
            </w:r>
            <w:r>
              <w:rPr>
                <w:b/>
                <w:bCs/>
                <w:color w:val="auto"/>
                <w:kern w:val="0"/>
                <w:sz w:val="22"/>
                <w:szCs w:val="22"/>
              </w:rPr>
              <w:t>：</w:t>
            </w:r>
          </w:p>
          <w:p w14:paraId="23B89C84">
            <w:pPr>
              <w:pStyle w:val="249"/>
              <w:numPr>
                <w:ilvl w:val="0"/>
                <w:numId w:val="17"/>
              </w:numPr>
              <w:spacing w:before="38" w:line="360" w:lineRule="auto"/>
              <w:rPr>
                <w:rFonts w:hint="default" w:ascii="Times New Roman" w:hAnsi="Times New Roman" w:eastAsia="宋体" w:cs="Times New Roman"/>
                <w:color w:val="auto"/>
                <w:kern w:val="0"/>
                <w:sz w:val="22"/>
                <w:szCs w:val="22"/>
                <w:lang w:val="en-US" w:eastAsia="zh-CN" w:bidi="ar-SA"/>
              </w:rPr>
            </w:pPr>
            <w:r>
              <w:rPr>
                <w:rFonts w:hint="default" w:ascii="Times New Roman" w:hAnsi="Times New Roman" w:eastAsia="宋体" w:cs="Times New Roman"/>
                <w:color w:val="auto"/>
                <w:kern w:val="0"/>
                <w:sz w:val="22"/>
                <w:szCs w:val="22"/>
                <w:lang w:val="en-US" w:eastAsia="zh-CN" w:bidi="ar-SA"/>
              </w:rPr>
              <w:t>根据项目服务内容与各项要求，勘察现场、办理各类证件、各项搭建进场手续等；与主办方随时对接，承担各项管理费用、设备租赁和使用费用、搭建服务费用等。方案完整详实、可实施性好，</w:t>
            </w:r>
            <w:r>
              <w:rPr>
                <w:rFonts w:hint="eastAsia" w:ascii="Times New Roman" w:hAnsi="Times New Roman" w:eastAsia="宋体" w:cs="Times New Roman"/>
                <w:color w:val="auto"/>
                <w:kern w:val="0"/>
                <w:sz w:val="22"/>
                <w:szCs w:val="22"/>
                <w:lang w:val="en-US" w:eastAsia="zh-CN" w:bidi="ar-SA"/>
              </w:rPr>
              <w:t>得</w:t>
            </w:r>
            <w:r>
              <w:rPr>
                <w:rFonts w:hint="default" w:ascii="Times New Roman" w:hAnsi="Times New Roman" w:eastAsia="宋体" w:cs="Times New Roman"/>
                <w:color w:val="auto"/>
                <w:kern w:val="0"/>
                <w:sz w:val="22"/>
                <w:szCs w:val="22"/>
                <w:lang w:val="en-US" w:eastAsia="zh-CN" w:bidi="ar-SA"/>
              </w:rPr>
              <w:t>8分；</w:t>
            </w:r>
          </w:p>
          <w:p w14:paraId="6AF404E3">
            <w:pPr>
              <w:pStyle w:val="249"/>
              <w:numPr>
                <w:ilvl w:val="0"/>
                <w:numId w:val="17"/>
              </w:numPr>
              <w:spacing w:before="38" w:line="360" w:lineRule="auto"/>
              <w:rPr>
                <w:color w:val="auto"/>
                <w:kern w:val="0"/>
                <w:sz w:val="22"/>
                <w:szCs w:val="22"/>
              </w:rPr>
            </w:pPr>
            <w:r>
              <w:rPr>
                <w:rFonts w:hint="default" w:ascii="Times New Roman" w:hAnsi="Times New Roman" w:eastAsia="宋体" w:cs="Times New Roman"/>
                <w:color w:val="auto"/>
                <w:kern w:val="0"/>
                <w:sz w:val="22"/>
                <w:szCs w:val="22"/>
                <w:lang w:val="en-US" w:eastAsia="zh-CN" w:bidi="ar-SA"/>
              </w:rPr>
              <w:t>方案基本满足服务要求，不够具体，</w:t>
            </w:r>
            <w:r>
              <w:rPr>
                <w:rFonts w:hint="eastAsia" w:ascii="Times New Roman" w:hAnsi="Times New Roman" w:eastAsia="宋体" w:cs="Times New Roman"/>
                <w:color w:val="auto"/>
                <w:kern w:val="0"/>
                <w:sz w:val="22"/>
                <w:szCs w:val="22"/>
                <w:lang w:val="en-US" w:eastAsia="zh-CN" w:bidi="ar-SA"/>
              </w:rPr>
              <w:t>得</w:t>
            </w:r>
            <w:r>
              <w:rPr>
                <w:rFonts w:hint="default" w:ascii="Times New Roman" w:hAnsi="Times New Roman" w:eastAsia="宋体" w:cs="Times New Roman"/>
                <w:color w:val="auto"/>
                <w:kern w:val="0"/>
                <w:sz w:val="22"/>
                <w:szCs w:val="22"/>
                <w:lang w:val="en-US" w:eastAsia="zh-CN" w:bidi="ar-SA"/>
              </w:rPr>
              <w:t>5分；</w:t>
            </w:r>
          </w:p>
          <w:p w14:paraId="075E628B">
            <w:pPr>
              <w:pStyle w:val="249"/>
              <w:numPr>
                <w:ilvl w:val="0"/>
                <w:numId w:val="17"/>
              </w:numPr>
              <w:spacing w:before="38" w:line="360" w:lineRule="auto"/>
              <w:rPr>
                <w:color w:val="auto"/>
                <w:kern w:val="0"/>
                <w:sz w:val="22"/>
                <w:szCs w:val="22"/>
              </w:rPr>
            </w:pPr>
            <w:r>
              <w:rPr>
                <w:rFonts w:hint="default" w:ascii="Times New Roman" w:hAnsi="Times New Roman" w:eastAsia="宋体" w:cs="Times New Roman"/>
                <w:color w:val="auto"/>
                <w:kern w:val="0"/>
                <w:sz w:val="22"/>
                <w:szCs w:val="22"/>
                <w:lang w:val="en-US" w:eastAsia="zh-CN" w:bidi="ar-SA"/>
              </w:rPr>
              <w:t>方案不够具体且存在不足，</w:t>
            </w:r>
            <w:r>
              <w:rPr>
                <w:rFonts w:hint="eastAsia" w:ascii="Times New Roman" w:hAnsi="Times New Roman" w:eastAsia="宋体" w:cs="Times New Roman"/>
                <w:color w:val="auto"/>
                <w:kern w:val="0"/>
                <w:sz w:val="22"/>
                <w:szCs w:val="22"/>
                <w:lang w:val="en-US" w:eastAsia="zh-CN" w:bidi="ar-SA"/>
              </w:rPr>
              <w:t>得</w:t>
            </w:r>
            <w:r>
              <w:rPr>
                <w:rFonts w:hint="default" w:ascii="Times New Roman" w:hAnsi="Times New Roman" w:eastAsia="宋体" w:cs="Times New Roman"/>
                <w:color w:val="auto"/>
                <w:kern w:val="0"/>
                <w:sz w:val="22"/>
                <w:szCs w:val="22"/>
                <w:lang w:val="en-US" w:eastAsia="zh-CN" w:bidi="ar-SA"/>
              </w:rPr>
              <w:t>2分；</w:t>
            </w:r>
          </w:p>
          <w:p w14:paraId="482517F5">
            <w:pPr>
              <w:pStyle w:val="249"/>
              <w:numPr>
                <w:ilvl w:val="0"/>
                <w:numId w:val="17"/>
              </w:numPr>
              <w:spacing w:before="38" w:line="360" w:lineRule="auto"/>
              <w:rPr>
                <w:color w:val="auto"/>
                <w:kern w:val="0"/>
                <w:sz w:val="22"/>
                <w:szCs w:val="22"/>
              </w:rPr>
            </w:pPr>
            <w:r>
              <w:rPr>
                <w:rFonts w:hint="default" w:ascii="Times New Roman" w:hAnsi="Times New Roman" w:eastAsia="宋体" w:cs="Times New Roman"/>
                <w:color w:val="auto"/>
                <w:kern w:val="0"/>
                <w:sz w:val="22"/>
                <w:szCs w:val="22"/>
                <w:lang w:val="en-US" w:eastAsia="zh-CN" w:bidi="ar-SA"/>
              </w:rPr>
              <w:t>不满足要求</w:t>
            </w:r>
            <w:r>
              <w:rPr>
                <w:rFonts w:hint="eastAsia" w:ascii="Times New Roman" w:hAnsi="Times New Roman" w:eastAsia="宋体" w:cs="Times New Roman"/>
                <w:color w:val="auto"/>
                <w:kern w:val="0"/>
                <w:sz w:val="22"/>
                <w:szCs w:val="22"/>
                <w:lang w:val="en-US" w:eastAsia="zh-CN" w:bidi="ar-SA"/>
              </w:rPr>
              <w:t>或未提供方案</w:t>
            </w:r>
            <w:r>
              <w:rPr>
                <w:rFonts w:hint="default" w:ascii="Times New Roman" w:hAnsi="Times New Roman" w:eastAsia="宋体" w:cs="Times New Roman"/>
                <w:color w:val="auto"/>
                <w:kern w:val="0"/>
                <w:sz w:val="22"/>
                <w:szCs w:val="22"/>
                <w:lang w:val="en-US" w:eastAsia="zh-CN" w:bidi="ar-SA"/>
              </w:rPr>
              <w:t>，</w:t>
            </w:r>
            <w:r>
              <w:rPr>
                <w:rFonts w:hint="eastAsia" w:ascii="Times New Roman" w:hAnsi="Times New Roman" w:eastAsia="宋体" w:cs="Times New Roman"/>
                <w:color w:val="auto"/>
                <w:kern w:val="0"/>
                <w:sz w:val="22"/>
                <w:szCs w:val="22"/>
                <w:lang w:val="en-US" w:eastAsia="zh-CN" w:bidi="ar-SA"/>
              </w:rPr>
              <w:t>得</w:t>
            </w:r>
            <w:r>
              <w:rPr>
                <w:rFonts w:hint="default" w:ascii="Times New Roman" w:hAnsi="Times New Roman" w:eastAsia="宋体" w:cs="Times New Roman"/>
                <w:color w:val="auto"/>
                <w:kern w:val="0"/>
                <w:sz w:val="22"/>
                <w:szCs w:val="22"/>
                <w:lang w:val="en-US" w:eastAsia="zh-CN" w:bidi="ar-SA"/>
              </w:rPr>
              <w:t>0分。</w:t>
            </w:r>
          </w:p>
        </w:tc>
      </w:tr>
      <w:tr w14:paraId="61DA0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6" w:type="pct"/>
            <w:vMerge w:val="continue"/>
            <w:vAlign w:val="center"/>
          </w:tcPr>
          <w:p w14:paraId="2814728D">
            <w:pPr>
              <w:snapToGrid w:val="0"/>
              <w:spacing w:line="360" w:lineRule="auto"/>
              <w:jc w:val="center"/>
              <w:rPr>
                <w:color w:val="auto"/>
                <w:kern w:val="0"/>
                <w:sz w:val="22"/>
                <w:szCs w:val="22"/>
              </w:rPr>
            </w:pPr>
          </w:p>
        </w:tc>
        <w:tc>
          <w:tcPr>
            <w:tcW w:w="612" w:type="pct"/>
            <w:vMerge w:val="continue"/>
            <w:vAlign w:val="center"/>
          </w:tcPr>
          <w:p w14:paraId="438C736F">
            <w:pPr>
              <w:snapToGrid w:val="0"/>
              <w:spacing w:line="360" w:lineRule="auto"/>
              <w:jc w:val="center"/>
              <w:rPr>
                <w:color w:val="auto"/>
                <w:kern w:val="0"/>
                <w:sz w:val="22"/>
                <w:szCs w:val="22"/>
              </w:rPr>
            </w:pPr>
          </w:p>
        </w:tc>
        <w:tc>
          <w:tcPr>
            <w:tcW w:w="496" w:type="pct"/>
            <w:vMerge w:val="continue"/>
            <w:vAlign w:val="center"/>
          </w:tcPr>
          <w:p w14:paraId="4B247861">
            <w:pPr>
              <w:snapToGrid w:val="0"/>
              <w:spacing w:line="360" w:lineRule="auto"/>
              <w:jc w:val="center"/>
              <w:rPr>
                <w:rFonts w:hint="eastAsia"/>
                <w:color w:val="auto"/>
                <w:kern w:val="0"/>
                <w:sz w:val="22"/>
                <w:szCs w:val="22"/>
                <w:lang w:val="en-US" w:eastAsia="zh-CN"/>
              </w:rPr>
            </w:pPr>
          </w:p>
        </w:tc>
        <w:tc>
          <w:tcPr>
            <w:tcW w:w="361" w:type="pct"/>
            <w:vAlign w:val="center"/>
          </w:tcPr>
          <w:p w14:paraId="756784B7">
            <w:pPr>
              <w:snapToGrid w:val="0"/>
              <w:spacing w:line="360" w:lineRule="auto"/>
              <w:jc w:val="center"/>
              <w:rPr>
                <w:rFonts w:hint="default"/>
                <w:color w:val="auto"/>
                <w:kern w:val="0"/>
                <w:sz w:val="22"/>
                <w:szCs w:val="22"/>
                <w:lang w:val="en-US" w:eastAsia="zh-CN"/>
              </w:rPr>
            </w:pPr>
            <w:r>
              <w:rPr>
                <w:rFonts w:hint="eastAsia"/>
                <w:color w:val="auto"/>
                <w:kern w:val="0"/>
                <w:sz w:val="22"/>
                <w:szCs w:val="22"/>
                <w:lang w:val="en-US" w:eastAsia="zh-CN"/>
              </w:rPr>
              <w:t>8分</w:t>
            </w:r>
          </w:p>
        </w:tc>
        <w:tc>
          <w:tcPr>
            <w:tcW w:w="3263" w:type="pct"/>
            <w:vAlign w:val="center"/>
          </w:tcPr>
          <w:p w14:paraId="2DFF244C">
            <w:pPr>
              <w:snapToGrid w:val="0"/>
              <w:spacing w:line="360" w:lineRule="auto"/>
              <w:rPr>
                <w:color w:val="auto"/>
                <w:kern w:val="0"/>
                <w:sz w:val="22"/>
                <w:szCs w:val="22"/>
              </w:rPr>
            </w:pPr>
            <w:r>
              <w:rPr>
                <w:b/>
                <w:bCs/>
                <w:color w:val="auto"/>
                <w:kern w:val="0"/>
                <w:sz w:val="22"/>
                <w:szCs w:val="22"/>
              </w:rPr>
              <w:t>综合考虑</w:t>
            </w:r>
            <w:r>
              <w:rPr>
                <w:rFonts w:ascii="Times New Roman" w:hAnsi="Times New Roman" w:eastAsia="宋体" w:cs="Times New Roman"/>
                <w:b/>
                <w:bCs/>
                <w:color w:val="auto"/>
                <w:kern w:val="0"/>
                <w:sz w:val="22"/>
                <w:szCs w:val="22"/>
              </w:rPr>
              <w:t>本项目</w:t>
            </w:r>
            <w:r>
              <w:rPr>
                <w:rFonts w:hint="eastAsia" w:ascii="Times New Roman" w:hAnsi="Times New Roman" w:eastAsia="宋体" w:cs="Times New Roman"/>
                <w:b/>
                <w:bCs/>
                <w:color w:val="auto"/>
                <w:kern w:val="0"/>
                <w:sz w:val="22"/>
                <w:szCs w:val="22"/>
                <w:lang w:val="en-US" w:eastAsia="zh-CN"/>
              </w:rPr>
              <w:t>现场服务工作和安全保卫工作要求</w:t>
            </w:r>
            <w:r>
              <w:rPr>
                <w:rFonts w:hint="eastAsia"/>
                <w:b/>
                <w:bCs/>
                <w:color w:val="auto"/>
                <w:kern w:val="0"/>
                <w:sz w:val="22"/>
                <w:szCs w:val="22"/>
                <w:lang w:val="en-US" w:eastAsia="zh-CN"/>
              </w:rPr>
              <w:t>，提供方案</w:t>
            </w:r>
            <w:r>
              <w:rPr>
                <w:b/>
                <w:bCs/>
                <w:color w:val="auto"/>
                <w:kern w:val="0"/>
                <w:sz w:val="22"/>
                <w:szCs w:val="22"/>
              </w:rPr>
              <w:t>：</w:t>
            </w:r>
          </w:p>
          <w:p w14:paraId="239D47C7">
            <w:pPr>
              <w:pStyle w:val="249"/>
              <w:numPr>
                <w:ilvl w:val="0"/>
                <w:numId w:val="18"/>
              </w:numPr>
              <w:spacing w:before="38" w:line="360" w:lineRule="auto"/>
              <w:rPr>
                <w:rFonts w:hint="default" w:ascii="Times New Roman" w:hAnsi="Times New Roman" w:eastAsia="宋体" w:cs="Times New Roman"/>
                <w:color w:val="auto"/>
                <w:kern w:val="0"/>
                <w:sz w:val="22"/>
                <w:szCs w:val="22"/>
                <w:lang w:val="en-US" w:eastAsia="zh-CN" w:bidi="ar-SA"/>
              </w:rPr>
            </w:pPr>
            <w:r>
              <w:rPr>
                <w:rFonts w:hint="default" w:ascii="Times New Roman" w:hAnsi="Times New Roman" w:eastAsia="宋体" w:cs="Times New Roman"/>
                <w:color w:val="auto"/>
                <w:kern w:val="0"/>
                <w:sz w:val="22"/>
                <w:szCs w:val="22"/>
                <w:lang w:val="en-US" w:eastAsia="zh-CN" w:bidi="ar-SA"/>
              </w:rPr>
              <w:t>根据项目服务内容与各项要求，做好领导及重要嘉宾的接待工、活动期间安全保卫工作，制定合理的安保方案和应急预案。严格落实安保措施，协调落实安保、消防、紧急医疗等会场安全保障服务，能有效应对安全保卫相关各类突发事件。方案完整详实、可实施性好，</w:t>
            </w:r>
            <w:r>
              <w:rPr>
                <w:rFonts w:hint="eastAsia" w:ascii="Times New Roman" w:hAnsi="Times New Roman" w:eastAsia="宋体" w:cs="Times New Roman"/>
                <w:color w:val="auto"/>
                <w:kern w:val="0"/>
                <w:sz w:val="22"/>
                <w:szCs w:val="22"/>
                <w:lang w:val="en-US" w:eastAsia="zh-CN" w:bidi="ar-SA"/>
              </w:rPr>
              <w:t>得</w:t>
            </w:r>
            <w:r>
              <w:rPr>
                <w:rFonts w:hint="default" w:ascii="Times New Roman" w:hAnsi="Times New Roman" w:eastAsia="宋体" w:cs="Times New Roman"/>
                <w:color w:val="auto"/>
                <w:kern w:val="0"/>
                <w:sz w:val="22"/>
                <w:szCs w:val="22"/>
                <w:lang w:val="en-US" w:eastAsia="zh-CN" w:bidi="ar-SA"/>
              </w:rPr>
              <w:t>8分；</w:t>
            </w:r>
          </w:p>
          <w:p w14:paraId="74D289AD">
            <w:pPr>
              <w:pStyle w:val="249"/>
              <w:numPr>
                <w:ilvl w:val="0"/>
                <w:numId w:val="18"/>
              </w:numPr>
              <w:spacing w:before="38" w:line="360" w:lineRule="auto"/>
              <w:rPr>
                <w:rFonts w:hint="default" w:ascii="Times New Roman" w:hAnsi="Times New Roman" w:eastAsia="宋体" w:cs="Times New Roman"/>
                <w:color w:val="auto"/>
                <w:kern w:val="0"/>
                <w:sz w:val="22"/>
                <w:szCs w:val="22"/>
                <w:lang w:val="en-US" w:eastAsia="zh-CN" w:bidi="ar-SA"/>
              </w:rPr>
            </w:pPr>
            <w:r>
              <w:rPr>
                <w:rFonts w:hint="default" w:ascii="Times New Roman" w:hAnsi="Times New Roman" w:eastAsia="宋体" w:cs="Times New Roman"/>
                <w:color w:val="auto"/>
                <w:kern w:val="0"/>
                <w:sz w:val="22"/>
                <w:szCs w:val="22"/>
                <w:lang w:val="en-US" w:eastAsia="zh-CN" w:bidi="ar-SA"/>
              </w:rPr>
              <w:t>方案基本满足服务要求，不够具体，</w:t>
            </w:r>
            <w:r>
              <w:rPr>
                <w:rFonts w:hint="eastAsia" w:ascii="Times New Roman" w:hAnsi="Times New Roman" w:eastAsia="宋体" w:cs="Times New Roman"/>
                <w:color w:val="auto"/>
                <w:kern w:val="0"/>
                <w:sz w:val="22"/>
                <w:szCs w:val="22"/>
                <w:lang w:val="en-US" w:eastAsia="zh-CN" w:bidi="ar-SA"/>
              </w:rPr>
              <w:t>得</w:t>
            </w:r>
            <w:r>
              <w:rPr>
                <w:rFonts w:hint="default" w:ascii="Times New Roman" w:hAnsi="Times New Roman" w:eastAsia="宋体" w:cs="Times New Roman"/>
                <w:color w:val="auto"/>
                <w:kern w:val="0"/>
                <w:sz w:val="22"/>
                <w:szCs w:val="22"/>
                <w:lang w:val="en-US" w:eastAsia="zh-CN" w:bidi="ar-SA"/>
              </w:rPr>
              <w:t>5分；</w:t>
            </w:r>
          </w:p>
          <w:p w14:paraId="0635322A">
            <w:pPr>
              <w:pStyle w:val="249"/>
              <w:numPr>
                <w:ilvl w:val="0"/>
                <w:numId w:val="18"/>
              </w:numPr>
              <w:spacing w:before="38" w:line="360" w:lineRule="auto"/>
              <w:rPr>
                <w:rFonts w:hint="default" w:ascii="Times New Roman" w:hAnsi="Times New Roman" w:eastAsia="宋体" w:cs="Times New Roman"/>
                <w:color w:val="auto"/>
                <w:kern w:val="0"/>
                <w:sz w:val="22"/>
                <w:szCs w:val="22"/>
                <w:lang w:val="en-US" w:eastAsia="zh-CN" w:bidi="ar-SA"/>
              </w:rPr>
            </w:pPr>
            <w:r>
              <w:rPr>
                <w:rFonts w:hint="default" w:ascii="Times New Roman" w:hAnsi="Times New Roman" w:eastAsia="宋体" w:cs="Times New Roman"/>
                <w:color w:val="auto"/>
                <w:kern w:val="0"/>
                <w:sz w:val="22"/>
                <w:szCs w:val="22"/>
                <w:lang w:val="en-US" w:eastAsia="zh-CN" w:bidi="ar-SA"/>
              </w:rPr>
              <w:t>方案不够具体且存在不足，</w:t>
            </w:r>
            <w:r>
              <w:rPr>
                <w:rFonts w:hint="eastAsia" w:ascii="Times New Roman" w:hAnsi="Times New Roman" w:eastAsia="宋体" w:cs="Times New Roman"/>
                <w:color w:val="auto"/>
                <w:kern w:val="0"/>
                <w:sz w:val="22"/>
                <w:szCs w:val="22"/>
                <w:lang w:val="en-US" w:eastAsia="zh-CN" w:bidi="ar-SA"/>
              </w:rPr>
              <w:t>得</w:t>
            </w:r>
            <w:r>
              <w:rPr>
                <w:rFonts w:hint="default" w:ascii="Times New Roman" w:hAnsi="Times New Roman" w:eastAsia="宋体" w:cs="Times New Roman"/>
                <w:color w:val="auto"/>
                <w:kern w:val="0"/>
                <w:sz w:val="22"/>
                <w:szCs w:val="22"/>
                <w:lang w:val="en-US" w:eastAsia="zh-CN" w:bidi="ar-SA"/>
              </w:rPr>
              <w:t>2分；</w:t>
            </w:r>
          </w:p>
          <w:p w14:paraId="6836C8FC">
            <w:pPr>
              <w:pStyle w:val="249"/>
              <w:numPr>
                <w:ilvl w:val="0"/>
                <w:numId w:val="18"/>
              </w:numPr>
              <w:spacing w:before="38" w:line="360" w:lineRule="auto"/>
              <w:rPr>
                <w:rFonts w:hint="default" w:ascii="Times New Roman" w:hAnsi="Times New Roman" w:eastAsia="宋体" w:cs="Times New Roman"/>
                <w:color w:val="auto"/>
                <w:kern w:val="0"/>
                <w:sz w:val="22"/>
                <w:szCs w:val="22"/>
                <w:lang w:val="en-US" w:eastAsia="zh-CN" w:bidi="ar-SA"/>
              </w:rPr>
            </w:pPr>
            <w:r>
              <w:rPr>
                <w:rFonts w:hint="default" w:ascii="Times New Roman" w:hAnsi="Times New Roman" w:eastAsia="宋体" w:cs="Times New Roman"/>
                <w:color w:val="auto"/>
                <w:kern w:val="0"/>
                <w:sz w:val="22"/>
                <w:szCs w:val="22"/>
                <w:lang w:val="en-US" w:eastAsia="zh-CN" w:bidi="ar-SA"/>
              </w:rPr>
              <w:t>不满足要求</w:t>
            </w:r>
            <w:r>
              <w:rPr>
                <w:rFonts w:hint="eastAsia" w:ascii="Times New Roman" w:hAnsi="Times New Roman" w:eastAsia="宋体" w:cs="Times New Roman"/>
                <w:color w:val="auto"/>
                <w:kern w:val="0"/>
                <w:sz w:val="22"/>
                <w:szCs w:val="22"/>
                <w:lang w:val="en-US" w:eastAsia="zh-CN" w:bidi="ar-SA"/>
              </w:rPr>
              <w:t>或未提供方案</w:t>
            </w:r>
            <w:r>
              <w:rPr>
                <w:rFonts w:hint="default" w:ascii="Times New Roman" w:hAnsi="Times New Roman" w:eastAsia="宋体" w:cs="Times New Roman"/>
                <w:color w:val="auto"/>
                <w:kern w:val="0"/>
                <w:sz w:val="22"/>
                <w:szCs w:val="22"/>
                <w:lang w:val="en-US" w:eastAsia="zh-CN" w:bidi="ar-SA"/>
              </w:rPr>
              <w:t>，</w:t>
            </w:r>
            <w:r>
              <w:rPr>
                <w:rFonts w:hint="eastAsia" w:ascii="Times New Roman" w:hAnsi="Times New Roman" w:eastAsia="宋体" w:cs="Times New Roman"/>
                <w:color w:val="auto"/>
                <w:kern w:val="0"/>
                <w:sz w:val="22"/>
                <w:szCs w:val="22"/>
                <w:lang w:val="en-US" w:eastAsia="zh-CN" w:bidi="ar-SA"/>
              </w:rPr>
              <w:t>得</w:t>
            </w:r>
            <w:r>
              <w:rPr>
                <w:rFonts w:hint="default" w:ascii="Times New Roman" w:hAnsi="Times New Roman" w:eastAsia="宋体" w:cs="Times New Roman"/>
                <w:color w:val="auto"/>
                <w:kern w:val="0"/>
                <w:sz w:val="22"/>
                <w:szCs w:val="22"/>
                <w:lang w:val="en-US" w:eastAsia="zh-CN" w:bidi="ar-SA"/>
              </w:rPr>
              <w:t>0分。</w:t>
            </w:r>
          </w:p>
        </w:tc>
      </w:tr>
      <w:tr w14:paraId="5FA3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6" w:type="pct"/>
            <w:vMerge w:val="continue"/>
            <w:vAlign w:val="center"/>
          </w:tcPr>
          <w:p w14:paraId="7845D09A">
            <w:pPr>
              <w:snapToGrid w:val="0"/>
              <w:spacing w:line="360" w:lineRule="auto"/>
              <w:jc w:val="center"/>
              <w:rPr>
                <w:color w:val="auto"/>
                <w:kern w:val="0"/>
                <w:sz w:val="22"/>
                <w:szCs w:val="22"/>
              </w:rPr>
            </w:pPr>
          </w:p>
        </w:tc>
        <w:tc>
          <w:tcPr>
            <w:tcW w:w="612" w:type="pct"/>
            <w:vMerge w:val="continue"/>
            <w:vAlign w:val="center"/>
          </w:tcPr>
          <w:p w14:paraId="293241CE">
            <w:pPr>
              <w:snapToGrid w:val="0"/>
              <w:spacing w:line="360" w:lineRule="auto"/>
              <w:jc w:val="center"/>
              <w:rPr>
                <w:color w:val="auto"/>
                <w:kern w:val="0"/>
                <w:sz w:val="22"/>
                <w:szCs w:val="22"/>
              </w:rPr>
            </w:pPr>
          </w:p>
        </w:tc>
        <w:tc>
          <w:tcPr>
            <w:tcW w:w="496" w:type="pct"/>
            <w:vMerge w:val="restart"/>
            <w:vAlign w:val="center"/>
          </w:tcPr>
          <w:p w14:paraId="0FAC9436">
            <w:pPr>
              <w:snapToGrid w:val="0"/>
              <w:spacing w:line="360" w:lineRule="auto"/>
              <w:jc w:val="center"/>
              <w:rPr>
                <w:rFonts w:hint="eastAsia" w:eastAsia="宋体"/>
                <w:color w:val="auto"/>
                <w:kern w:val="0"/>
                <w:sz w:val="22"/>
                <w:szCs w:val="22"/>
                <w:lang w:eastAsia="zh-CN"/>
              </w:rPr>
            </w:pPr>
            <w:r>
              <w:rPr>
                <w:rFonts w:hint="eastAsia"/>
                <w:color w:val="auto"/>
                <w:kern w:val="0"/>
                <w:sz w:val="22"/>
                <w:szCs w:val="22"/>
                <w:lang w:val="en-US" w:eastAsia="zh-CN"/>
              </w:rPr>
              <w:t>宣传服务</w:t>
            </w:r>
            <w:r>
              <w:rPr>
                <w:color w:val="auto"/>
                <w:kern w:val="0"/>
                <w:sz w:val="22"/>
                <w:szCs w:val="22"/>
              </w:rPr>
              <w:t>方案</w:t>
            </w:r>
            <w:r>
              <w:rPr>
                <w:rFonts w:hint="eastAsia"/>
                <w:color w:val="auto"/>
                <w:kern w:val="0"/>
                <w:sz w:val="22"/>
                <w:szCs w:val="22"/>
                <w:lang w:eastAsia="zh-CN"/>
              </w:rPr>
              <w:t>（</w:t>
            </w:r>
            <w:r>
              <w:rPr>
                <w:rFonts w:hint="eastAsia"/>
                <w:color w:val="auto"/>
                <w:kern w:val="0"/>
                <w:sz w:val="22"/>
                <w:szCs w:val="22"/>
                <w:lang w:val="en-US" w:eastAsia="zh-CN"/>
              </w:rPr>
              <w:t>10分</w:t>
            </w:r>
            <w:r>
              <w:rPr>
                <w:rFonts w:hint="eastAsia"/>
                <w:color w:val="auto"/>
                <w:kern w:val="0"/>
                <w:sz w:val="22"/>
                <w:szCs w:val="22"/>
                <w:lang w:eastAsia="zh-CN"/>
              </w:rPr>
              <w:t>）</w:t>
            </w:r>
          </w:p>
        </w:tc>
        <w:tc>
          <w:tcPr>
            <w:tcW w:w="361" w:type="pct"/>
            <w:vAlign w:val="center"/>
          </w:tcPr>
          <w:p w14:paraId="26018587">
            <w:pPr>
              <w:snapToGrid w:val="0"/>
              <w:spacing w:line="360" w:lineRule="auto"/>
              <w:jc w:val="center"/>
              <w:rPr>
                <w:color w:val="auto"/>
                <w:kern w:val="0"/>
                <w:sz w:val="22"/>
                <w:szCs w:val="22"/>
              </w:rPr>
            </w:pPr>
            <w:r>
              <w:rPr>
                <w:rFonts w:hint="eastAsia"/>
                <w:color w:val="auto"/>
                <w:kern w:val="0"/>
                <w:sz w:val="22"/>
                <w:szCs w:val="22"/>
                <w:lang w:val="en-US" w:eastAsia="zh-CN"/>
              </w:rPr>
              <w:t>5</w:t>
            </w:r>
            <w:r>
              <w:rPr>
                <w:color w:val="auto"/>
                <w:kern w:val="0"/>
                <w:sz w:val="22"/>
                <w:szCs w:val="22"/>
              </w:rPr>
              <w:t>分</w:t>
            </w:r>
          </w:p>
        </w:tc>
        <w:tc>
          <w:tcPr>
            <w:tcW w:w="3263" w:type="pct"/>
            <w:vAlign w:val="center"/>
          </w:tcPr>
          <w:p w14:paraId="51FB79FA">
            <w:pPr>
              <w:snapToGrid w:val="0"/>
              <w:spacing w:line="360" w:lineRule="auto"/>
              <w:rPr>
                <w:rFonts w:ascii="Times New Roman" w:hAnsi="Times New Roman" w:eastAsia="宋体" w:cs="Times New Roman"/>
                <w:b/>
                <w:bCs/>
                <w:color w:val="auto"/>
                <w:kern w:val="0"/>
                <w:sz w:val="22"/>
                <w:szCs w:val="22"/>
              </w:rPr>
            </w:pPr>
            <w:r>
              <w:rPr>
                <w:b/>
                <w:bCs/>
                <w:color w:val="auto"/>
                <w:kern w:val="0"/>
                <w:sz w:val="22"/>
                <w:szCs w:val="22"/>
              </w:rPr>
              <w:t>综合考虑</w:t>
            </w:r>
            <w:r>
              <w:rPr>
                <w:rFonts w:ascii="Times New Roman" w:hAnsi="Times New Roman" w:eastAsia="宋体" w:cs="Times New Roman"/>
                <w:b/>
                <w:bCs/>
                <w:color w:val="auto"/>
                <w:kern w:val="0"/>
                <w:sz w:val="22"/>
                <w:szCs w:val="22"/>
              </w:rPr>
              <w:t>本项目</w:t>
            </w:r>
            <w:r>
              <w:rPr>
                <w:rFonts w:hint="default" w:ascii="Times New Roman" w:hAnsi="Times New Roman" w:eastAsia="宋体" w:cs="Times New Roman"/>
                <w:b/>
                <w:bCs/>
                <w:color w:val="auto"/>
                <w:kern w:val="0"/>
                <w:sz w:val="22"/>
                <w:szCs w:val="22"/>
              </w:rPr>
              <w:t>采集照片、视频、制作宣传片和撰写、发布新闻稿件</w:t>
            </w:r>
            <w:r>
              <w:rPr>
                <w:rFonts w:hint="eastAsia" w:ascii="Times New Roman" w:hAnsi="Times New Roman" w:eastAsia="宋体" w:cs="Times New Roman"/>
                <w:b/>
                <w:bCs/>
                <w:color w:val="auto"/>
                <w:kern w:val="0"/>
                <w:sz w:val="22"/>
                <w:szCs w:val="22"/>
                <w:lang w:val="en-US" w:eastAsia="zh-CN"/>
              </w:rPr>
              <w:t>要求，提供方案</w:t>
            </w:r>
            <w:r>
              <w:rPr>
                <w:rFonts w:ascii="Times New Roman" w:hAnsi="Times New Roman" w:eastAsia="宋体" w:cs="Times New Roman"/>
                <w:b/>
                <w:bCs/>
                <w:color w:val="auto"/>
                <w:kern w:val="0"/>
                <w:sz w:val="22"/>
                <w:szCs w:val="22"/>
              </w:rPr>
              <w:t>：</w:t>
            </w:r>
          </w:p>
          <w:p w14:paraId="7BCEA18A">
            <w:pPr>
              <w:pStyle w:val="249"/>
              <w:numPr>
                <w:ilvl w:val="0"/>
                <w:numId w:val="19"/>
              </w:numPr>
              <w:spacing w:before="38" w:line="360" w:lineRule="auto"/>
              <w:rPr>
                <w:rFonts w:hint="default" w:ascii="Times New Roman" w:hAnsi="Times New Roman" w:eastAsia="宋体" w:cs="Times New Roman"/>
                <w:color w:val="auto"/>
                <w:kern w:val="0"/>
                <w:sz w:val="22"/>
                <w:szCs w:val="22"/>
                <w:lang w:val="en-US" w:eastAsia="zh-CN" w:bidi="ar-SA"/>
              </w:rPr>
            </w:pPr>
            <w:r>
              <w:rPr>
                <w:rFonts w:hint="default" w:ascii="Times New Roman" w:hAnsi="Times New Roman" w:eastAsia="宋体" w:cs="Times New Roman"/>
                <w:color w:val="auto"/>
                <w:kern w:val="0"/>
                <w:sz w:val="22"/>
                <w:szCs w:val="22"/>
                <w:lang w:val="en-US" w:eastAsia="zh-CN" w:bidi="ar-SA"/>
              </w:rPr>
              <w:t>根据项目服务内容与各项要求，围绕以上每场展示体验活动内容采集照片、视频，制作工作宣传片；撰写和发布活动新闻稿件。方案完整详实、可实施性好，</w:t>
            </w:r>
            <w:r>
              <w:rPr>
                <w:rFonts w:hint="eastAsia" w:ascii="Times New Roman" w:hAnsi="Times New Roman" w:eastAsia="宋体" w:cs="Times New Roman"/>
                <w:color w:val="auto"/>
                <w:kern w:val="0"/>
                <w:sz w:val="22"/>
                <w:szCs w:val="22"/>
                <w:lang w:val="en-US" w:eastAsia="zh-CN" w:bidi="ar-SA"/>
              </w:rPr>
              <w:t>得5</w:t>
            </w:r>
            <w:r>
              <w:rPr>
                <w:rFonts w:hint="default" w:ascii="Times New Roman" w:hAnsi="Times New Roman" w:eastAsia="宋体" w:cs="Times New Roman"/>
                <w:color w:val="auto"/>
                <w:kern w:val="0"/>
                <w:sz w:val="22"/>
                <w:szCs w:val="22"/>
                <w:lang w:val="en-US" w:eastAsia="zh-CN" w:bidi="ar-SA"/>
              </w:rPr>
              <w:t>分；</w:t>
            </w:r>
          </w:p>
          <w:p w14:paraId="5CC5412F">
            <w:pPr>
              <w:pStyle w:val="249"/>
              <w:numPr>
                <w:ilvl w:val="0"/>
                <w:numId w:val="19"/>
              </w:numPr>
              <w:spacing w:before="38" w:line="360" w:lineRule="auto"/>
              <w:rPr>
                <w:rFonts w:hint="default" w:ascii="Times New Roman" w:hAnsi="Times New Roman" w:eastAsia="宋体" w:cs="Times New Roman"/>
                <w:color w:val="auto"/>
                <w:kern w:val="0"/>
                <w:sz w:val="22"/>
                <w:szCs w:val="22"/>
                <w:lang w:val="en-US" w:eastAsia="zh-CN" w:bidi="ar-SA"/>
              </w:rPr>
            </w:pPr>
            <w:r>
              <w:rPr>
                <w:rFonts w:hint="default" w:ascii="Times New Roman" w:hAnsi="Times New Roman" w:eastAsia="宋体" w:cs="Times New Roman"/>
                <w:color w:val="auto"/>
                <w:kern w:val="0"/>
                <w:sz w:val="22"/>
                <w:szCs w:val="22"/>
                <w:lang w:val="en-US" w:eastAsia="zh-CN" w:bidi="ar-SA"/>
              </w:rPr>
              <w:t>方案基本满足服务要求，不够具体，</w:t>
            </w:r>
            <w:r>
              <w:rPr>
                <w:rFonts w:hint="eastAsia" w:ascii="Times New Roman" w:hAnsi="Times New Roman" w:eastAsia="宋体" w:cs="Times New Roman"/>
                <w:color w:val="auto"/>
                <w:kern w:val="0"/>
                <w:sz w:val="22"/>
                <w:szCs w:val="22"/>
                <w:lang w:val="en-US" w:eastAsia="zh-CN" w:bidi="ar-SA"/>
              </w:rPr>
              <w:t>得3</w:t>
            </w:r>
            <w:r>
              <w:rPr>
                <w:rFonts w:hint="default" w:ascii="Times New Roman" w:hAnsi="Times New Roman" w:eastAsia="宋体" w:cs="Times New Roman"/>
                <w:color w:val="auto"/>
                <w:kern w:val="0"/>
                <w:sz w:val="22"/>
                <w:szCs w:val="22"/>
                <w:lang w:val="en-US" w:eastAsia="zh-CN" w:bidi="ar-SA"/>
              </w:rPr>
              <w:t xml:space="preserve">分； </w:t>
            </w:r>
          </w:p>
          <w:p w14:paraId="7CA1F923">
            <w:pPr>
              <w:pStyle w:val="249"/>
              <w:numPr>
                <w:ilvl w:val="0"/>
                <w:numId w:val="19"/>
              </w:numPr>
              <w:spacing w:before="38" w:line="360" w:lineRule="auto"/>
              <w:rPr>
                <w:rFonts w:hint="default" w:ascii="Times New Roman" w:hAnsi="Times New Roman" w:eastAsia="宋体" w:cs="Times New Roman"/>
                <w:color w:val="auto"/>
                <w:kern w:val="0"/>
                <w:sz w:val="22"/>
                <w:szCs w:val="22"/>
                <w:lang w:val="en-US" w:eastAsia="zh-CN" w:bidi="ar-SA"/>
              </w:rPr>
            </w:pPr>
            <w:r>
              <w:rPr>
                <w:rFonts w:hint="default" w:ascii="Times New Roman" w:hAnsi="Times New Roman" w:eastAsia="宋体" w:cs="Times New Roman"/>
                <w:color w:val="auto"/>
                <w:kern w:val="0"/>
                <w:sz w:val="22"/>
                <w:szCs w:val="22"/>
                <w:lang w:val="en-US" w:eastAsia="zh-CN" w:bidi="ar-SA"/>
              </w:rPr>
              <w:t>方案不够具体且存在不足，</w:t>
            </w:r>
            <w:r>
              <w:rPr>
                <w:rFonts w:hint="eastAsia" w:ascii="Times New Roman" w:hAnsi="Times New Roman" w:eastAsia="宋体" w:cs="Times New Roman"/>
                <w:color w:val="auto"/>
                <w:kern w:val="0"/>
                <w:sz w:val="22"/>
                <w:szCs w:val="22"/>
                <w:lang w:val="en-US" w:eastAsia="zh-CN" w:bidi="ar-SA"/>
              </w:rPr>
              <w:t>得1</w:t>
            </w:r>
            <w:r>
              <w:rPr>
                <w:rFonts w:hint="default" w:ascii="Times New Roman" w:hAnsi="Times New Roman" w:eastAsia="宋体" w:cs="Times New Roman"/>
                <w:color w:val="auto"/>
                <w:kern w:val="0"/>
                <w:sz w:val="22"/>
                <w:szCs w:val="22"/>
                <w:lang w:val="en-US" w:eastAsia="zh-CN" w:bidi="ar-SA"/>
              </w:rPr>
              <w:t>分；</w:t>
            </w:r>
          </w:p>
          <w:p w14:paraId="2878DE21">
            <w:pPr>
              <w:pStyle w:val="249"/>
              <w:numPr>
                <w:ilvl w:val="0"/>
                <w:numId w:val="19"/>
              </w:numPr>
              <w:spacing w:before="38" w:line="360" w:lineRule="auto"/>
              <w:rPr>
                <w:rFonts w:ascii="Times New Roman"/>
                <w:color w:val="auto"/>
                <w:sz w:val="22"/>
                <w:szCs w:val="22"/>
              </w:rPr>
            </w:pPr>
            <w:r>
              <w:rPr>
                <w:rFonts w:hint="default" w:ascii="Times New Roman" w:hAnsi="Times New Roman" w:eastAsia="宋体" w:cs="Times New Roman"/>
                <w:color w:val="auto"/>
                <w:kern w:val="0"/>
                <w:sz w:val="22"/>
                <w:szCs w:val="22"/>
                <w:lang w:val="en-US" w:eastAsia="zh-CN" w:bidi="ar-SA"/>
              </w:rPr>
              <w:t>不满足要求</w:t>
            </w:r>
            <w:r>
              <w:rPr>
                <w:rFonts w:hint="eastAsia" w:ascii="Times New Roman" w:hAnsi="Times New Roman" w:eastAsia="宋体" w:cs="Times New Roman"/>
                <w:color w:val="auto"/>
                <w:kern w:val="0"/>
                <w:sz w:val="22"/>
                <w:szCs w:val="22"/>
                <w:lang w:val="en-US" w:eastAsia="zh-CN" w:bidi="ar-SA"/>
              </w:rPr>
              <w:t>或未提供方案</w:t>
            </w:r>
            <w:r>
              <w:rPr>
                <w:rFonts w:hint="default" w:ascii="Times New Roman" w:hAnsi="Times New Roman" w:eastAsia="宋体" w:cs="Times New Roman"/>
                <w:color w:val="auto"/>
                <w:kern w:val="0"/>
                <w:sz w:val="22"/>
                <w:szCs w:val="22"/>
                <w:lang w:val="en-US" w:eastAsia="zh-CN" w:bidi="ar-SA"/>
              </w:rPr>
              <w:t>，</w:t>
            </w:r>
            <w:r>
              <w:rPr>
                <w:rFonts w:hint="eastAsia" w:ascii="Times New Roman" w:hAnsi="Times New Roman" w:eastAsia="宋体" w:cs="Times New Roman"/>
                <w:color w:val="auto"/>
                <w:kern w:val="0"/>
                <w:sz w:val="22"/>
                <w:szCs w:val="22"/>
                <w:lang w:val="en-US" w:eastAsia="zh-CN" w:bidi="ar-SA"/>
              </w:rPr>
              <w:t>得</w:t>
            </w:r>
            <w:r>
              <w:rPr>
                <w:rFonts w:hint="default" w:ascii="Times New Roman" w:hAnsi="Times New Roman" w:eastAsia="宋体" w:cs="Times New Roman"/>
                <w:color w:val="auto"/>
                <w:kern w:val="0"/>
                <w:sz w:val="22"/>
                <w:szCs w:val="22"/>
                <w:lang w:val="en-US" w:eastAsia="zh-CN" w:bidi="ar-SA"/>
              </w:rPr>
              <w:t>0分。</w:t>
            </w:r>
          </w:p>
        </w:tc>
      </w:tr>
      <w:tr w14:paraId="0CEBC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6" w:type="pct"/>
            <w:vMerge w:val="continue"/>
            <w:vAlign w:val="center"/>
          </w:tcPr>
          <w:p w14:paraId="5416AB8A">
            <w:pPr>
              <w:snapToGrid w:val="0"/>
              <w:spacing w:line="360" w:lineRule="auto"/>
              <w:jc w:val="center"/>
              <w:rPr>
                <w:color w:val="auto"/>
                <w:kern w:val="0"/>
                <w:sz w:val="22"/>
                <w:szCs w:val="22"/>
              </w:rPr>
            </w:pPr>
          </w:p>
        </w:tc>
        <w:tc>
          <w:tcPr>
            <w:tcW w:w="612" w:type="pct"/>
            <w:vMerge w:val="continue"/>
            <w:vAlign w:val="center"/>
          </w:tcPr>
          <w:p w14:paraId="359BD663">
            <w:pPr>
              <w:snapToGrid w:val="0"/>
              <w:spacing w:line="360" w:lineRule="auto"/>
              <w:jc w:val="center"/>
              <w:rPr>
                <w:color w:val="auto"/>
                <w:kern w:val="0"/>
                <w:sz w:val="22"/>
                <w:szCs w:val="22"/>
              </w:rPr>
            </w:pPr>
          </w:p>
        </w:tc>
        <w:tc>
          <w:tcPr>
            <w:tcW w:w="496" w:type="pct"/>
            <w:vMerge w:val="continue"/>
            <w:vAlign w:val="center"/>
          </w:tcPr>
          <w:p w14:paraId="46913130">
            <w:pPr>
              <w:snapToGrid w:val="0"/>
              <w:spacing w:line="360" w:lineRule="auto"/>
              <w:jc w:val="center"/>
              <w:rPr>
                <w:rFonts w:hint="eastAsia"/>
                <w:color w:val="auto"/>
                <w:kern w:val="0"/>
                <w:sz w:val="22"/>
                <w:szCs w:val="22"/>
                <w:lang w:val="en-US" w:eastAsia="zh-CN"/>
              </w:rPr>
            </w:pPr>
          </w:p>
        </w:tc>
        <w:tc>
          <w:tcPr>
            <w:tcW w:w="361" w:type="pct"/>
            <w:vAlign w:val="center"/>
          </w:tcPr>
          <w:p w14:paraId="592BD910">
            <w:pPr>
              <w:snapToGrid w:val="0"/>
              <w:spacing w:line="360" w:lineRule="auto"/>
              <w:jc w:val="center"/>
              <w:rPr>
                <w:rFonts w:hint="default" w:eastAsia="宋体"/>
                <w:color w:val="auto"/>
                <w:kern w:val="0"/>
                <w:sz w:val="22"/>
                <w:szCs w:val="22"/>
                <w:lang w:val="en-US" w:eastAsia="zh-CN"/>
              </w:rPr>
            </w:pPr>
            <w:r>
              <w:rPr>
                <w:rFonts w:hint="eastAsia"/>
                <w:color w:val="auto"/>
                <w:kern w:val="0"/>
                <w:sz w:val="22"/>
                <w:szCs w:val="22"/>
                <w:lang w:val="en-US" w:eastAsia="zh-CN"/>
              </w:rPr>
              <w:t>5分</w:t>
            </w:r>
          </w:p>
        </w:tc>
        <w:tc>
          <w:tcPr>
            <w:tcW w:w="3263" w:type="pct"/>
            <w:vAlign w:val="center"/>
          </w:tcPr>
          <w:p w14:paraId="164100C5">
            <w:pPr>
              <w:snapToGrid w:val="0"/>
              <w:spacing w:line="360" w:lineRule="auto"/>
              <w:rPr>
                <w:rFonts w:ascii="Times New Roman" w:hAnsi="Times New Roman" w:eastAsia="宋体" w:cs="Times New Roman"/>
                <w:b/>
                <w:bCs/>
                <w:color w:val="auto"/>
                <w:kern w:val="0"/>
                <w:sz w:val="22"/>
                <w:szCs w:val="22"/>
              </w:rPr>
            </w:pPr>
            <w:r>
              <w:rPr>
                <w:b/>
                <w:bCs/>
                <w:color w:val="auto"/>
                <w:kern w:val="0"/>
                <w:sz w:val="22"/>
                <w:szCs w:val="22"/>
              </w:rPr>
              <w:t>综合考虑</w:t>
            </w:r>
            <w:r>
              <w:rPr>
                <w:rFonts w:ascii="Times New Roman" w:hAnsi="Times New Roman" w:eastAsia="宋体" w:cs="Times New Roman"/>
                <w:b/>
                <w:bCs/>
                <w:color w:val="auto"/>
                <w:kern w:val="0"/>
                <w:sz w:val="22"/>
                <w:szCs w:val="22"/>
              </w:rPr>
              <w:t>本项目</w:t>
            </w:r>
            <w:r>
              <w:rPr>
                <w:rFonts w:hint="default" w:ascii="Times New Roman" w:hAnsi="Times New Roman" w:eastAsia="宋体" w:cs="Times New Roman"/>
                <w:b/>
                <w:bCs/>
                <w:color w:val="auto"/>
                <w:kern w:val="0"/>
                <w:sz w:val="22"/>
                <w:szCs w:val="22"/>
              </w:rPr>
              <w:t>供应商应具备的渠道优势</w:t>
            </w:r>
            <w:r>
              <w:rPr>
                <w:rFonts w:hint="eastAsia" w:ascii="Times New Roman" w:hAnsi="Times New Roman" w:eastAsia="宋体" w:cs="Times New Roman"/>
                <w:b/>
                <w:bCs/>
                <w:color w:val="auto"/>
                <w:kern w:val="0"/>
                <w:sz w:val="22"/>
                <w:szCs w:val="22"/>
                <w:lang w:val="en-US" w:eastAsia="zh-CN"/>
              </w:rPr>
              <w:t>要求，提供方案</w:t>
            </w:r>
            <w:r>
              <w:rPr>
                <w:rFonts w:ascii="Times New Roman" w:hAnsi="Times New Roman" w:eastAsia="宋体" w:cs="Times New Roman"/>
                <w:b/>
                <w:bCs/>
                <w:color w:val="auto"/>
                <w:kern w:val="0"/>
                <w:sz w:val="22"/>
                <w:szCs w:val="22"/>
              </w:rPr>
              <w:t>：</w:t>
            </w:r>
          </w:p>
          <w:p w14:paraId="7F5349B6">
            <w:pPr>
              <w:pStyle w:val="249"/>
              <w:numPr>
                <w:ilvl w:val="0"/>
                <w:numId w:val="20"/>
              </w:numPr>
              <w:spacing w:before="38" w:line="360" w:lineRule="auto"/>
              <w:rPr>
                <w:rFonts w:hint="default" w:ascii="Times New Roman" w:hAnsi="Times New Roman" w:eastAsia="宋体" w:cs="Times New Roman"/>
                <w:color w:val="auto"/>
                <w:kern w:val="0"/>
                <w:sz w:val="22"/>
                <w:szCs w:val="22"/>
                <w:lang w:val="en-US" w:eastAsia="zh-CN" w:bidi="ar-SA"/>
              </w:rPr>
            </w:pPr>
            <w:r>
              <w:rPr>
                <w:rFonts w:hint="default" w:ascii="Times New Roman" w:hAnsi="Times New Roman" w:eastAsia="宋体" w:cs="Times New Roman"/>
                <w:color w:val="auto"/>
                <w:kern w:val="0"/>
                <w:sz w:val="22"/>
                <w:szCs w:val="22"/>
                <w:lang w:val="en-US" w:eastAsia="zh-CN" w:bidi="ar-SA"/>
              </w:rPr>
              <w:t>根据项目服务内容与各项要求，发挥投标人渠道优势，媒体资源等不少于50家媒体同步开展新闻宣传，运营“北京视听零距离”微信、微博、抖音、快手等平台账号，负责新媒体内容采集与发布。方案完整详实、可实施性好，</w:t>
            </w:r>
            <w:r>
              <w:rPr>
                <w:rFonts w:hint="eastAsia" w:ascii="Times New Roman" w:hAnsi="Times New Roman" w:eastAsia="宋体" w:cs="Times New Roman"/>
                <w:color w:val="auto"/>
                <w:kern w:val="0"/>
                <w:sz w:val="22"/>
                <w:szCs w:val="22"/>
                <w:lang w:val="en-US" w:eastAsia="zh-CN" w:bidi="ar-SA"/>
              </w:rPr>
              <w:t>得5</w:t>
            </w:r>
            <w:r>
              <w:rPr>
                <w:rFonts w:hint="default" w:ascii="Times New Roman" w:hAnsi="Times New Roman" w:eastAsia="宋体" w:cs="Times New Roman"/>
                <w:color w:val="auto"/>
                <w:kern w:val="0"/>
                <w:sz w:val="22"/>
                <w:szCs w:val="22"/>
                <w:lang w:val="en-US" w:eastAsia="zh-CN" w:bidi="ar-SA"/>
              </w:rPr>
              <w:t>分；</w:t>
            </w:r>
          </w:p>
          <w:p w14:paraId="49E821CE">
            <w:pPr>
              <w:pStyle w:val="249"/>
              <w:numPr>
                <w:ilvl w:val="0"/>
                <w:numId w:val="20"/>
              </w:numPr>
              <w:spacing w:before="38" w:line="360" w:lineRule="auto"/>
              <w:rPr>
                <w:rFonts w:hint="default" w:ascii="Times New Roman" w:hAnsi="Times New Roman" w:eastAsia="宋体" w:cs="Times New Roman"/>
                <w:color w:val="auto"/>
                <w:kern w:val="0"/>
                <w:sz w:val="22"/>
                <w:szCs w:val="22"/>
                <w:lang w:val="en-US" w:eastAsia="zh-CN" w:bidi="ar-SA"/>
              </w:rPr>
            </w:pPr>
            <w:r>
              <w:rPr>
                <w:rFonts w:hint="default" w:ascii="Times New Roman" w:hAnsi="Times New Roman" w:eastAsia="宋体" w:cs="Times New Roman"/>
                <w:color w:val="auto"/>
                <w:kern w:val="0"/>
                <w:sz w:val="22"/>
                <w:szCs w:val="22"/>
                <w:lang w:val="en-US" w:eastAsia="zh-CN" w:bidi="ar-SA"/>
              </w:rPr>
              <w:t>方案基本满足服务要求，不够具体，</w:t>
            </w:r>
            <w:r>
              <w:rPr>
                <w:rFonts w:hint="eastAsia" w:ascii="Times New Roman" w:hAnsi="Times New Roman" w:eastAsia="宋体" w:cs="Times New Roman"/>
                <w:color w:val="auto"/>
                <w:kern w:val="0"/>
                <w:sz w:val="22"/>
                <w:szCs w:val="22"/>
                <w:lang w:val="en-US" w:eastAsia="zh-CN" w:bidi="ar-SA"/>
              </w:rPr>
              <w:t>得3</w:t>
            </w:r>
            <w:r>
              <w:rPr>
                <w:rFonts w:hint="default" w:ascii="Times New Roman" w:hAnsi="Times New Roman" w:eastAsia="宋体" w:cs="Times New Roman"/>
                <w:color w:val="auto"/>
                <w:kern w:val="0"/>
                <w:sz w:val="22"/>
                <w:szCs w:val="22"/>
                <w:lang w:val="en-US" w:eastAsia="zh-CN" w:bidi="ar-SA"/>
              </w:rPr>
              <w:t>分；</w:t>
            </w:r>
          </w:p>
          <w:p w14:paraId="44686A22">
            <w:pPr>
              <w:pStyle w:val="249"/>
              <w:numPr>
                <w:ilvl w:val="0"/>
                <w:numId w:val="20"/>
              </w:numPr>
              <w:spacing w:before="38" w:line="360" w:lineRule="auto"/>
              <w:rPr>
                <w:rFonts w:hint="default" w:ascii="Times New Roman" w:hAnsi="Times New Roman" w:eastAsia="宋体" w:cs="Times New Roman"/>
                <w:color w:val="auto"/>
                <w:kern w:val="0"/>
                <w:sz w:val="22"/>
                <w:szCs w:val="22"/>
                <w:lang w:val="en-US" w:eastAsia="zh-CN" w:bidi="ar-SA"/>
              </w:rPr>
            </w:pPr>
            <w:r>
              <w:rPr>
                <w:rFonts w:hint="default" w:ascii="Times New Roman" w:hAnsi="Times New Roman" w:eastAsia="宋体" w:cs="Times New Roman"/>
                <w:color w:val="auto"/>
                <w:kern w:val="0"/>
                <w:sz w:val="22"/>
                <w:szCs w:val="22"/>
                <w:lang w:val="en-US" w:eastAsia="zh-CN" w:bidi="ar-SA"/>
              </w:rPr>
              <w:t>方案不够具体且存在不足，</w:t>
            </w:r>
            <w:r>
              <w:rPr>
                <w:rFonts w:hint="eastAsia" w:ascii="Times New Roman" w:hAnsi="Times New Roman" w:eastAsia="宋体" w:cs="Times New Roman"/>
                <w:color w:val="auto"/>
                <w:kern w:val="0"/>
                <w:sz w:val="22"/>
                <w:szCs w:val="22"/>
                <w:lang w:val="en-US" w:eastAsia="zh-CN" w:bidi="ar-SA"/>
              </w:rPr>
              <w:t>得1</w:t>
            </w:r>
            <w:r>
              <w:rPr>
                <w:rFonts w:hint="default" w:ascii="Times New Roman" w:hAnsi="Times New Roman" w:eastAsia="宋体" w:cs="Times New Roman"/>
                <w:color w:val="auto"/>
                <w:kern w:val="0"/>
                <w:sz w:val="22"/>
                <w:szCs w:val="22"/>
                <w:lang w:val="en-US" w:eastAsia="zh-CN" w:bidi="ar-SA"/>
              </w:rPr>
              <w:t>分；</w:t>
            </w:r>
          </w:p>
          <w:p w14:paraId="17CB1B5F">
            <w:pPr>
              <w:pStyle w:val="249"/>
              <w:numPr>
                <w:ilvl w:val="0"/>
                <w:numId w:val="20"/>
              </w:numPr>
              <w:spacing w:before="38" w:line="360" w:lineRule="auto"/>
              <w:rPr>
                <w:rFonts w:ascii="Times New Roman"/>
                <w:color w:val="auto"/>
                <w:kern w:val="0"/>
                <w:sz w:val="22"/>
                <w:szCs w:val="22"/>
              </w:rPr>
            </w:pPr>
            <w:r>
              <w:rPr>
                <w:rFonts w:hint="default" w:ascii="Times New Roman" w:hAnsi="Times New Roman" w:eastAsia="宋体" w:cs="Times New Roman"/>
                <w:color w:val="auto"/>
                <w:kern w:val="0"/>
                <w:sz w:val="22"/>
                <w:szCs w:val="22"/>
                <w:lang w:val="en-US" w:eastAsia="zh-CN" w:bidi="ar-SA"/>
              </w:rPr>
              <w:t>不满足要求</w:t>
            </w:r>
            <w:r>
              <w:rPr>
                <w:rFonts w:hint="eastAsia" w:ascii="Times New Roman" w:hAnsi="Times New Roman" w:eastAsia="宋体" w:cs="Times New Roman"/>
                <w:color w:val="auto"/>
                <w:kern w:val="0"/>
                <w:sz w:val="22"/>
                <w:szCs w:val="22"/>
                <w:lang w:val="en-US" w:eastAsia="zh-CN" w:bidi="ar-SA"/>
              </w:rPr>
              <w:t>或未提供方案</w:t>
            </w:r>
            <w:r>
              <w:rPr>
                <w:rFonts w:hint="default" w:ascii="Times New Roman" w:hAnsi="Times New Roman" w:eastAsia="宋体" w:cs="Times New Roman"/>
                <w:color w:val="auto"/>
                <w:kern w:val="0"/>
                <w:sz w:val="22"/>
                <w:szCs w:val="22"/>
                <w:lang w:val="en-US" w:eastAsia="zh-CN" w:bidi="ar-SA"/>
              </w:rPr>
              <w:t>，</w:t>
            </w:r>
            <w:r>
              <w:rPr>
                <w:rFonts w:hint="eastAsia" w:ascii="Times New Roman" w:hAnsi="Times New Roman" w:eastAsia="宋体" w:cs="Times New Roman"/>
                <w:color w:val="auto"/>
                <w:kern w:val="0"/>
                <w:sz w:val="22"/>
                <w:szCs w:val="22"/>
                <w:lang w:val="en-US" w:eastAsia="zh-CN" w:bidi="ar-SA"/>
              </w:rPr>
              <w:t>得</w:t>
            </w:r>
            <w:r>
              <w:rPr>
                <w:rFonts w:hint="default" w:ascii="Times New Roman" w:hAnsi="Times New Roman" w:eastAsia="宋体" w:cs="Times New Roman"/>
                <w:color w:val="auto"/>
                <w:kern w:val="0"/>
                <w:sz w:val="22"/>
                <w:szCs w:val="22"/>
                <w:lang w:val="en-US" w:eastAsia="zh-CN" w:bidi="ar-SA"/>
              </w:rPr>
              <w:t>0分。</w:t>
            </w:r>
          </w:p>
        </w:tc>
      </w:tr>
      <w:tr w14:paraId="569F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6" w:type="pct"/>
            <w:vMerge w:val="continue"/>
            <w:vAlign w:val="center"/>
          </w:tcPr>
          <w:p w14:paraId="03BF5D33">
            <w:pPr>
              <w:snapToGrid w:val="0"/>
              <w:spacing w:line="360" w:lineRule="auto"/>
              <w:jc w:val="center"/>
              <w:rPr>
                <w:color w:val="auto"/>
                <w:kern w:val="0"/>
                <w:sz w:val="22"/>
                <w:szCs w:val="22"/>
              </w:rPr>
            </w:pPr>
          </w:p>
        </w:tc>
        <w:tc>
          <w:tcPr>
            <w:tcW w:w="612" w:type="pct"/>
            <w:vMerge w:val="continue"/>
            <w:vAlign w:val="center"/>
          </w:tcPr>
          <w:p w14:paraId="7909FDA8">
            <w:pPr>
              <w:snapToGrid w:val="0"/>
              <w:spacing w:line="360" w:lineRule="auto"/>
              <w:jc w:val="center"/>
              <w:rPr>
                <w:color w:val="auto"/>
                <w:kern w:val="0"/>
                <w:sz w:val="22"/>
                <w:szCs w:val="22"/>
              </w:rPr>
            </w:pPr>
          </w:p>
        </w:tc>
        <w:tc>
          <w:tcPr>
            <w:tcW w:w="496" w:type="pct"/>
            <w:vMerge w:val="restart"/>
            <w:vAlign w:val="center"/>
          </w:tcPr>
          <w:p w14:paraId="7ABAA6C5">
            <w:pPr>
              <w:snapToGrid w:val="0"/>
              <w:spacing w:line="360" w:lineRule="auto"/>
              <w:jc w:val="center"/>
              <w:rPr>
                <w:rFonts w:hint="eastAsia" w:eastAsia="宋体"/>
                <w:color w:val="auto"/>
                <w:kern w:val="0"/>
                <w:sz w:val="22"/>
                <w:szCs w:val="22"/>
                <w:lang w:eastAsia="zh-CN"/>
              </w:rPr>
            </w:pPr>
            <w:r>
              <w:rPr>
                <w:color w:val="auto"/>
                <w:kern w:val="0"/>
                <w:sz w:val="22"/>
                <w:szCs w:val="22"/>
              </w:rPr>
              <w:t>人员配备方案</w:t>
            </w:r>
            <w:r>
              <w:rPr>
                <w:rFonts w:hint="eastAsia"/>
                <w:color w:val="auto"/>
                <w:kern w:val="0"/>
                <w:sz w:val="22"/>
                <w:szCs w:val="22"/>
                <w:lang w:eastAsia="zh-CN"/>
              </w:rPr>
              <w:t>（</w:t>
            </w:r>
            <w:r>
              <w:rPr>
                <w:rFonts w:hint="eastAsia"/>
                <w:color w:val="auto"/>
                <w:kern w:val="0"/>
                <w:sz w:val="22"/>
                <w:szCs w:val="22"/>
                <w:lang w:val="en-US" w:eastAsia="zh-CN"/>
              </w:rPr>
              <w:t>12分</w:t>
            </w:r>
            <w:r>
              <w:rPr>
                <w:rFonts w:hint="eastAsia"/>
                <w:color w:val="auto"/>
                <w:kern w:val="0"/>
                <w:sz w:val="22"/>
                <w:szCs w:val="22"/>
                <w:lang w:eastAsia="zh-CN"/>
              </w:rPr>
              <w:t>）</w:t>
            </w:r>
          </w:p>
        </w:tc>
        <w:tc>
          <w:tcPr>
            <w:tcW w:w="361" w:type="pct"/>
            <w:vAlign w:val="center"/>
          </w:tcPr>
          <w:p w14:paraId="6D71BEEC">
            <w:pPr>
              <w:snapToGrid w:val="0"/>
              <w:spacing w:line="360" w:lineRule="auto"/>
              <w:jc w:val="center"/>
              <w:rPr>
                <w:rFonts w:hint="default" w:eastAsia="宋体"/>
                <w:color w:val="auto"/>
                <w:kern w:val="0"/>
                <w:sz w:val="22"/>
                <w:szCs w:val="22"/>
                <w:lang w:val="en-US" w:eastAsia="zh-CN"/>
              </w:rPr>
            </w:pPr>
            <w:r>
              <w:rPr>
                <w:rFonts w:hint="eastAsia"/>
                <w:color w:val="auto"/>
                <w:kern w:val="0"/>
                <w:sz w:val="22"/>
                <w:szCs w:val="22"/>
                <w:lang w:val="en-US" w:eastAsia="zh-CN"/>
              </w:rPr>
              <w:t>2分</w:t>
            </w:r>
          </w:p>
        </w:tc>
        <w:tc>
          <w:tcPr>
            <w:tcW w:w="3263" w:type="pct"/>
            <w:vAlign w:val="center"/>
          </w:tcPr>
          <w:p w14:paraId="0A5D8FC8">
            <w:pPr>
              <w:snapToGrid w:val="0"/>
              <w:spacing w:line="360" w:lineRule="auto"/>
              <w:rPr>
                <w:rFonts w:hint="default" w:eastAsiaTheme="minorEastAsia"/>
                <w:color w:val="auto"/>
                <w:sz w:val="22"/>
                <w:szCs w:val="22"/>
                <w:lang w:val="en-US" w:eastAsia="zh-CN"/>
              </w:rPr>
            </w:pPr>
            <w:r>
              <w:rPr>
                <w:rFonts w:hint="default" w:ascii="Times New Roman" w:hAnsi="Times New Roman" w:cs="Times New Roman" w:eastAsiaTheme="minorEastAsia"/>
                <w:color w:val="auto"/>
                <w:sz w:val="22"/>
                <w:szCs w:val="22"/>
              </w:rPr>
              <w:t>配置符合要求的项目策划和执行团队，人数不少于20人(包括项目经理在内)</w:t>
            </w:r>
            <w:r>
              <w:rPr>
                <w:rFonts w:hint="eastAsia" w:ascii="Times New Roman" w:hAnsi="Times New Roman" w:cs="Times New Roman" w:eastAsiaTheme="minorEastAsia"/>
                <w:color w:val="auto"/>
                <w:sz w:val="22"/>
                <w:szCs w:val="22"/>
                <w:lang w:eastAsia="zh-CN"/>
              </w:rPr>
              <w:t>，</w:t>
            </w:r>
            <w:r>
              <w:rPr>
                <w:rFonts w:hint="eastAsia" w:ascii="Times New Roman" w:hAnsi="Times New Roman" w:cs="Times New Roman" w:eastAsiaTheme="minorEastAsia"/>
                <w:color w:val="auto"/>
                <w:sz w:val="22"/>
                <w:szCs w:val="22"/>
                <w:lang w:val="en-US" w:eastAsia="zh-CN"/>
              </w:rPr>
              <w:t>得2分；</w:t>
            </w:r>
            <w:r>
              <w:rPr>
                <w:rFonts w:hint="default" w:ascii="Times New Roman" w:hAnsi="Times New Roman" w:eastAsia="宋体" w:cs="Times New Roman"/>
                <w:color w:val="auto"/>
                <w:kern w:val="0"/>
                <w:sz w:val="22"/>
                <w:szCs w:val="22"/>
                <w:lang w:val="en-US" w:eastAsia="zh-CN" w:bidi="ar-SA"/>
              </w:rPr>
              <w:t>不满足要求</w:t>
            </w:r>
            <w:r>
              <w:rPr>
                <w:rFonts w:hint="eastAsia" w:ascii="Times New Roman" w:hAnsi="Times New Roman" w:eastAsia="宋体" w:cs="Times New Roman"/>
                <w:color w:val="auto"/>
                <w:kern w:val="0"/>
                <w:sz w:val="22"/>
                <w:szCs w:val="22"/>
                <w:lang w:val="en-US" w:eastAsia="zh-CN" w:bidi="ar-SA"/>
              </w:rPr>
              <w:t>或未提供方案，得0分；</w:t>
            </w:r>
          </w:p>
        </w:tc>
      </w:tr>
      <w:tr w14:paraId="1B20C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6" w:type="pct"/>
            <w:vMerge w:val="continue"/>
            <w:vAlign w:val="center"/>
          </w:tcPr>
          <w:p w14:paraId="46E77F3C">
            <w:pPr>
              <w:snapToGrid w:val="0"/>
              <w:spacing w:line="360" w:lineRule="auto"/>
              <w:jc w:val="center"/>
              <w:rPr>
                <w:color w:val="auto"/>
                <w:kern w:val="0"/>
                <w:sz w:val="22"/>
                <w:szCs w:val="22"/>
              </w:rPr>
            </w:pPr>
          </w:p>
        </w:tc>
        <w:tc>
          <w:tcPr>
            <w:tcW w:w="612" w:type="pct"/>
            <w:vMerge w:val="continue"/>
            <w:vAlign w:val="center"/>
          </w:tcPr>
          <w:p w14:paraId="6AB61185">
            <w:pPr>
              <w:snapToGrid w:val="0"/>
              <w:spacing w:line="360" w:lineRule="auto"/>
              <w:jc w:val="center"/>
              <w:rPr>
                <w:color w:val="auto"/>
                <w:kern w:val="0"/>
                <w:sz w:val="22"/>
                <w:szCs w:val="22"/>
              </w:rPr>
            </w:pPr>
          </w:p>
        </w:tc>
        <w:tc>
          <w:tcPr>
            <w:tcW w:w="496" w:type="pct"/>
            <w:vMerge w:val="continue"/>
            <w:vAlign w:val="center"/>
          </w:tcPr>
          <w:p w14:paraId="52EDA115">
            <w:pPr>
              <w:snapToGrid w:val="0"/>
              <w:spacing w:line="360" w:lineRule="auto"/>
              <w:jc w:val="center"/>
              <w:rPr>
                <w:color w:val="auto"/>
                <w:kern w:val="0"/>
                <w:sz w:val="22"/>
                <w:szCs w:val="22"/>
              </w:rPr>
            </w:pPr>
          </w:p>
        </w:tc>
        <w:tc>
          <w:tcPr>
            <w:tcW w:w="361" w:type="pct"/>
            <w:vAlign w:val="center"/>
          </w:tcPr>
          <w:p w14:paraId="78504130">
            <w:pPr>
              <w:snapToGrid w:val="0"/>
              <w:spacing w:line="360" w:lineRule="auto"/>
              <w:jc w:val="center"/>
              <w:rPr>
                <w:rFonts w:hint="default" w:eastAsia="宋体"/>
                <w:color w:val="auto"/>
                <w:kern w:val="0"/>
                <w:sz w:val="22"/>
                <w:szCs w:val="22"/>
                <w:lang w:val="en-US" w:eastAsia="zh-CN"/>
              </w:rPr>
            </w:pPr>
            <w:r>
              <w:rPr>
                <w:rFonts w:hint="eastAsia"/>
                <w:color w:val="auto"/>
                <w:kern w:val="0"/>
                <w:sz w:val="22"/>
                <w:szCs w:val="22"/>
                <w:lang w:val="en-US" w:eastAsia="zh-CN"/>
              </w:rPr>
              <w:t>2分</w:t>
            </w:r>
          </w:p>
        </w:tc>
        <w:tc>
          <w:tcPr>
            <w:tcW w:w="3263" w:type="pct"/>
            <w:vAlign w:val="center"/>
          </w:tcPr>
          <w:p w14:paraId="427C5E17">
            <w:pPr>
              <w:pStyle w:val="249"/>
              <w:spacing w:before="164" w:line="350" w:lineRule="auto"/>
              <w:ind w:right="101"/>
              <w:jc w:val="both"/>
              <w:rPr>
                <w:rFonts w:hint="default" w:ascii="Times New Roman" w:hAnsi="Times New Roman" w:eastAsia="宋体" w:cs="Times New Roman"/>
                <w:color w:val="auto"/>
                <w:kern w:val="2"/>
                <w:sz w:val="22"/>
                <w:szCs w:val="22"/>
                <w:lang w:val="en-US" w:eastAsia="zh-CN" w:bidi="ar-SA"/>
              </w:rPr>
            </w:pPr>
            <w:r>
              <w:rPr>
                <w:rFonts w:hint="eastAsia" w:ascii="Times New Roman" w:hAnsi="Times New Roman" w:eastAsia="宋体" w:cs="Times New Roman"/>
                <w:color w:val="auto"/>
                <w:kern w:val="2"/>
                <w:sz w:val="22"/>
                <w:szCs w:val="22"/>
                <w:lang w:val="en-US" w:eastAsia="zh-CN" w:bidi="ar-SA"/>
              </w:rPr>
              <w:t>项目经理</w:t>
            </w:r>
            <w:r>
              <w:rPr>
                <w:rFonts w:hint="default" w:ascii="Times New Roman" w:hAnsi="Times New Roman" w:eastAsia="宋体" w:cs="Times New Roman"/>
                <w:color w:val="auto"/>
                <w:kern w:val="2"/>
                <w:sz w:val="22"/>
                <w:szCs w:val="22"/>
                <w:lang w:val="en-US" w:eastAsia="zh-CN" w:bidi="ar-SA"/>
              </w:rPr>
              <w:t>具备5年以上项目管理经验，具有与本项目服务需求类似的业绩及专业背景证明材料，具有良好的沟通、协调和组织能力，对项目实施过程与质量进行监控与管理，</w:t>
            </w:r>
            <w:r>
              <w:rPr>
                <w:rFonts w:hint="eastAsia" w:ascii="Times New Roman" w:hAnsi="Times New Roman" w:eastAsia="宋体" w:cs="Times New Roman"/>
                <w:color w:val="auto"/>
                <w:kern w:val="2"/>
                <w:sz w:val="22"/>
                <w:szCs w:val="22"/>
                <w:lang w:val="en-US" w:eastAsia="zh-CN" w:bidi="ar-SA"/>
              </w:rPr>
              <w:t>得2</w:t>
            </w:r>
            <w:r>
              <w:rPr>
                <w:rFonts w:hint="default" w:ascii="Times New Roman" w:hAnsi="Times New Roman" w:eastAsia="宋体" w:cs="Times New Roman"/>
                <w:color w:val="auto"/>
                <w:kern w:val="2"/>
                <w:sz w:val="22"/>
                <w:szCs w:val="22"/>
                <w:lang w:val="en-US" w:eastAsia="zh-CN" w:bidi="ar-SA"/>
              </w:rPr>
              <w:t>分；</w:t>
            </w:r>
            <w:r>
              <w:rPr>
                <w:rFonts w:hint="default" w:ascii="Times New Roman" w:hAnsi="Times New Roman" w:eastAsia="宋体" w:cs="Times New Roman"/>
                <w:color w:val="auto"/>
                <w:kern w:val="0"/>
                <w:sz w:val="22"/>
                <w:szCs w:val="22"/>
                <w:lang w:val="en-US" w:eastAsia="zh-CN" w:bidi="ar-SA"/>
              </w:rPr>
              <w:t>不满足要求</w:t>
            </w:r>
            <w:r>
              <w:rPr>
                <w:rFonts w:hint="eastAsia" w:ascii="Times New Roman" w:hAnsi="Times New Roman" w:eastAsia="宋体" w:cs="Times New Roman"/>
                <w:color w:val="auto"/>
                <w:kern w:val="0"/>
                <w:sz w:val="22"/>
                <w:szCs w:val="22"/>
                <w:lang w:val="en-US" w:eastAsia="zh-CN" w:bidi="ar-SA"/>
              </w:rPr>
              <w:t>或未提供</w:t>
            </w:r>
            <w:r>
              <w:rPr>
                <w:rFonts w:hint="default" w:ascii="Times New Roman" w:hAnsi="Times New Roman" w:eastAsia="宋体" w:cs="Times New Roman"/>
                <w:color w:val="auto"/>
                <w:kern w:val="2"/>
                <w:sz w:val="22"/>
                <w:szCs w:val="22"/>
                <w:lang w:val="en-US" w:eastAsia="zh-CN" w:bidi="ar-SA"/>
              </w:rPr>
              <w:t>，</w:t>
            </w:r>
            <w:r>
              <w:rPr>
                <w:rFonts w:hint="eastAsia" w:ascii="Times New Roman" w:hAnsi="Times New Roman" w:eastAsia="宋体" w:cs="Times New Roman"/>
                <w:color w:val="auto"/>
                <w:kern w:val="2"/>
                <w:sz w:val="22"/>
                <w:szCs w:val="22"/>
                <w:lang w:val="en-US" w:eastAsia="zh-CN" w:bidi="ar-SA"/>
              </w:rPr>
              <w:t>得</w:t>
            </w:r>
            <w:r>
              <w:rPr>
                <w:rFonts w:hint="default" w:ascii="Times New Roman" w:hAnsi="Times New Roman" w:eastAsia="宋体" w:cs="Times New Roman"/>
                <w:color w:val="auto"/>
                <w:kern w:val="2"/>
                <w:sz w:val="22"/>
                <w:szCs w:val="22"/>
                <w:lang w:val="en-US" w:eastAsia="zh-CN" w:bidi="ar-SA"/>
              </w:rPr>
              <w:t>0分。</w:t>
            </w:r>
          </w:p>
          <w:p w14:paraId="4C35D568">
            <w:pPr>
              <w:pStyle w:val="249"/>
              <w:spacing w:before="164" w:line="350" w:lineRule="auto"/>
              <w:ind w:right="101"/>
              <w:jc w:val="both"/>
              <w:rPr>
                <w:color w:val="auto"/>
                <w:kern w:val="0"/>
                <w:sz w:val="22"/>
                <w:szCs w:val="22"/>
              </w:rPr>
            </w:pPr>
            <w:r>
              <w:rPr>
                <w:rFonts w:hint="eastAsia" w:ascii="Times New Roman" w:hAnsi="Times New Roman" w:eastAsia="宋体" w:cs="Times New Roman"/>
                <w:color w:val="auto"/>
                <w:kern w:val="2"/>
                <w:sz w:val="22"/>
                <w:szCs w:val="22"/>
                <w:lang w:val="en-US" w:eastAsia="zh-CN" w:bidi="ar-SA"/>
              </w:rPr>
              <w:t>（须提供项目经理在本单位的在职证明文件，包括但不限于承诺、劳动合同、社保等证明材料，提供一个即可。</w:t>
            </w:r>
            <w:r>
              <w:rPr>
                <w:rFonts w:hint="default" w:ascii="Times New Roman" w:hAnsi="Times New Roman" w:eastAsia="宋体" w:cs="Times New Roman"/>
                <w:color w:val="auto"/>
                <w:kern w:val="2"/>
                <w:sz w:val="22"/>
                <w:szCs w:val="22"/>
                <w:lang w:val="en-US" w:eastAsia="zh-CN" w:bidi="ar-SA"/>
              </w:rPr>
              <w:t>专业背景证明材料附人员毕业证书或职称证明复印件，加盖本单位公章</w:t>
            </w:r>
            <w:r>
              <w:rPr>
                <w:rFonts w:hint="eastAsia" w:ascii="Times New Roman" w:hAnsi="Times New Roman" w:eastAsia="宋体" w:cs="Times New Roman"/>
                <w:color w:val="auto"/>
                <w:kern w:val="2"/>
                <w:sz w:val="22"/>
                <w:szCs w:val="22"/>
                <w:lang w:val="en-US" w:eastAsia="zh-CN" w:bidi="ar-SA"/>
              </w:rPr>
              <w:t>）</w:t>
            </w:r>
          </w:p>
        </w:tc>
      </w:tr>
      <w:tr w14:paraId="111B4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6" w:type="pct"/>
            <w:vMerge w:val="continue"/>
            <w:vAlign w:val="center"/>
          </w:tcPr>
          <w:p w14:paraId="53AEFFCF">
            <w:pPr>
              <w:snapToGrid w:val="0"/>
              <w:spacing w:line="360" w:lineRule="auto"/>
              <w:jc w:val="center"/>
              <w:rPr>
                <w:color w:val="auto"/>
                <w:kern w:val="0"/>
                <w:sz w:val="22"/>
                <w:szCs w:val="22"/>
              </w:rPr>
            </w:pPr>
          </w:p>
        </w:tc>
        <w:tc>
          <w:tcPr>
            <w:tcW w:w="612" w:type="pct"/>
            <w:vMerge w:val="continue"/>
            <w:vAlign w:val="center"/>
          </w:tcPr>
          <w:p w14:paraId="0AA992A8">
            <w:pPr>
              <w:snapToGrid w:val="0"/>
              <w:spacing w:line="360" w:lineRule="auto"/>
              <w:jc w:val="center"/>
              <w:rPr>
                <w:color w:val="auto"/>
                <w:kern w:val="0"/>
                <w:sz w:val="22"/>
                <w:szCs w:val="22"/>
              </w:rPr>
            </w:pPr>
          </w:p>
        </w:tc>
        <w:tc>
          <w:tcPr>
            <w:tcW w:w="496" w:type="pct"/>
            <w:vMerge w:val="continue"/>
            <w:vAlign w:val="center"/>
          </w:tcPr>
          <w:p w14:paraId="6315B97A">
            <w:pPr>
              <w:snapToGrid w:val="0"/>
              <w:spacing w:line="360" w:lineRule="auto"/>
              <w:jc w:val="center"/>
              <w:rPr>
                <w:color w:val="auto"/>
                <w:kern w:val="0"/>
                <w:sz w:val="22"/>
                <w:szCs w:val="22"/>
              </w:rPr>
            </w:pPr>
          </w:p>
        </w:tc>
        <w:tc>
          <w:tcPr>
            <w:tcW w:w="361" w:type="pct"/>
            <w:vAlign w:val="center"/>
          </w:tcPr>
          <w:p w14:paraId="144B1373">
            <w:pPr>
              <w:snapToGrid w:val="0"/>
              <w:spacing w:line="360" w:lineRule="auto"/>
              <w:jc w:val="center"/>
              <w:rPr>
                <w:color w:val="auto"/>
                <w:kern w:val="0"/>
                <w:sz w:val="22"/>
                <w:szCs w:val="22"/>
              </w:rPr>
            </w:pPr>
            <w:r>
              <w:rPr>
                <w:rFonts w:hint="eastAsia"/>
                <w:color w:val="auto"/>
                <w:kern w:val="0"/>
                <w:sz w:val="22"/>
                <w:szCs w:val="22"/>
                <w:lang w:val="en-US" w:eastAsia="zh-CN"/>
              </w:rPr>
              <w:t>8</w:t>
            </w:r>
            <w:r>
              <w:rPr>
                <w:color w:val="auto"/>
                <w:kern w:val="0"/>
                <w:sz w:val="22"/>
                <w:szCs w:val="22"/>
              </w:rPr>
              <w:t>分</w:t>
            </w:r>
          </w:p>
        </w:tc>
        <w:tc>
          <w:tcPr>
            <w:tcW w:w="3263" w:type="pct"/>
            <w:vAlign w:val="center"/>
          </w:tcPr>
          <w:p w14:paraId="0ABA51B1">
            <w:pPr>
              <w:adjustRightInd w:val="0"/>
              <w:snapToGrid w:val="0"/>
              <w:spacing w:line="360" w:lineRule="auto"/>
              <w:rPr>
                <w:color w:val="auto"/>
                <w:sz w:val="22"/>
                <w:szCs w:val="22"/>
              </w:rPr>
            </w:pPr>
            <w:r>
              <w:rPr>
                <w:color w:val="auto"/>
                <w:sz w:val="22"/>
                <w:szCs w:val="22"/>
              </w:rPr>
              <w:t>综合考虑投标人针对本项目拟投入的实施团队人员的经验实力。</w:t>
            </w:r>
          </w:p>
          <w:p w14:paraId="7250750B">
            <w:pPr>
              <w:adjustRightInd w:val="0"/>
              <w:snapToGrid w:val="0"/>
              <w:spacing w:line="360" w:lineRule="auto"/>
              <w:rPr>
                <w:color w:val="auto"/>
                <w:sz w:val="22"/>
                <w:szCs w:val="22"/>
              </w:rPr>
            </w:pPr>
            <w:r>
              <w:rPr>
                <w:color w:val="auto"/>
                <w:sz w:val="22"/>
                <w:szCs w:val="22"/>
              </w:rPr>
              <w:t>（1）人员组成科学合理，人员综合素质高、能力和专业性强，职责分工清晰明确，经验丰富的，得</w:t>
            </w:r>
            <w:r>
              <w:rPr>
                <w:rFonts w:hint="eastAsia"/>
                <w:color w:val="auto"/>
                <w:sz w:val="22"/>
                <w:szCs w:val="22"/>
                <w:lang w:val="en-US" w:eastAsia="zh-CN"/>
              </w:rPr>
              <w:t>8</w:t>
            </w:r>
            <w:r>
              <w:rPr>
                <w:color w:val="auto"/>
                <w:sz w:val="22"/>
                <w:szCs w:val="22"/>
              </w:rPr>
              <w:t>分；</w:t>
            </w:r>
          </w:p>
          <w:p w14:paraId="3A8DFDC3">
            <w:pPr>
              <w:adjustRightInd w:val="0"/>
              <w:snapToGrid w:val="0"/>
              <w:spacing w:line="360" w:lineRule="auto"/>
              <w:rPr>
                <w:color w:val="auto"/>
                <w:sz w:val="22"/>
                <w:szCs w:val="22"/>
              </w:rPr>
            </w:pPr>
            <w:r>
              <w:rPr>
                <w:color w:val="auto"/>
                <w:sz w:val="22"/>
                <w:szCs w:val="22"/>
              </w:rPr>
              <w:t>（2）人员组成较科学合理，人员综合素质较高、能力和专业性较强，职责分工较清晰明确，经验较丰富的，得</w:t>
            </w:r>
            <w:r>
              <w:rPr>
                <w:rFonts w:hint="eastAsia"/>
                <w:color w:val="auto"/>
                <w:sz w:val="22"/>
                <w:szCs w:val="22"/>
                <w:lang w:val="en-US" w:eastAsia="zh-CN"/>
              </w:rPr>
              <w:t>6</w:t>
            </w:r>
            <w:r>
              <w:rPr>
                <w:color w:val="auto"/>
                <w:sz w:val="22"/>
                <w:szCs w:val="22"/>
              </w:rPr>
              <w:t>分；</w:t>
            </w:r>
          </w:p>
          <w:p w14:paraId="04C7BA0F">
            <w:pPr>
              <w:adjustRightInd w:val="0"/>
              <w:snapToGrid w:val="0"/>
              <w:spacing w:line="360" w:lineRule="auto"/>
              <w:rPr>
                <w:color w:val="auto"/>
                <w:sz w:val="22"/>
                <w:szCs w:val="22"/>
              </w:rPr>
            </w:pPr>
            <w:r>
              <w:rPr>
                <w:color w:val="auto"/>
                <w:sz w:val="22"/>
                <w:szCs w:val="22"/>
              </w:rPr>
              <w:t>（3）人员组成科学合理性有所欠缺，人员综合素质一般、能力和专业性一般，职责分工一般，人员经验一般的，得4分；</w:t>
            </w:r>
          </w:p>
          <w:p w14:paraId="655D1ECC">
            <w:pPr>
              <w:adjustRightInd w:val="0"/>
              <w:snapToGrid w:val="0"/>
              <w:spacing w:line="360" w:lineRule="auto"/>
              <w:rPr>
                <w:color w:val="auto"/>
                <w:sz w:val="22"/>
                <w:szCs w:val="22"/>
              </w:rPr>
            </w:pPr>
            <w:r>
              <w:rPr>
                <w:color w:val="auto"/>
                <w:sz w:val="22"/>
                <w:szCs w:val="22"/>
              </w:rPr>
              <w:t>（4）人员组成科学合理性较差，人员综合素质一般、能力和专业性较差，职责分工不明确，人员经验欠缺的，得</w:t>
            </w:r>
            <w:r>
              <w:rPr>
                <w:rFonts w:hint="eastAsia"/>
                <w:color w:val="auto"/>
                <w:sz w:val="22"/>
                <w:szCs w:val="22"/>
                <w:lang w:val="en-US" w:eastAsia="zh-CN"/>
              </w:rPr>
              <w:t>2</w:t>
            </w:r>
            <w:r>
              <w:rPr>
                <w:color w:val="auto"/>
                <w:sz w:val="22"/>
                <w:szCs w:val="22"/>
              </w:rPr>
              <w:t>分；</w:t>
            </w:r>
          </w:p>
          <w:p w14:paraId="419D69B3">
            <w:pPr>
              <w:snapToGrid w:val="0"/>
              <w:spacing w:line="360" w:lineRule="auto"/>
              <w:rPr>
                <w:color w:val="auto"/>
                <w:sz w:val="22"/>
                <w:szCs w:val="22"/>
              </w:rPr>
            </w:pPr>
            <w:r>
              <w:rPr>
                <w:color w:val="auto"/>
                <w:sz w:val="22"/>
                <w:szCs w:val="22"/>
              </w:rPr>
              <w:t>（5）未提供不得分。</w:t>
            </w:r>
          </w:p>
          <w:p w14:paraId="53FE886E">
            <w:pPr>
              <w:snapToGrid w:val="0"/>
              <w:spacing w:line="360" w:lineRule="auto"/>
              <w:rPr>
                <w:color w:val="auto"/>
                <w:kern w:val="0"/>
                <w:sz w:val="22"/>
                <w:szCs w:val="22"/>
              </w:rPr>
            </w:pPr>
            <w:r>
              <w:rPr>
                <w:rFonts w:hint="eastAsia" w:ascii="Times New Roman" w:hAnsi="Times New Roman" w:cs="Times New Roman" w:eastAsiaTheme="majorEastAsia"/>
                <w:b/>
                <w:bCs/>
                <w:i w:val="0"/>
                <w:iCs w:val="0"/>
                <w:color w:val="auto"/>
                <w:spacing w:val="1"/>
                <w:u w:val="none" w:color="auto"/>
                <w:lang w:val="en-US" w:eastAsia="zh-CN"/>
              </w:rPr>
              <w:t>（须提供</w:t>
            </w:r>
            <w:r>
              <w:rPr>
                <w:rFonts w:hint="default" w:ascii="Times New Roman" w:hAnsi="Times New Roman" w:cs="Times New Roman" w:eastAsiaTheme="majorEastAsia"/>
                <w:b/>
                <w:bCs/>
                <w:i w:val="0"/>
                <w:iCs w:val="0"/>
                <w:color w:val="auto"/>
                <w:spacing w:val="1"/>
                <w:u w:val="none" w:color="auto"/>
                <w:lang w:val="en-US" w:eastAsia="zh-CN"/>
              </w:rPr>
              <w:t>服务团队组成人员名单，团队人员类似业绩、经验及能力以投标单位出具的说明为准，并加盖本单位公章</w:t>
            </w:r>
            <w:r>
              <w:rPr>
                <w:rFonts w:hint="eastAsia" w:cs="Times New Roman" w:eastAsiaTheme="majorEastAsia"/>
                <w:b/>
                <w:bCs/>
                <w:i w:val="0"/>
                <w:iCs w:val="0"/>
                <w:color w:val="auto"/>
                <w:spacing w:val="1"/>
                <w:u w:val="none" w:color="auto"/>
                <w:lang w:val="en-US" w:eastAsia="zh-CN"/>
              </w:rPr>
              <w:t>。</w:t>
            </w:r>
            <w:r>
              <w:rPr>
                <w:rFonts w:hint="eastAsia" w:ascii="Times New Roman" w:hAnsi="Times New Roman" w:cs="Times New Roman" w:eastAsiaTheme="majorEastAsia"/>
                <w:b/>
                <w:bCs/>
                <w:i w:val="0"/>
                <w:iCs w:val="0"/>
                <w:color w:val="auto"/>
                <w:spacing w:val="1"/>
                <w:u w:val="none" w:color="auto"/>
                <w:lang w:val="en-US" w:eastAsia="zh-CN"/>
              </w:rPr>
              <w:t>）</w:t>
            </w:r>
            <w:r>
              <w:rPr>
                <w:rFonts w:hint="default" w:ascii="Times New Roman" w:hAnsi="Times New Roman" w:cs="Times New Roman" w:eastAsiaTheme="majorEastAsia"/>
                <w:i w:val="0"/>
                <w:iCs w:val="0"/>
                <w:color w:val="auto"/>
                <w:spacing w:val="-2"/>
                <w:u w:val="none" w:color="auto"/>
              </w:rPr>
              <w:t>。</w:t>
            </w:r>
          </w:p>
        </w:tc>
      </w:tr>
      <w:tr w14:paraId="078A4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6" w:type="pct"/>
            <w:vAlign w:val="center"/>
          </w:tcPr>
          <w:p w14:paraId="0D4AC6F3">
            <w:pPr>
              <w:snapToGrid w:val="0"/>
              <w:spacing w:line="360" w:lineRule="auto"/>
              <w:jc w:val="center"/>
              <w:rPr>
                <w:color w:val="auto"/>
                <w:kern w:val="0"/>
                <w:sz w:val="22"/>
                <w:szCs w:val="22"/>
              </w:rPr>
            </w:pPr>
            <w:r>
              <w:rPr>
                <w:color w:val="auto"/>
                <w:kern w:val="0"/>
                <w:sz w:val="22"/>
                <w:szCs w:val="22"/>
              </w:rPr>
              <w:t>3</w:t>
            </w:r>
          </w:p>
        </w:tc>
        <w:tc>
          <w:tcPr>
            <w:tcW w:w="612" w:type="pct"/>
            <w:vAlign w:val="center"/>
          </w:tcPr>
          <w:p w14:paraId="50D91DED">
            <w:pPr>
              <w:snapToGrid w:val="0"/>
              <w:spacing w:line="360" w:lineRule="auto"/>
              <w:jc w:val="center"/>
              <w:rPr>
                <w:color w:val="auto"/>
                <w:kern w:val="0"/>
                <w:sz w:val="22"/>
                <w:szCs w:val="22"/>
              </w:rPr>
            </w:pPr>
            <w:r>
              <w:rPr>
                <w:color w:val="auto"/>
                <w:kern w:val="0"/>
                <w:sz w:val="22"/>
                <w:szCs w:val="22"/>
              </w:rPr>
              <w:t>价格部分（10分）</w:t>
            </w:r>
          </w:p>
        </w:tc>
        <w:tc>
          <w:tcPr>
            <w:tcW w:w="4120" w:type="pct"/>
            <w:gridSpan w:val="3"/>
            <w:vAlign w:val="center"/>
          </w:tcPr>
          <w:p w14:paraId="3B54362B">
            <w:pPr>
              <w:snapToGrid w:val="0"/>
              <w:spacing w:line="360" w:lineRule="auto"/>
              <w:rPr>
                <w:color w:val="auto"/>
                <w:sz w:val="22"/>
                <w:szCs w:val="22"/>
              </w:rPr>
            </w:pPr>
            <w:r>
              <w:rPr>
                <w:color w:val="auto"/>
                <w:sz w:val="22"/>
                <w:szCs w:val="22"/>
              </w:rPr>
              <w:t>评标基准价=满足招标文件要求且最低的评标价格</w:t>
            </w:r>
          </w:p>
          <w:p w14:paraId="7287DF45">
            <w:pPr>
              <w:snapToGrid w:val="0"/>
              <w:spacing w:line="360" w:lineRule="auto"/>
              <w:rPr>
                <w:color w:val="auto"/>
                <w:kern w:val="0"/>
                <w:sz w:val="22"/>
                <w:szCs w:val="22"/>
              </w:rPr>
            </w:pPr>
            <w:r>
              <w:rPr>
                <w:color w:val="auto"/>
                <w:sz w:val="22"/>
                <w:szCs w:val="22"/>
              </w:rPr>
              <w:t>合格投标人的有效价格得分=（评标基准价/评标价格）×10</w:t>
            </w:r>
          </w:p>
        </w:tc>
      </w:tr>
    </w:tbl>
    <w:p w14:paraId="75D7E621">
      <w:pPr>
        <w:pageBreakBefore w:val="0"/>
        <w:topLinePunct w:val="0"/>
        <w:bidi w:val="0"/>
        <w:snapToGrid w:val="0"/>
        <w:spacing w:line="360" w:lineRule="auto"/>
        <w:jc w:val="center"/>
        <w:outlineLvl w:val="0"/>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4"/>
          <w:szCs w:val="24"/>
        </w:rPr>
        <w:br w:type="page"/>
      </w:r>
      <w:bookmarkStart w:id="814" w:name="_Toc29995"/>
      <w:r>
        <w:rPr>
          <w:rFonts w:hint="default" w:ascii="Times New Roman" w:hAnsi="Times New Roman" w:eastAsia="宋体" w:cs="Times New Roman"/>
          <w:b/>
          <w:color w:val="auto"/>
          <w:sz w:val="28"/>
          <w:szCs w:val="28"/>
        </w:rPr>
        <w:t>第五章   采购需求</w:t>
      </w:r>
      <w:bookmarkEnd w:id="814"/>
    </w:p>
    <w:p w14:paraId="7BE6838F">
      <w:pPr>
        <w:pStyle w:val="3"/>
        <w:spacing w:beforeLines="50" w:after="120" w:afterLines="50" w:line="360" w:lineRule="auto"/>
        <w:jc w:val="left"/>
        <w:rPr>
          <w:rFonts w:hint="default" w:ascii="Times New Roman" w:hAnsi="Times New Roman" w:cs="Times New Roman" w:eastAsiaTheme="minorEastAsia"/>
          <w:color w:val="auto"/>
          <w:sz w:val="24"/>
          <w:szCs w:val="24"/>
        </w:rPr>
      </w:pPr>
      <w:bookmarkStart w:id="815" w:name="_Toc1562"/>
      <w:bookmarkStart w:id="816" w:name="_Toc10208"/>
      <w:bookmarkStart w:id="817" w:name="_Toc14620"/>
      <w:bookmarkStart w:id="818" w:name="_Hlk140167065"/>
      <w:bookmarkStart w:id="819" w:name="_Toc1012"/>
      <w:bookmarkStart w:id="820" w:name="_Toc9373"/>
      <w:bookmarkStart w:id="821" w:name="_Toc8355"/>
      <w:bookmarkStart w:id="822" w:name="_Toc24484"/>
      <w:r>
        <w:rPr>
          <w:rFonts w:hint="default" w:ascii="Times New Roman" w:hAnsi="Times New Roman" w:cs="Times New Roman" w:eastAsiaTheme="minorEastAsia"/>
          <w:color w:val="auto"/>
          <w:sz w:val="24"/>
          <w:szCs w:val="24"/>
        </w:rPr>
        <w:t>一、项目背景</w:t>
      </w:r>
      <w:bookmarkEnd w:id="815"/>
      <w:bookmarkEnd w:id="816"/>
      <w:bookmarkStart w:id="823" w:name="_Toc176916825"/>
    </w:p>
    <w:bookmarkEnd w:id="817"/>
    <w:bookmarkEnd w:id="818"/>
    <w:bookmarkEnd w:id="819"/>
    <w:bookmarkEnd w:id="820"/>
    <w:bookmarkEnd w:id="821"/>
    <w:bookmarkEnd w:id="822"/>
    <w:bookmarkEnd w:id="823"/>
    <w:p w14:paraId="5AFE2040">
      <w:pPr>
        <w:widowControl/>
        <w:tabs>
          <w:tab w:val="left" w:pos="420"/>
        </w:tabs>
        <w:spacing w:line="360" w:lineRule="auto"/>
        <w:ind w:firstLine="480" w:firstLineChars="200"/>
        <w:rPr>
          <w:rFonts w:hint="default" w:ascii="Times New Roman" w:hAnsi="Times New Roman" w:cs="Times New Roman" w:eastAsiaTheme="minorEastAsia"/>
          <w:color w:val="auto"/>
          <w:sz w:val="24"/>
          <w:szCs w:val="24"/>
          <w:lang w:eastAsia="zh-CN"/>
        </w:rPr>
      </w:pPr>
      <w:bookmarkStart w:id="824" w:name="_Toc28430"/>
      <w:bookmarkStart w:id="825" w:name="_Toc29637"/>
      <w:bookmarkStart w:id="826" w:name="_Toc3371"/>
      <w:bookmarkStart w:id="827" w:name="_Toc7370"/>
      <w:bookmarkStart w:id="828" w:name="_Toc28203"/>
      <w:bookmarkStart w:id="829" w:name="_Toc19450"/>
      <w:bookmarkStart w:id="830" w:name="_Toc1215"/>
      <w:r>
        <w:rPr>
          <w:rFonts w:hint="default" w:ascii="Times New Roman" w:hAnsi="Times New Roman" w:cs="Times New Roman" w:eastAsiaTheme="minorEastAsia"/>
          <w:color w:val="auto"/>
          <w:sz w:val="24"/>
          <w:szCs w:val="24"/>
        </w:rPr>
        <w:t>为贯彻落实国家广播电视总局《关于加强广播电视公共服务体系建设的指导意见》</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培育视听领域新业态，探索公共服务新模式，不断满足首都人民群众日益增长的公共文化服务需要</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北京市广播电视局</w:t>
      </w:r>
      <w:r>
        <w:rPr>
          <w:rFonts w:hint="default" w:ascii="Times New Roman" w:hAnsi="Times New Roman" w:cs="Times New Roman" w:eastAsiaTheme="minorEastAsia"/>
          <w:color w:val="auto"/>
          <w:sz w:val="24"/>
          <w:szCs w:val="24"/>
          <w:lang w:val="en-US" w:eastAsia="zh-CN"/>
        </w:rPr>
        <w:t>将于</w:t>
      </w:r>
      <w:r>
        <w:rPr>
          <w:rFonts w:hint="default" w:ascii="Times New Roman" w:hAnsi="Times New Roman" w:cs="Times New Roman" w:eastAsiaTheme="minorEastAsia"/>
          <w:color w:val="auto"/>
          <w:sz w:val="24"/>
          <w:szCs w:val="24"/>
        </w:rPr>
        <w:t>2025年</w:t>
      </w:r>
      <w:r>
        <w:rPr>
          <w:rFonts w:hint="default" w:ascii="Times New Roman" w:hAnsi="Times New Roman" w:cs="Times New Roman" w:eastAsiaTheme="minorEastAsia"/>
          <w:color w:val="auto"/>
          <w:sz w:val="24"/>
          <w:szCs w:val="24"/>
          <w:lang w:val="en-US" w:eastAsia="zh-CN"/>
        </w:rPr>
        <w:t>组织</w:t>
      </w:r>
      <w:r>
        <w:rPr>
          <w:rFonts w:hint="default" w:ascii="Times New Roman" w:hAnsi="Times New Roman" w:cs="Times New Roman" w:eastAsiaTheme="minorEastAsia"/>
          <w:color w:val="auto"/>
          <w:sz w:val="24"/>
          <w:szCs w:val="24"/>
        </w:rPr>
        <w:t>开展“北京视听零距离”广播电视公共服务主题活动，通过搭建沉浸式全景体验区“新视听体验空间”，利用虚拟现实、裸眼3D等前沿多媒体技术，展示我国视听科技产业的创新成果，进一步提升公共文化服务的品质与效能，也为超高清视听产业链的延伸拓展了广阔的空间，使超高清视听产业更加贴近民生、服务大众。</w:t>
      </w:r>
    </w:p>
    <w:p w14:paraId="3452862C">
      <w:pPr>
        <w:pStyle w:val="3"/>
        <w:spacing w:beforeLines="50" w:after="120" w:afterLines="50" w:line="360" w:lineRule="auto"/>
        <w:jc w:val="left"/>
        <w:rPr>
          <w:rFonts w:hint="default" w:ascii="Times New Roman" w:hAnsi="Times New Roman" w:cs="Times New Roman" w:eastAsiaTheme="minorEastAsia"/>
          <w:color w:val="auto"/>
          <w:sz w:val="24"/>
          <w:szCs w:val="24"/>
        </w:rPr>
      </w:pPr>
      <w:bookmarkStart w:id="831" w:name="_Toc18091"/>
      <w:r>
        <w:rPr>
          <w:rFonts w:hint="default" w:ascii="Times New Roman" w:hAnsi="Times New Roman" w:cs="Times New Roman" w:eastAsiaTheme="minorEastAsia"/>
          <w:color w:val="auto"/>
          <w:sz w:val="24"/>
          <w:szCs w:val="24"/>
        </w:rPr>
        <w:t>二、服务内容及要求</w:t>
      </w:r>
      <w:bookmarkEnd w:id="831"/>
    </w:p>
    <w:p w14:paraId="0AB90755">
      <w:pPr>
        <w:pStyle w:val="4"/>
        <w:spacing w:before="120" w:beforeLines="50" w:afterLines="50" w:line="360" w:lineRule="auto"/>
        <w:rPr>
          <w:rFonts w:hint="default" w:ascii="Times New Roman" w:hAnsi="Times New Roman" w:cs="Times New Roman" w:eastAsiaTheme="minorEastAsia"/>
          <w:color w:val="auto"/>
          <w:sz w:val="24"/>
          <w:szCs w:val="24"/>
          <w:u w:val="none"/>
          <w:vertAlign w:val="subscript"/>
        </w:rPr>
      </w:pPr>
      <w:bookmarkStart w:id="832" w:name="_Toc20859"/>
      <w:r>
        <w:rPr>
          <w:rFonts w:hint="default" w:ascii="Times New Roman" w:hAnsi="Times New Roman" w:cs="Times New Roman" w:eastAsiaTheme="minorEastAsia"/>
          <w:color w:val="auto"/>
          <w:sz w:val="24"/>
          <w:szCs w:val="24"/>
          <w:u w:val="none"/>
        </w:rPr>
        <w:t>（一）活动策划实施</w:t>
      </w:r>
      <w:bookmarkEnd w:id="832"/>
    </w:p>
    <w:p w14:paraId="6216B37B">
      <w:pPr>
        <w:widowControl/>
        <w:tabs>
          <w:tab w:val="left" w:pos="420"/>
        </w:tabs>
        <w:spacing w:line="360" w:lineRule="auto"/>
        <w:ind w:firstLine="482" w:firstLineChars="200"/>
        <w:rPr>
          <w:rFonts w:hint="default" w:ascii="Times New Roman" w:hAnsi="Times New Roman" w:cs="Times New Roman" w:eastAsiaTheme="minorEastAsia"/>
          <w:b/>
          <w:bCs/>
          <w:color w:val="auto"/>
          <w:sz w:val="24"/>
          <w:szCs w:val="24"/>
          <w:lang w:eastAsia="zh-Hans"/>
        </w:rPr>
      </w:pPr>
      <w:bookmarkStart w:id="833" w:name="_Toc23710"/>
      <w:r>
        <w:rPr>
          <w:rFonts w:hint="default" w:ascii="Times New Roman" w:hAnsi="Times New Roman" w:cs="Times New Roman" w:eastAsiaTheme="minorEastAsia"/>
          <w:b/>
          <w:bCs/>
          <w:color w:val="auto"/>
          <w:sz w:val="24"/>
          <w:szCs w:val="24"/>
          <w:lang w:eastAsia="zh-Hans"/>
        </w:rPr>
        <w:t>1.活动整体方案策划、实施及整体服务</w:t>
      </w:r>
      <w:bookmarkEnd w:id="833"/>
    </w:p>
    <w:p w14:paraId="67A4614A">
      <w:pPr>
        <w:widowControl/>
        <w:tabs>
          <w:tab w:val="left" w:pos="420"/>
        </w:tabs>
        <w:spacing w:line="360" w:lineRule="auto"/>
        <w:ind w:firstLine="480" w:firstLineChars="200"/>
        <w:rPr>
          <w:rFonts w:hint="default" w:ascii="Times New Roman" w:hAnsi="Times New Roman" w:cs="Times New Roman" w:eastAsiaTheme="minorEastAsia"/>
          <w:color w:val="auto"/>
          <w:sz w:val="24"/>
          <w:szCs w:val="24"/>
          <w:lang w:eastAsia="zh-Hans"/>
        </w:rPr>
      </w:pPr>
      <w:r>
        <w:rPr>
          <w:rFonts w:hint="default" w:ascii="Times New Roman" w:hAnsi="Times New Roman" w:cs="Times New Roman" w:eastAsiaTheme="minorEastAsia"/>
          <w:color w:val="auto"/>
          <w:sz w:val="24"/>
          <w:szCs w:val="24"/>
          <w:lang w:eastAsia="zh-Hans"/>
        </w:rPr>
        <w:t>（1）拟定详细的整体策划方案，包括但不限于活动内容、日程安排、嘉宾及专业观众邀请、物资保障等内容。</w:t>
      </w:r>
    </w:p>
    <w:p w14:paraId="33956138">
      <w:pPr>
        <w:widowControl/>
        <w:tabs>
          <w:tab w:val="left" w:pos="420"/>
        </w:tabs>
        <w:spacing w:line="360" w:lineRule="auto"/>
        <w:ind w:firstLine="480" w:firstLineChars="200"/>
        <w:rPr>
          <w:rFonts w:hint="default" w:ascii="Times New Roman" w:hAnsi="Times New Roman" w:cs="Times New Roman" w:eastAsiaTheme="minorEastAsia"/>
          <w:color w:val="auto"/>
          <w:sz w:val="24"/>
          <w:szCs w:val="24"/>
          <w:lang w:eastAsia="zh-Hans"/>
        </w:rPr>
      </w:pPr>
      <w:r>
        <w:rPr>
          <w:rFonts w:hint="default" w:ascii="Times New Roman" w:hAnsi="Times New Roman" w:cs="Times New Roman" w:eastAsiaTheme="minorEastAsia"/>
          <w:color w:val="auto"/>
          <w:sz w:val="24"/>
          <w:szCs w:val="24"/>
          <w:lang w:eastAsia="zh-Hans"/>
        </w:rPr>
        <w:t>（2）拟定细化的工作方案与现场实施方案，具体负责会期内的现场执行工作。工作方案与现场实施方案需列明大会现场工作制度、流程和应急措施等。</w:t>
      </w:r>
    </w:p>
    <w:p w14:paraId="27CD5D46">
      <w:pPr>
        <w:widowControl/>
        <w:tabs>
          <w:tab w:val="left" w:pos="420"/>
        </w:tabs>
        <w:spacing w:line="360" w:lineRule="auto"/>
        <w:ind w:firstLine="482" w:firstLineChars="200"/>
        <w:rPr>
          <w:rFonts w:hint="default" w:ascii="Times New Roman" w:hAnsi="Times New Roman" w:cs="Times New Roman" w:eastAsiaTheme="minorEastAsia"/>
          <w:b/>
          <w:bCs/>
          <w:color w:val="auto"/>
          <w:sz w:val="24"/>
          <w:szCs w:val="24"/>
          <w:lang w:eastAsia="zh-Hans"/>
        </w:rPr>
      </w:pPr>
      <w:bookmarkStart w:id="834" w:name="_Toc12521"/>
      <w:r>
        <w:rPr>
          <w:rFonts w:hint="default" w:ascii="Times New Roman" w:hAnsi="Times New Roman" w:cs="Times New Roman" w:eastAsiaTheme="minorEastAsia"/>
          <w:b/>
          <w:bCs/>
          <w:color w:val="auto"/>
          <w:sz w:val="24"/>
          <w:szCs w:val="24"/>
          <w:lang w:eastAsia="zh-Hans"/>
        </w:rPr>
        <w:t>2.活动嘉宾邀请与接待工作</w:t>
      </w:r>
      <w:bookmarkEnd w:id="834"/>
    </w:p>
    <w:p w14:paraId="221496E5">
      <w:pPr>
        <w:widowControl/>
        <w:tabs>
          <w:tab w:val="left" w:pos="420"/>
        </w:tabs>
        <w:spacing w:line="360" w:lineRule="auto"/>
        <w:ind w:firstLine="480" w:firstLineChars="200"/>
        <w:rPr>
          <w:rFonts w:hint="default" w:ascii="Times New Roman" w:hAnsi="Times New Roman" w:cs="Times New Roman" w:eastAsiaTheme="minorEastAsia"/>
          <w:color w:val="auto"/>
          <w:sz w:val="24"/>
          <w:szCs w:val="24"/>
          <w:lang w:eastAsia="zh-Hans"/>
        </w:rPr>
      </w:pPr>
      <w:r>
        <w:rPr>
          <w:rFonts w:hint="default" w:ascii="Times New Roman" w:hAnsi="Times New Roman" w:cs="Times New Roman" w:eastAsiaTheme="minorEastAsia"/>
          <w:color w:val="auto"/>
          <w:sz w:val="24"/>
          <w:szCs w:val="24"/>
          <w:lang w:eastAsia="zh-Hans"/>
        </w:rPr>
        <w:t>（1）负责活动期间，重点嘉宾的邀请和接待工作。做好交通、</w:t>
      </w:r>
      <w:r>
        <w:rPr>
          <w:rFonts w:hint="default" w:ascii="Times New Roman" w:hAnsi="Times New Roman" w:cs="Times New Roman" w:eastAsiaTheme="minorEastAsia"/>
          <w:color w:val="auto"/>
          <w:sz w:val="24"/>
          <w:szCs w:val="24"/>
        </w:rPr>
        <w:t>用餐</w:t>
      </w:r>
      <w:r>
        <w:rPr>
          <w:rFonts w:hint="default" w:ascii="Times New Roman" w:hAnsi="Times New Roman" w:cs="Times New Roman" w:eastAsiaTheme="minorEastAsia"/>
          <w:color w:val="auto"/>
          <w:sz w:val="24"/>
          <w:szCs w:val="24"/>
          <w:lang w:eastAsia="zh-Hans"/>
        </w:rPr>
        <w:t>等方面的</w:t>
      </w:r>
      <w:r>
        <w:rPr>
          <w:rFonts w:hint="default" w:ascii="Times New Roman" w:hAnsi="Times New Roman" w:cs="Times New Roman" w:eastAsiaTheme="minorEastAsia"/>
          <w:color w:val="auto"/>
          <w:sz w:val="24"/>
          <w:szCs w:val="24"/>
        </w:rPr>
        <w:t>统筹安排</w:t>
      </w:r>
      <w:r>
        <w:rPr>
          <w:rFonts w:hint="default" w:ascii="Times New Roman" w:hAnsi="Times New Roman" w:cs="Times New Roman" w:eastAsiaTheme="minorEastAsia"/>
          <w:color w:val="auto"/>
          <w:sz w:val="24"/>
          <w:szCs w:val="24"/>
          <w:lang w:eastAsia="zh-Hans"/>
        </w:rPr>
        <w:t>。</w:t>
      </w:r>
    </w:p>
    <w:p w14:paraId="2E7FF0C2">
      <w:pPr>
        <w:widowControl/>
        <w:tabs>
          <w:tab w:val="left" w:pos="420"/>
        </w:tabs>
        <w:spacing w:line="360" w:lineRule="auto"/>
        <w:ind w:firstLine="480" w:firstLineChars="200"/>
        <w:rPr>
          <w:rFonts w:hint="default" w:ascii="Times New Roman" w:hAnsi="Times New Roman" w:cs="Times New Roman" w:eastAsiaTheme="minorEastAsia"/>
          <w:color w:val="auto"/>
          <w:sz w:val="24"/>
          <w:szCs w:val="24"/>
          <w:lang w:eastAsia="zh-Hans" w:bidi="ar"/>
        </w:rPr>
      </w:pPr>
      <w:r>
        <w:rPr>
          <w:rFonts w:hint="default" w:ascii="Times New Roman" w:hAnsi="Times New Roman" w:cs="Times New Roman" w:eastAsiaTheme="minorEastAsia"/>
          <w:color w:val="auto"/>
          <w:sz w:val="24"/>
          <w:szCs w:val="24"/>
          <w:lang w:eastAsia="zh-Hans"/>
        </w:rPr>
        <w:t>（2）负责活动期间参观观众的组织接待工作，负责展台活动的宣传策划，负责应对参观观众展览内容的宣传讲解工作。</w:t>
      </w:r>
    </w:p>
    <w:p w14:paraId="7D26141A">
      <w:pPr>
        <w:widowControl/>
        <w:tabs>
          <w:tab w:val="left" w:pos="420"/>
        </w:tabs>
        <w:spacing w:line="360" w:lineRule="auto"/>
        <w:ind w:firstLine="482" w:firstLineChars="200"/>
        <w:rPr>
          <w:rFonts w:hint="default" w:ascii="Times New Roman" w:hAnsi="Times New Roman" w:cs="Times New Roman" w:eastAsiaTheme="minorEastAsia"/>
          <w:b/>
          <w:bCs/>
          <w:color w:val="auto"/>
          <w:sz w:val="24"/>
          <w:szCs w:val="24"/>
          <w:lang w:eastAsia="zh-Hans"/>
        </w:rPr>
      </w:pPr>
      <w:bookmarkStart w:id="835" w:name="_Toc4020"/>
      <w:r>
        <w:rPr>
          <w:rFonts w:hint="default" w:ascii="Times New Roman" w:hAnsi="Times New Roman" w:cs="Times New Roman" w:eastAsiaTheme="minorEastAsia"/>
          <w:b/>
          <w:bCs/>
          <w:color w:val="auto"/>
          <w:sz w:val="24"/>
          <w:szCs w:val="24"/>
          <w:lang w:eastAsia="zh-Hans"/>
        </w:rPr>
        <w:t>3.展区布展服务、展区及外围氛围营造等</w:t>
      </w:r>
      <w:bookmarkEnd w:id="835"/>
    </w:p>
    <w:p w14:paraId="47E40393">
      <w:pPr>
        <w:widowControl/>
        <w:tabs>
          <w:tab w:val="left" w:pos="420"/>
        </w:tabs>
        <w:spacing w:line="360" w:lineRule="auto"/>
        <w:ind w:firstLine="482" w:firstLineChars="200"/>
        <w:rPr>
          <w:rFonts w:hint="default" w:ascii="Times New Roman" w:hAnsi="Times New Roman" w:cs="Times New Roman" w:eastAsiaTheme="minorEastAsia"/>
          <w:b/>
          <w:bCs/>
          <w:color w:val="auto"/>
          <w:sz w:val="24"/>
          <w:szCs w:val="24"/>
          <w:lang w:eastAsia="zh-Hans"/>
        </w:rPr>
      </w:pPr>
      <w:r>
        <w:rPr>
          <w:rFonts w:hint="default" w:ascii="Times New Roman" w:hAnsi="Times New Roman" w:cs="Times New Roman" w:eastAsiaTheme="minorEastAsia"/>
          <w:b/>
          <w:bCs/>
          <w:color w:val="auto"/>
          <w:sz w:val="24"/>
          <w:szCs w:val="24"/>
          <w:lang w:eastAsia="zh-Hans"/>
        </w:rPr>
        <w:t>（1）全景体验区设备租用、搭建</w:t>
      </w:r>
      <w:r>
        <w:rPr>
          <w:rFonts w:hint="default" w:ascii="Times New Roman" w:hAnsi="Times New Roman" w:cs="Times New Roman" w:eastAsiaTheme="minorEastAsia"/>
          <w:b/>
          <w:bCs/>
          <w:color w:val="auto"/>
          <w:sz w:val="24"/>
          <w:szCs w:val="24"/>
        </w:rPr>
        <w:t>及</w:t>
      </w:r>
      <w:r>
        <w:rPr>
          <w:rFonts w:hint="default" w:ascii="Times New Roman" w:hAnsi="Times New Roman" w:cs="Times New Roman" w:eastAsiaTheme="minorEastAsia"/>
          <w:b/>
          <w:bCs/>
          <w:color w:val="auto"/>
          <w:sz w:val="24"/>
          <w:szCs w:val="24"/>
          <w:lang w:eastAsia="zh-Hans"/>
        </w:rPr>
        <w:t xml:space="preserve">调试 </w:t>
      </w:r>
    </w:p>
    <w:p w14:paraId="60B6975C">
      <w:pPr>
        <w:widowControl/>
        <w:tabs>
          <w:tab w:val="left" w:pos="420"/>
        </w:tabs>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服务时间：202</w:t>
      </w:r>
      <w:r>
        <w:rPr>
          <w:rFonts w:hint="default" w:ascii="Times New Roman" w:hAnsi="Times New Roman" w:cs="Times New Roman" w:eastAsiaTheme="minorEastAsia"/>
          <w:color w:val="auto"/>
          <w:sz w:val="24"/>
          <w:szCs w:val="24"/>
          <w:lang w:val="en-US" w:eastAsia="zh-CN"/>
        </w:rPr>
        <w:t>5</w:t>
      </w:r>
      <w:r>
        <w:rPr>
          <w:rFonts w:hint="default" w:ascii="Times New Roman" w:hAnsi="Times New Roman" w:cs="Times New Roman" w:eastAsiaTheme="minorEastAsia"/>
          <w:color w:val="auto"/>
          <w:sz w:val="24"/>
          <w:szCs w:val="24"/>
        </w:rPr>
        <w:t>年</w:t>
      </w:r>
      <w:r>
        <w:rPr>
          <w:rFonts w:hint="default" w:ascii="Times New Roman" w:hAnsi="Times New Roman" w:cs="Times New Roman" w:eastAsiaTheme="minorEastAsia"/>
          <w:color w:val="auto"/>
          <w:sz w:val="24"/>
          <w:szCs w:val="24"/>
          <w:lang w:val="en-US" w:eastAsia="zh-CN"/>
        </w:rPr>
        <w:t>4</w:t>
      </w:r>
      <w:r>
        <w:rPr>
          <w:rFonts w:hint="default" w:ascii="Times New Roman" w:hAnsi="Times New Roman" w:cs="Times New Roman" w:eastAsiaTheme="minorEastAsia"/>
          <w:color w:val="auto"/>
          <w:sz w:val="24"/>
          <w:szCs w:val="24"/>
        </w:rPr>
        <w:t>月-12月</w:t>
      </w:r>
    </w:p>
    <w:p w14:paraId="10020753">
      <w:pPr>
        <w:widowControl/>
        <w:tabs>
          <w:tab w:val="left" w:pos="420"/>
        </w:tabs>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服务地点：采购人指定地点（北京地区）</w:t>
      </w:r>
    </w:p>
    <w:p w14:paraId="73B5A25C">
      <w:pPr>
        <w:widowControl/>
        <w:tabs>
          <w:tab w:val="left" w:pos="420"/>
        </w:tabs>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服务</w:t>
      </w:r>
      <w:r>
        <w:rPr>
          <w:rFonts w:hint="default" w:ascii="Times New Roman" w:hAnsi="Times New Roman" w:cs="Times New Roman" w:eastAsiaTheme="minorEastAsia"/>
          <w:color w:val="auto"/>
          <w:sz w:val="24"/>
          <w:szCs w:val="24"/>
          <w:lang w:eastAsia="zh-Hans"/>
        </w:rPr>
        <w:t>内容</w:t>
      </w:r>
      <w:r>
        <w:rPr>
          <w:rFonts w:hint="default" w:ascii="Times New Roman" w:hAnsi="Times New Roman" w:cs="Times New Roman" w:eastAsiaTheme="minorEastAsia"/>
          <w:color w:val="auto"/>
          <w:sz w:val="24"/>
          <w:szCs w:val="24"/>
        </w:rPr>
        <w:t>是搭建全景体验区，打造新视听</w:t>
      </w:r>
      <w:r>
        <w:rPr>
          <w:rFonts w:hint="default" w:ascii="Times New Roman" w:hAnsi="Times New Roman" w:cs="Times New Roman" w:eastAsiaTheme="minorEastAsia"/>
          <w:color w:val="auto"/>
          <w:sz w:val="24"/>
          <w:szCs w:val="24"/>
          <w:lang w:val="en-US" w:eastAsia="zh-CN"/>
        </w:rPr>
        <w:t>体验</w:t>
      </w:r>
      <w:r>
        <w:rPr>
          <w:rFonts w:hint="default" w:ascii="Times New Roman" w:hAnsi="Times New Roman" w:cs="Times New Roman" w:eastAsiaTheme="minorEastAsia"/>
          <w:color w:val="auto"/>
          <w:sz w:val="24"/>
          <w:szCs w:val="24"/>
        </w:rPr>
        <w:t>空间。</w:t>
      </w:r>
    </w:p>
    <w:p w14:paraId="4E1764C4">
      <w:pPr>
        <w:widowControl/>
        <w:tabs>
          <w:tab w:val="left" w:pos="420"/>
        </w:tabs>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服务要求如下：</w:t>
      </w:r>
    </w:p>
    <w:p w14:paraId="018EDF1B">
      <w:pPr>
        <w:widowControl/>
        <w:tabs>
          <w:tab w:val="left" w:pos="420"/>
        </w:tabs>
        <w:spacing w:line="360" w:lineRule="auto"/>
        <w:ind w:firstLine="480" w:firstLineChars="200"/>
        <w:rPr>
          <w:rFonts w:hint="default" w:ascii="Times New Roman" w:hAnsi="Times New Roman" w:cs="Times New Roman" w:eastAsiaTheme="minorEastAsia"/>
          <w:color w:val="auto"/>
          <w:sz w:val="24"/>
          <w:szCs w:val="24"/>
          <w:lang w:eastAsia="zh-Hans"/>
        </w:rPr>
      </w:pPr>
      <w:r>
        <w:rPr>
          <w:rFonts w:hint="default" w:ascii="Times New Roman" w:hAnsi="Times New Roman" w:cs="Times New Roman" w:eastAsiaTheme="minorEastAsia"/>
          <w:color w:val="auto"/>
          <w:sz w:val="24"/>
          <w:szCs w:val="24"/>
          <w:lang w:eastAsia="zh-Hans"/>
        </w:rPr>
        <w:t>在</w:t>
      </w:r>
      <w:r>
        <w:rPr>
          <w:rFonts w:hint="default" w:ascii="Times New Roman" w:hAnsi="Times New Roman" w:cs="Times New Roman" w:eastAsiaTheme="minorEastAsia"/>
          <w:color w:val="auto"/>
          <w:sz w:val="24"/>
          <w:szCs w:val="24"/>
        </w:rPr>
        <w:t>指定</w:t>
      </w:r>
      <w:r>
        <w:rPr>
          <w:rFonts w:hint="default" w:ascii="Times New Roman" w:hAnsi="Times New Roman" w:cs="Times New Roman" w:eastAsiaTheme="minorEastAsia"/>
          <w:color w:val="auto"/>
          <w:sz w:val="24"/>
          <w:szCs w:val="24"/>
          <w:lang w:eastAsia="zh-Hans"/>
        </w:rPr>
        <w:t>地点搭建不少于</w:t>
      </w:r>
      <w:r>
        <w:rPr>
          <w:rFonts w:hint="default" w:ascii="Times New Roman" w:hAnsi="Times New Roman" w:cs="Times New Roman" w:eastAsiaTheme="minorEastAsia"/>
          <w:color w:val="auto"/>
          <w:sz w:val="24"/>
          <w:szCs w:val="24"/>
          <w:lang w:val="en-US" w:eastAsia="zh-CN"/>
        </w:rPr>
        <w:t>6</w:t>
      </w:r>
      <w:r>
        <w:rPr>
          <w:rFonts w:hint="default" w:ascii="Times New Roman" w:hAnsi="Times New Roman" w:cs="Times New Roman" w:eastAsiaTheme="minorEastAsia"/>
          <w:color w:val="auto"/>
          <w:sz w:val="24"/>
          <w:szCs w:val="24"/>
          <w:lang w:eastAsia="zh-Hans"/>
        </w:rPr>
        <w:t>场次全景体验区</w:t>
      </w:r>
      <w:r>
        <w:rPr>
          <w:rFonts w:hint="default" w:ascii="Times New Roman" w:hAnsi="Times New Roman" w:cs="Times New Roman" w:eastAsiaTheme="minorEastAsia"/>
          <w:color w:val="auto"/>
          <w:sz w:val="24"/>
          <w:szCs w:val="24"/>
        </w:rPr>
        <w:t>（按布展及撤展3天</w:t>
      </w:r>
      <w:r>
        <w:rPr>
          <w:rFonts w:hint="default" w:ascii="Times New Roman" w:hAnsi="Times New Roman" w:cs="Times New Roman" w:eastAsiaTheme="minorEastAsia"/>
          <w:color w:val="auto"/>
          <w:sz w:val="24"/>
          <w:szCs w:val="24"/>
          <w:lang w:val="en-US" w:eastAsia="zh-CN"/>
        </w:rPr>
        <w:t>活动</w:t>
      </w:r>
      <w:r>
        <w:rPr>
          <w:rFonts w:hint="default" w:ascii="Times New Roman" w:hAnsi="Times New Roman" w:cs="Times New Roman" w:eastAsiaTheme="minorEastAsia"/>
          <w:color w:val="auto"/>
          <w:sz w:val="24"/>
          <w:szCs w:val="24"/>
        </w:rPr>
        <w:t>5天共8天计算）</w:t>
      </w:r>
      <w:r>
        <w:rPr>
          <w:rFonts w:hint="default" w:ascii="Times New Roman" w:hAnsi="Times New Roman" w:cs="Times New Roman" w:eastAsiaTheme="minorEastAsia"/>
          <w:color w:val="auto"/>
          <w:sz w:val="24"/>
          <w:szCs w:val="24"/>
          <w:lang w:eastAsia="zh-Hans"/>
        </w:rPr>
        <w:t>，打造成可提供极致体验的新视听空间。每场活动搭建的体验区规格为</w:t>
      </w:r>
      <w:r>
        <w:rPr>
          <w:rFonts w:hint="default" w:ascii="Times New Roman" w:hAnsi="Times New Roman" w:cs="Times New Roman" w:eastAsiaTheme="minorEastAsia"/>
          <w:color w:val="auto"/>
          <w:sz w:val="24"/>
          <w:szCs w:val="24"/>
          <w:lang w:val="en-US" w:eastAsia="zh-CN"/>
        </w:rPr>
        <w:t>6.5</w:t>
      </w:r>
      <w:r>
        <w:rPr>
          <w:rFonts w:hint="default" w:ascii="Times New Roman" w:hAnsi="Times New Roman" w:cs="Times New Roman" w:eastAsiaTheme="minorEastAsia"/>
          <w:color w:val="auto"/>
          <w:sz w:val="24"/>
          <w:szCs w:val="24"/>
          <w:lang w:eastAsia="zh-Hans"/>
        </w:rPr>
        <w:t>米（长）*</w:t>
      </w:r>
      <w:r>
        <w:rPr>
          <w:rFonts w:hint="default" w:ascii="Times New Roman" w:hAnsi="Times New Roman" w:cs="Times New Roman" w:eastAsiaTheme="minorEastAsia"/>
          <w:color w:val="auto"/>
          <w:sz w:val="24"/>
          <w:szCs w:val="24"/>
          <w:lang w:val="en-US" w:eastAsia="zh-CN"/>
        </w:rPr>
        <w:t>6.5</w:t>
      </w:r>
      <w:r>
        <w:rPr>
          <w:rFonts w:hint="default" w:ascii="Times New Roman" w:hAnsi="Times New Roman" w:cs="Times New Roman" w:eastAsiaTheme="minorEastAsia"/>
          <w:color w:val="auto"/>
          <w:sz w:val="24"/>
          <w:szCs w:val="24"/>
          <w:lang w:eastAsia="zh-Hans"/>
        </w:rPr>
        <w:t>米（宽）*</w:t>
      </w:r>
      <w:r>
        <w:rPr>
          <w:rFonts w:hint="default" w:ascii="Times New Roman" w:hAnsi="Times New Roman" w:cs="Times New Roman" w:eastAsiaTheme="minorEastAsia"/>
          <w:color w:val="auto"/>
          <w:sz w:val="24"/>
          <w:szCs w:val="24"/>
          <w:lang w:val="en-US" w:eastAsia="zh-CN"/>
        </w:rPr>
        <w:t>4</w:t>
      </w:r>
      <w:r>
        <w:rPr>
          <w:rFonts w:hint="default" w:ascii="Times New Roman" w:hAnsi="Times New Roman" w:cs="Times New Roman" w:eastAsiaTheme="minorEastAsia"/>
          <w:color w:val="auto"/>
          <w:sz w:val="24"/>
          <w:szCs w:val="24"/>
          <w:lang w:eastAsia="zh-Hans"/>
        </w:rPr>
        <w:t>米（高），根据活动场地的实际情况，设计搭建成型的新视听</w:t>
      </w:r>
      <w:r>
        <w:rPr>
          <w:rFonts w:hint="default" w:ascii="Times New Roman" w:hAnsi="Times New Roman" w:cs="Times New Roman" w:eastAsiaTheme="minorEastAsia"/>
          <w:color w:val="auto"/>
          <w:sz w:val="24"/>
          <w:szCs w:val="24"/>
          <w:lang w:val="en-US" w:eastAsia="zh-CN"/>
        </w:rPr>
        <w:t>体验</w:t>
      </w:r>
      <w:r>
        <w:rPr>
          <w:rFonts w:hint="default" w:ascii="Times New Roman" w:hAnsi="Times New Roman" w:cs="Times New Roman" w:eastAsiaTheme="minorEastAsia"/>
          <w:color w:val="auto"/>
          <w:sz w:val="24"/>
          <w:szCs w:val="24"/>
          <w:lang w:eastAsia="zh-Hans"/>
        </w:rPr>
        <w:t>空间。</w:t>
      </w:r>
    </w:p>
    <w:p w14:paraId="242B2C4F">
      <w:pPr>
        <w:widowControl/>
        <w:tabs>
          <w:tab w:val="left" w:pos="420"/>
        </w:tabs>
        <w:spacing w:line="360" w:lineRule="auto"/>
        <w:ind w:firstLine="480" w:firstLineChars="200"/>
        <w:rPr>
          <w:rFonts w:hint="default" w:ascii="Times New Roman" w:hAnsi="Times New Roman" w:cs="Times New Roman" w:eastAsiaTheme="minorEastAsia"/>
          <w:color w:val="auto"/>
          <w:sz w:val="24"/>
          <w:szCs w:val="24"/>
          <w:lang w:eastAsia="zh-Hans"/>
        </w:rPr>
      </w:pPr>
      <w:r>
        <w:rPr>
          <w:rFonts w:hint="default" w:ascii="Times New Roman" w:hAnsi="Times New Roman" w:cs="Times New Roman" w:eastAsiaTheme="minorEastAsia"/>
          <w:color w:val="auto"/>
          <w:sz w:val="24"/>
          <w:szCs w:val="24"/>
        </w:rPr>
        <w:t>1）</w:t>
      </w:r>
      <w:r>
        <w:rPr>
          <w:rFonts w:hint="default" w:ascii="Times New Roman" w:hAnsi="Times New Roman" w:cs="Times New Roman" w:eastAsiaTheme="minorEastAsia"/>
          <w:color w:val="auto"/>
          <w:sz w:val="24"/>
          <w:szCs w:val="24"/>
          <w:lang w:eastAsia="zh-Hans"/>
        </w:rPr>
        <w:t>顶屏、左侧屏、右侧屏、前侧屏、后侧屏LED大屏幕租用规格</w:t>
      </w:r>
      <w:r>
        <w:rPr>
          <w:rFonts w:hint="default" w:ascii="Times New Roman" w:hAnsi="Times New Roman" w:cs="Times New Roman" w:eastAsiaTheme="minorEastAsia"/>
          <w:color w:val="auto"/>
          <w:sz w:val="24"/>
          <w:szCs w:val="24"/>
        </w:rPr>
        <w:t>不低于</w:t>
      </w:r>
      <w:r>
        <w:rPr>
          <w:rFonts w:hint="default" w:ascii="Times New Roman" w:hAnsi="Times New Roman" w:cs="Times New Roman" w:eastAsiaTheme="minorEastAsia"/>
          <w:color w:val="auto"/>
          <w:sz w:val="24"/>
          <w:szCs w:val="24"/>
          <w:lang w:eastAsia="zh-Hans"/>
        </w:rPr>
        <w:t>P1.8，底部屏LED大屏幕租用规格</w:t>
      </w:r>
      <w:r>
        <w:rPr>
          <w:rFonts w:hint="default" w:ascii="Times New Roman" w:hAnsi="Times New Roman" w:cs="Times New Roman" w:eastAsiaTheme="minorEastAsia"/>
          <w:color w:val="auto"/>
          <w:sz w:val="24"/>
          <w:szCs w:val="24"/>
        </w:rPr>
        <w:t>不低于</w:t>
      </w:r>
      <w:r>
        <w:rPr>
          <w:rFonts w:hint="default" w:ascii="Times New Roman" w:hAnsi="Times New Roman" w:cs="Times New Roman" w:eastAsiaTheme="minorEastAsia"/>
          <w:color w:val="auto"/>
          <w:sz w:val="24"/>
          <w:szCs w:val="24"/>
          <w:lang w:eastAsia="zh-Hans"/>
        </w:rPr>
        <w:t>P2.5；</w:t>
      </w:r>
    </w:p>
    <w:p w14:paraId="6FC5F0C0">
      <w:pPr>
        <w:widowControl/>
        <w:tabs>
          <w:tab w:val="left" w:pos="420"/>
        </w:tabs>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2）环绕声效果音响设备，应包含线阵主扩全频音箱、线阵主扩低音音箱、返听音箱、中置补音音箱，所需音响设备均应采用一线主流设备。</w:t>
      </w:r>
    </w:p>
    <w:p w14:paraId="10E08F46">
      <w:pPr>
        <w:widowControl/>
        <w:tabs>
          <w:tab w:val="left" w:pos="420"/>
        </w:tabs>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3）积极组织相关人员开展设备调试。</w:t>
      </w:r>
    </w:p>
    <w:p w14:paraId="12DD090B">
      <w:pPr>
        <w:widowControl/>
        <w:tabs>
          <w:tab w:val="left" w:pos="420"/>
        </w:tabs>
        <w:spacing w:line="360" w:lineRule="auto"/>
        <w:ind w:firstLine="482" w:firstLineChars="200"/>
        <w:rPr>
          <w:rFonts w:hint="default" w:ascii="Times New Roman" w:hAnsi="Times New Roman" w:cs="Times New Roman" w:eastAsiaTheme="minorEastAsia"/>
          <w:b/>
          <w:bCs/>
          <w:color w:val="auto"/>
          <w:sz w:val="24"/>
          <w:szCs w:val="24"/>
          <w:lang w:eastAsia="zh-Hans"/>
        </w:rPr>
      </w:pPr>
      <w:r>
        <w:rPr>
          <w:rFonts w:hint="default" w:ascii="Times New Roman" w:hAnsi="Times New Roman" w:cs="Times New Roman" w:eastAsiaTheme="minorEastAsia"/>
          <w:b/>
          <w:bCs/>
          <w:color w:val="auto"/>
          <w:sz w:val="24"/>
          <w:szCs w:val="24"/>
          <w:lang w:eastAsia="zh-Hans"/>
        </w:rPr>
        <w:t>（2）全景体验区配套搭建</w:t>
      </w:r>
      <w:r>
        <w:rPr>
          <w:rFonts w:hint="default" w:ascii="Times New Roman" w:hAnsi="Times New Roman" w:cs="Times New Roman" w:eastAsiaTheme="minorEastAsia"/>
          <w:b/>
          <w:bCs/>
          <w:color w:val="auto"/>
          <w:sz w:val="24"/>
          <w:szCs w:val="24"/>
        </w:rPr>
        <w:t>及调试</w:t>
      </w:r>
    </w:p>
    <w:p w14:paraId="2946B09C">
      <w:pPr>
        <w:widowControl/>
        <w:tabs>
          <w:tab w:val="left" w:pos="420"/>
        </w:tabs>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服务时间：202</w:t>
      </w:r>
      <w:r>
        <w:rPr>
          <w:rFonts w:hint="default" w:ascii="Times New Roman" w:hAnsi="Times New Roman" w:cs="Times New Roman" w:eastAsiaTheme="minorEastAsia"/>
          <w:color w:val="auto"/>
          <w:sz w:val="24"/>
          <w:szCs w:val="24"/>
          <w:lang w:val="en-US" w:eastAsia="zh-CN"/>
        </w:rPr>
        <w:t>5</w:t>
      </w:r>
      <w:r>
        <w:rPr>
          <w:rFonts w:hint="default" w:ascii="Times New Roman" w:hAnsi="Times New Roman" w:cs="Times New Roman" w:eastAsiaTheme="minorEastAsia"/>
          <w:color w:val="auto"/>
          <w:sz w:val="24"/>
          <w:szCs w:val="24"/>
        </w:rPr>
        <w:t>年</w:t>
      </w:r>
      <w:r>
        <w:rPr>
          <w:rFonts w:hint="default" w:ascii="Times New Roman" w:hAnsi="Times New Roman" w:cs="Times New Roman" w:eastAsiaTheme="minorEastAsia"/>
          <w:color w:val="auto"/>
          <w:sz w:val="24"/>
          <w:szCs w:val="24"/>
          <w:lang w:val="en-US" w:eastAsia="zh-CN"/>
        </w:rPr>
        <w:t>4</w:t>
      </w:r>
      <w:r>
        <w:rPr>
          <w:rFonts w:hint="default" w:ascii="Times New Roman" w:hAnsi="Times New Roman" w:cs="Times New Roman" w:eastAsiaTheme="minorEastAsia"/>
          <w:color w:val="auto"/>
          <w:sz w:val="24"/>
          <w:szCs w:val="24"/>
        </w:rPr>
        <w:t>月-12月</w:t>
      </w:r>
    </w:p>
    <w:p w14:paraId="0B88D05C">
      <w:pPr>
        <w:widowControl/>
        <w:tabs>
          <w:tab w:val="left" w:pos="420"/>
        </w:tabs>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服务地点：采购人指定地点（北京地区）</w:t>
      </w:r>
    </w:p>
    <w:p w14:paraId="4C3635CD">
      <w:pPr>
        <w:widowControl/>
        <w:tabs>
          <w:tab w:val="left" w:pos="420"/>
        </w:tabs>
        <w:spacing w:line="360" w:lineRule="auto"/>
        <w:ind w:firstLine="480" w:firstLineChars="200"/>
        <w:rPr>
          <w:rFonts w:hint="default" w:ascii="Times New Roman" w:hAnsi="Times New Roman" w:cs="Times New Roman" w:eastAsiaTheme="minorEastAsia"/>
          <w:b/>
          <w:color w:val="auto"/>
          <w:sz w:val="24"/>
          <w:szCs w:val="24"/>
        </w:rPr>
      </w:pPr>
      <w:r>
        <w:rPr>
          <w:rFonts w:hint="default" w:ascii="Times New Roman" w:hAnsi="Times New Roman" w:cs="Times New Roman" w:eastAsiaTheme="minorEastAsia"/>
          <w:color w:val="auto"/>
          <w:sz w:val="24"/>
          <w:szCs w:val="24"/>
        </w:rPr>
        <w:t>服务</w:t>
      </w:r>
      <w:r>
        <w:rPr>
          <w:rFonts w:hint="default" w:ascii="Times New Roman" w:hAnsi="Times New Roman" w:cs="Times New Roman" w:eastAsiaTheme="minorEastAsia"/>
          <w:color w:val="auto"/>
          <w:sz w:val="24"/>
          <w:szCs w:val="24"/>
          <w:lang w:eastAsia="zh-Hans"/>
        </w:rPr>
        <w:t>内容</w:t>
      </w:r>
      <w:r>
        <w:rPr>
          <w:rFonts w:hint="default" w:ascii="Times New Roman" w:hAnsi="Times New Roman" w:cs="Times New Roman" w:eastAsiaTheme="minorEastAsia"/>
          <w:color w:val="auto"/>
          <w:sz w:val="24"/>
          <w:szCs w:val="24"/>
        </w:rPr>
        <w:t>是大屏体验区外围设备搭建。</w:t>
      </w:r>
    </w:p>
    <w:p w14:paraId="6C017F58">
      <w:pPr>
        <w:widowControl/>
        <w:tabs>
          <w:tab w:val="left" w:pos="420"/>
        </w:tabs>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服务要求如下：</w:t>
      </w:r>
    </w:p>
    <w:p w14:paraId="66AEF301">
      <w:pPr>
        <w:widowControl/>
        <w:tabs>
          <w:tab w:val="left" w:pos="420"/>
        </w:tabs>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配套搭建是全景</w:t>
      </w:r>
      <w:r>
        <w:rPr>
          <w:rFonts w:hint="eastAsia" w:cs="Times New Roman" w:eastAsiaTheme="minorEastAsia"/>
          <w:color w:val="auto"/>
          <w:sz w:val="24"/>
          <w:szCs w:val="24"/>
          <w:lang w:eastAsia="zh-CN"/>
        </w:rPr>
        <w:t>体</w:t>
      </w:r>
      <w:r>
        <w:rPr>
          <w:rFonts w:hint="default" w:ascii="Times New Roman" w:hAnsi="Times New Roman" w:cs="Times New Roman" w:eastAsiaTheme="minorEastAsia"/>
          <w:color w:val="auto"/>
          <w:sz w:val="24"/>
          <w:szCs w:val="24"/>
        </w:rPr>
        <w:t>验区的配套辅助设施，在以上地点搭建不少于</w:t>
      </w:r>
      <w:r>
        <w:rPr>
          <w:rFonts w:hint="default" w:ascii="Times New Roman" w:hAnsi="Times New Roman" w:cs="Times New Roman" w:eastAsiaTheme="minorEastAsia"/>
          <w:color w:val="auto"/>
          <w:sz w:val="24"/>
          <w:szCs w:val="24"/>
          <w:lang w:val="en-US" w:eastAsia="zh-CN"/>
        </w:rPr>
        <w:t>6</w:t>
      </w:r>
      <w:r>
        <w:rPr>
          <w:rFonts w:hint="default" w:ascii="Times New Roman" w:hAnsi="Times New Roman" w:cs="Times New Roman" w:eastAsiaTheme="minorEastAsia"/>
          <w:color w:val="auto"/>
          <w:sz w:val="24"/>
          <w:szCs w:val="24"/>
        </w:rPr>
        <w:t>场次的配套设施（按布展及撤展3天</w:t>
      </w:r>
      <w:r>
        <w:rPr>
          <w:rFonts w:hint="default" w:ascii="Times New Roman" w:hAnsi="Times New Roman" w:cs="Times New Roman" w:eastAsiaTheme="minorEastAsia"/>
          <w:color w:val="auto"/>
          <w:sz w:val="24"/>
          <w:szCs w:val="24"/>
          <w:lang w:val="en-US" w:eastAsia="zh-CN"/>
        </w:rPr>
        <w:t>活动</w:t>
      </w:r>
      <w:r>
        <w:rPr>
          <w:rFonts w:hint="default" w:ascii="Times New Roman" w:hAnsi="Times New Roman" w:cs="Times New Roman" w:eastAsiaTheme="minorEastAsia"/>
          <w:color w:val="auto"/>
          <w:sz w:val="24"/>
          <w:szCs w:val="24"/>
        </w:rPr>
        <w:t>5天共8天计算），固定大屏用的安全钢架结构，</w:t>
      </w:r>
      <w:r>
        <w:rPr>
          <w:rFonts w:hint="default" w:ascii="Times New Roman" w:hAnsi="Times New Roman" w:cs="Times New Roman" w:eastAsiaTheme="minorEastAsia"/>
          <w:color w:val="auto"/>
          <w:sz w:val="24"/>
          <w:szCs w:val="24"/>
          <w:u w:val="single"/>
        </w:rPr>
        <w:t>TRUSS</w:t>
      </w:r>
      <w:r>
        <w:rPr>
          <w:rFonts w:hint="default" w:ascii="Times New Roman" w:hAnsi="Times New Roman" w:cs="Times New Roman" w:eastAsiaTheme="minorEastAsia"/>
          <w:color w:val="auto"/>
          <w:sz w:val="24"/>
          <w:szCs w:val="24"/>
        </w:rPr>
        <w:t>规格不低于 500*700MM，为保证安全需要加宽加厚TRUSS架，以确保</w:t>
      </w:r>
      <w:r>
        <w:rPr>
          <w:rFonts w:hint="eastAsia" w:cs="Times New Roman" w:eastAsiaTheme="minorEastAsia"/>
          <w:color w:val="auto"/>
          <w:sz w:val="24"/>
          <w:szCs w:val="24"/>
          <w:lang w:eastAsia="zh-CN"/>
        </w:rPr>
        <w:t>体</w:t>
      </w:r>
      <w:r>
        <w:rPr>
          <w:rFonts w:hint="default" w:ascii="Times New Roman" w:hAnsi="Times New Roman" w:cs="Times New Roman" w:eastAsiaTheme="minorEastAsia"/>
          <w:color w:val="auto"/>
          <w:sz w:val="24"/>
          <w:szCs w:val="24"/>
        </w:rPr>
        <w:t>验区设备的安全。对外围结构要进行包装，结构展板画面喷绘与</w:t>
      </w:r>
      <w:r>
        <w:rPr>
          <w:rFonts w:hint="eastAsia" w:cs="Times New Roman" w:eastAsiaTheme="minorEastAsia"/>
          <w:color w:val="auto"/>
          <w:sz w:val="24"/>
          <w:szCs w:val="24"/>
          <w:lang w:eastAsia="zh-CN"/>
        </w:rPr>
        <w:t>体</w:t>
      </w:r>
      <w:r>
        <w:rPr>
          <w:rFonts w:hint="default" w:ascii="Times New Roman" w:hAnsi="Times New Roman" w:cs="Times New Roman" w:eastAsiaTheme="minorEastAsia"/>
          <w:color w:val="auto"/>
          <w:sz w:val="24"/>
          <w:szCs w:val="24"/>
        </w:rPr>
        <w:t>验主题相适配，美观、大方，有一定艺术美感。</w:t>
      </w:r>
    </w:p>
    <w:p w14:paraId="5B74B5FA">
      <w:pPr>
        <w:widowControl/>
        <w:tabs>
          <w:tab w:val="left" w:pos="420"/>
        </w:tabs>
        <w:spacing w:line="360" w:lineRule="auto"/>
        <w:ind w:firstLine="482" w:firstLineChars="200"/>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（3）展区布展服务</w:t>
      </w:r>
    </w:p>
    <w:p w14:paraId="1369E055">
      <w:pPr>
        <w:widowControl/>
        <w:tabs>
          <w:tab w:val="left" w:pos="420"/>
        </w:tabs>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负责展示区域的合理划分、整体设计，公共区域设计突出活动主题与特色，同时体现对参与嘉宾的便利性。内容包括区域氛围环境，指引标识标语、盆景植物等。</w:t>
      </w:r>
    </w:p>
    <w:p w14:paraId="0C849C6E">
      <w:pPr>
        <w:pStyle w:val="4"/>
        <w:spacing w:before="120" w:beforeLines="50" w:afterLines="50" w:line="360" w:lineRule="auto"/>
        <w:rPr>
          <w:rFonts w:hint="default" w:ascii="Times New Roman" w:hAnsi="Times New Roman" w:cs="Times New Roman" w:eastAsiaTheme="minorEastAsia"/>
          <w:color w:val="auto"/>
          <w:sz w:val="24"/>
          <w:szCs w:val="24"/>
          <w:u w:val="none"/>
        </w:rPr>
      </w:pPr>
      <w:bookmarkStart w:id="836" w:name="_Toc28726"/>
      <w:r>
        <w:rPr>
          <w:rFonts w:hint="default" w:ascii="Times New Roman" w:hAnsi="Times New Roman" w:cs="Times New Roman" w:eastAsiaTheme="minorEastAsia"/>
          <w:color w:val="auto"/>
          <w:sz w:val="24"/>
          <w:szCs w:val="24"/>
          <w:u w:val="none"/>
        </w:rPr>
        <w:t>（二）活动组织执行工作</w:t>
      </w:r>
      <w:bookmarkEnd w:id="836"/>
    </w:p>
    <w:p w14:paraId="5041C2A1">
      <w:pPr>
        <w:widowControl/>
        <w:tabs>
          <w:tab w:val="left" w:pos="420"/>
        </w:tabs>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1.做好施工管理工作；勘察现场、办理各类证件、各项搭建进场手续等；与主办方随时对接，承担各项管理费用、设备租赁和使用费用、搭建服务费用等。场地由采购人负责提供，供应商免费使用。</w:t>
      </w:r>
    </w:p>
    <w:p w14:paraId="1F5E78C2">
      <w:pPr>
        <w:widowControl/>
        <w:tabs>
          <w:tab w:val="left" w:pos="420"/>
        </w:tabs>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2.做好活动期间现场服务工作，做好领导及重要嘉宾的接待工作。</w:t>
      </w:r>
    </w:p>
    <w:p w14:paraId="4BC6FDB5">
      <w:pPr>
        <w:widowControl/>
        <w:tabs>
          <w:tab w:val="left" w:pos="420"/>
        </w:tabs>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3.做好活动期间安全保卫工作，制定合理的安保方案和应急预案。严格落实安保措施，协调落实安保、消防、紧急医疗等会场安全保障服务，能有效应对安全保卫相关各类突发事件。</w:t>
      </w:r>
    </w:p>
    <w:p w14:paraId="1F700817">
      <w:pPr>
        <w:pStyle w:val="4"/>
        <w:spacing w:before="120" w:beforeLines="50" w:afterLines="50" w:line="360" w:lineRule="auto"/>
        <w:rPr>
          <w:rFonts w:hint="default" w:ascii="Times New Roman" w:hAnsi="Times New Roman" w:cs="Times New Roman" w:eastAsiaTheme="minorEastAsia"/>
          <w:color w:val="auto"/>
          <w:sz w:val="24"/>
          <w:szCs w:val="24"/>
          <w:u w:val="none"/>
        </w:rPr>
      </w:pPr>
      <w:bookmarkStart w:id="837" w:name="_Toc10352"/>
      <w:r>
        <w:rPr>
          <w:rFonts w:hint="default" w:ascii="Times New Roman" w:hAnsi="Times New Roman" w:cs="Times New Roman" w:eastAsiaTheme="minorEastAsia"/>
          <w:color w:val="auto"/>
          <w:sz w:val="24"/>
          <w:szCs w:val="24"/>
          <w:u w:val="none"/>
        </w:rPr>
        <w:t>（三）宣传工作</w:t>
      </w:r>
      <w:bookmarkEnd w:id="837"/>
    </w:p>
    <w:p w14:paraId="2489CFF4">
      <w:pPr>
        <w:widowControl/>
        <w:tabs>
          <w:tab w:val="left" w:pos="420"/>
        </w:tabs>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1.围绕以上每场展示体验活动内容采集照片、视频，制作年度工作宣传</w:t>
      </w:r>
      <w:r>
        <w:rPr>
          <w:rFonts w:hint="default" w:ascii="Times New Roman" w:hAnsi="Times New Roman" w:cs="Times New Roman" w:eastAsiaTheme="minorEastAsia"/>
          <w:color w:val="auto"/>
          <w:sz w:val="24"/>
          <w:szCs w:val="24"/>
          <w:lang w:val="en-US" w:eastAsia="zh-CN"/>
        </w:rPr>
        <w:t>视频</w:t>
      </w:r>
      <w:r>
        <w:rPr>
          <w:rFonts w:hint="default" w:ascii="Times New Roman" w:hAnsi="Times New Roman" w:cs="Times New Roman" w:eastAsiaTheme="minorEastAsia"/>
          <w:color w:val="auto"/>
          <w:sz w:val="24"/>
          <w:szCs w:val="24"/>
        </w:rPr>
        <w:t>（5分钟）。</w:t>
      </w:r>
    </w:p>
    <w:p w14:paraId="4F41B3A5">
      <w:pPr>
        <w:widowControl/>
        <w:tabs>
          <w:tab w:val="left" w:pos="420"/>
        </w:tabs>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2.撰写和发布活动新闻稿件</w:t>
      </w:r>
      <w:r>
        <w:rPr>
          <w:rFonts w:hint="default" w:ascii="Times New Roman" w:hAnsi="Times New Roman" w:cs="Times New Roman" w:eastAsiaTheme="minorEastAsia"/>
          <w:color w:val="auto"/>
          <w:sz w:val="24"/>
          <w:szCs w:val="24"/>
          <w:lang w:val="en-US" w:eastAsia="zh-CN"/>
        </w:rPr>
        <w:t>及活动短视频</w:t>
      </w:r>
      <w:r>
        <w:rPr>
          <w:rFonts w:hint="default" w:ascii="Times New Roman" w:hAnsi="Times New Roman" w:cs="Times New Roman" w:eastAsiaTheme="minorEastAsia"/>
          <w:color w:val="auto"/>
          <w:sz w:val="24"/>
          <w:szCs w:val="24"/>
        </w:rPr>
        <w:t>，每场活动稿件</w:t>
      </w:r>
      <w:r>
        <w:rPr>
          <w:rFonts w:hint="default" w:ascii="Times New Roman" w:hAnsi="Times New Roman" w:cs="Times New Roman" w:eastAsiaTheme="minorEastAsia"/>
          <w:color w:val="auto"/>
          <w:sz w:val="24"/>
          <w:szCs w:val="24"/>
          <w:lang w:val="en-US" w:eastAsia="zh-CN"/>
        </w:rPr>
        <w:t>及短视频</w:t>
      </w:r>
      <w:r>
        <w:rPr>
          <w:rFonts w:hint="default" w:ascii="Times New Roman" w:hAnsi="Times New Roman" w:cs="Times New Roman" w:eastAsiaTheme="minorEastAsia"/>
          <w:color w:val="auto"/>
          <w:sz w:val="24"/>
          <w:szCs w:val="24"/>
        </w:rPr>
        <w:t>数量不少于3</w:t>
      </w:r>
      <w:r>
        <w:rPr>
          <w:rFonts w:hint="default" w:ascii="Times New Roman" w:hAnsi="Times New Roman" w:cs="Times New Roman" w:eastAsiaTheme="minorEastAsia"/>
          <w:color w:val="auto"/>
          <w:sz w:val="24"/>
          <w:szCs w:val="24"/>
          <w:lang w:val="en-US" w:eastAsia="zh-CN"/>
        </w:rPr>
        <w:t>个</w:t>
      </w:r>
      <w:r>
        <w:rPr>
          <w:rFonts w:hint="default" w:ascii="Times New Roman" w:hAnsi="Times New Roman" w:cs="Times New Roman" w:eastAsiaTheme="minorEastAsia"/>
          <w:color w:val="auto"/>
          <w:sz w:val="24"/>
          <w:szCs w:val="24"/>
        </w:rPr>
        <w:t>。</w:t>
      </w:r>
    </w:p>
    <w:p w14:paraId="73F9A29F">
      <w:pPr>
        <w:widowControl/>
        <w:tabs>
          <w:tab w:val="left" w:pos="420"/>
        </w:tabs>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3.供应商应具备一定的渠道优势，能够在央媒、北京市属媒体、网络视听媒体资源等不少于50家，同步开展新闻宣传报道工作。具体要求为媒体资源如中央广播电视总台、人民网、新华网、光明网、央视网、新闻出版广电报、北京广播电视台、北京日报、新京报、新浪、搜狐、今日头条等。运营“北京视听零距离”微信、微博、抖音、快手等平台账号，负责新媒体内容的采集与发布工作，扩大账号影响力。</w:t>
      </w:r>
    </w:p>
    <w:p w14:paraId="7C8C0FCE">
      <w:pPr>
        <w:pStyle w:val="3"/>
        <w:spacing w:beforeLines="50" w:after="120" w:afterLines="50" w:line="360" w:lineRule="auto"/>
        <w:jc w:val="left"/>
        <w:rPr>
          <w:rFonts w:hint="default" w:ascii="Times New Roman" w:hAnsi="Times New Roman" w:cs="Times New Roman" w:eastAsiaTheme="minorEastAsia"/>
          <w:color w:val="auto"/>
          <w:sz w:val="24"/>
          <w:szCs w:val="24"/>
        </w:rPr>
      </w:pPr>
      <w:bookmarkStart w:id="838" w:name="_Toc3245"/>
      <w:r>
        <w:rPr>
          <w:rFonts w:hint="default" w:ascii="Times New Roman" w:hAnsi="Times New Roman" w:cs="Times New Roman" w:eastAsiaTheme="minorEastAsia"/>
          <w:color w:val="auto"/>
          <w:sz w:val="24"/>
          <w:szCs w:val="24"/>
        </w:rPr>
        <w:t>三、服务团队及人员要求</w:t>
      </w:r>
      <w:bookmarkEnd w:id="838"/>
    </w:p>
    <w:p w14:paraId="470BD075">
      <w:pPr>
        <w:widowControl/>
        <w:tabs>
          <w:tab w:val="left" w:pos="420"/>
        </w:tabs>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根据项目服务内容及要求，配置符合要求的项目策划和执行团队，人数不少于20人(包括项目经理在内)。</w:t>
      </w:r>
    </w:p>
    <w:p w14:paraId="33FB243C">
      <w:pPr>
        <w:widowControl/>
        <w:tabs>
          <w:tab w:val="left" w:pos="420"/>
        </w:tabs>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1.拟派项目经理1名，具备5年以上项目管理经验，具有与本项目采购需求类似的项目业绩，具有良好的沟通、协调和组织能力，</w:t>
      </w:r>
      <w:r>
        <w:rPr>
          <w:rFonts w:hint="default" w:ascii="Times New Roman" w:hAnsi="Times New Roman" w:cs="Times New Roman" w:eastAsiaTheme="minorEastAsia"/>
          <w:color w:val="auto"/>
          <w:sz w:val="24"/>
          <w:szCs w:val="24"/>
          <w:lang w:val="zh-CN"/>
        </w:rPr>
        <w:t>对项目实施过程与质量进行监控与管理。</w:t>
      </w:r>
      <w:r>
        <w:rPr>
          <w:rFonts w:hint="default" w:ascii="Times New Roman" w:hAnsi="Times New Roman" w:cs="Times New Roman" w:eastAsiaTheme="minorEastAsia"/>
          <w:color w:val="auto"/>
          <w:sz w:val="24"/>
          <w:szCs w:val="24"/>
        </w:rPr>
        <w:t xml:space="preserve">  </w:t>
      </w:r>
    </w:p>
    <w:p w14:paraId="788B0432">
      <w:pPr>
        <w:widowControl/>
        <w:tabs>
          <w:tab w:val="left" w:pos="420"/>
        </w:tabs>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2.项目策划人员，有与本项目采购需求类似的项目业绩，具有丰富的项目策划经验。</w:t>
      </w:r>
    </w:p>
    <w:p w14:paraId="16E49296">
      <w:pPr>
        <w:widowControl/>
        <w:tabs>
          <w:tab w:val="left" w:pos="420"/>
        </w:tabs>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3.项目执行人员，具有与本项目采购需求类似的项目业绩，具有较好的项目落实与执行能力，善于协调与沟通、具有处理可能出现的各类事件的能力。</w:t>
      </w:r>
    </w:p>
    <w:p w14:paraId="73266383">
      <w:pPr>
        <w:pStyle w:val="3"/>
        <w:spacing w:beforeLines="50" w:after="120" w:afterLines="50" w:line="360" w:lineRule="auto"/>
        <w:jc w:val="left"/>
        <w:rPr>
          <w:rFonts w:hint="default" w:ascii="Times New Roman" w:hAnsi="Times New Roman" w:cs="Times New Roman" w:eastAsiaTheme="minorEastAsia"/>
          <w:color w:val="auto"/>
          <w:sz w:val="24"/>
          <w:szCs w:val="24"/>
        </w:rPr>
      </w:pPr>
      <w:bookmarkStart w:id="839" w:name="_Toc6826"/>
      <w:r>
        <w:rPr>
          <w:rFonts w:hint="default" w:ascii="Times New Roman" w:hAnsi="Times New Roman" w:cs="Times New Roman" w:eastAsiaTheme="minorEastAsia"/>
          <w:color w:val="auto"/>
          <w:sz w:val="24"/>
          <w:szCs w:val="24"/>
        </w:rPr>
        <w:t>四、其他要求</w:t>
      </w:r>
      <w:bookmarkEnd w:id="839"/>
    </w:p>
    <w:p w14:paraId="37D11D3D">
      <w:pPr>
        <w:widowControl/>
        <w:tabs>
          <w:tab w:val="left" w:pos="420"/>
        </w:tabs>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1.供应商应了解公共服务政策理念，熟悉北京市广播电视行业公共服务需求，制定完整、全面、有针对性的服务方案。</w:t>
      </w:r>
    </w:p>
    <w:p w14:paraId="257FE744">
      <w:pPr>
        <w:widowControl/>
        <w:tabs>
          <w:tab w:val="left" w:pos="420"/>
        </w:tabs>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2.供应商具有组织承办广播电视行业相关文化活动的策划和组织经验，具备影视行业剧目资源、视听技术资源、街道社区资源聚合能力，能够组织调动行业单位、公益组织力量共同开展公共文化服务活动。</w:t>
      </w:r>
    </w:p>
    <w:p w14:paraId="0037FE36">
      <w:pPr>
        <w:widowControl/>
        <w:tabs>
          <w:tab w:val="left" w:pos="420"/>
        </w:tabs>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3.能够按照北京市疫情防控要求和大型活动安全管理条例，制定详细的安全保障工作方案，落实人员安检、施工安全、消防安全、应急疏散等各项安全事项。</w:t>
      </w:r>
    </w:p>
    <w:p w14:paraId="361A4BAF">
      <w:pPr>
        <w:pStyle w:val="3"/>
        <w:spacing w:beforeLines="50" w:after="120" w:afterLines="50" w:line="360" w:lineRule="auto"/>
        <w:jc w:val="left"/>
        <w:rPr>
          <w:rFonts w:hint="default" w:ascii="Times New Roman" w:hAnsi="Times New Roman" w:cs="Times New Roman" w:eastAsiaTheme="minorEastAsia"/>
          <w:color w:val="auto"/>
          <w:sz w:val="24"/>
          <w:szCs w:val="24"/>
        </w:rPr>
      </w:pPr>
      <w:bookmarkStart w:id="840" w:name="_Toc23626"/>
      <w:r>
        <w:rPr>
          <w:rFonts w:hint="default" w:ascii="Times New Roman" w:hAnsi="Times New Roman" w:cs="Times New Roman" w:eastAsiaTheme="minorEastAsia"/>
          <w:color w:val="auto"/>
          <w:sz w:val="24"/>
          <w:szCs w:val="24"/>
        </w:rPr>
        <w:t>五、知识产权</w:t>
      </w:r>
      <w:bookmarkEnd w:id="840"/>
    </w:p>
    <w:p w14:paraId="7B51924C">
      <w:pPr>
        <w:widowControl/>
        <w:tabs>
          <w:tab w:val="left" w:pos="420"/>
        </w:tabs>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供应商应保证采购人在使用其提供的产品（或其任何一部分）、技术或服务时不会被第三方提出任何侵犯知识产权（包括但不限于商标权、专利权、著作权、工业设计权、专有技术等）的侵权请求。任何第三方提出侵权请求的，供应商须与第三方交涉并承担由此发生的一切责任、费用和经济赔偿。</w:t>
      </w:r>
    </w:p>
    <w:p w14:paraId="5C821B90">
      <w:pPr>
        <w:widowControl/>
        <w:tabs>
          <w:tab w:val="left" w:pos="420"/>
        </w:tabs>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“北京视听零距离”项目产生的相关知识产权归招标人单独所有。</w:t>
      </w:r>
    </w:p>
    <w:p w14:paraId="56F4365F">
      <w:pPr>
        <w:pStyle w:val="3"/>
        <w:spacing w:beforeLines="50" w:after="120" w:afterLines="50" w:line="360" w:lineRule="auto"/>
        <w:jc w:val="left"/>
        <w:rPr>
          <w:rFonts w:hint="default" w:ascii="Times New Roman" w:hAnsi="Times New Roman" w:cs="Times New Roman" w:eastAsiaTheme="minorEastAsia"/>
          <w:color w:val="auto"/>
          <w:sz w:val="24"/>
          <w:szCs w:val="24"/>
        </w:rPr>
      </w:pPr>
      <w:bookmarkStart w:id="841" w:name="_Toc16789"/>
      <w:r>
        <w:rPr>
          <w:rFonts w:hint="default" w:ascii="Times New Roman" w:hAnsi="Times New Roman" w:cs="Times New Roman" w:eastAsiaTheme="minorEastAsia"/>
          <w:color w:val="auto"/>
          <w:sz w:val="24"/>
          <w:szCs w:val="24"/>
        </w:rPr>
        <w:t>六、项目验收</w:t>
      </w:r>
      <w:bookmarkEnd w:id="841"/>
    </w:p>
    <w:p w14:paraId="52E0284B">
      <w:pPr>
        <w:widowControl/>
        <w:tabs>
          <w:tab w:val="left" w:pos="420"/>
        </w:tabs>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在项目进行的各个重要阶段及完成阶段，采购人根据项目情况进行阶段性检查或验收。采购人可以邀请专家或第三方机构参与验收，参与验收的专家或第三方机构的意见作为验收文件的资料一并存档，验收相关费用由投标人承担。</w:t>
      </w:r>
    </w:p>
    <w:p w14:paraId="5684EE1F">
      <w:pPr>
        <w:widowControl/>
        <w:tabs>
          <w:tab w:val="left" w:pos="420"/>
        </w:tabs>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验收标准：项目执行过程的完整性，项目效果达成度，执行时间，各个环节产出，过程资料齐全规范。</w:t>
      </w:r>
    </w:p>
    <w:p w14:paraId="7599565D">
      <w:pPr>
        <w:widowControl/>
        <w:tabs>
          <w:tab w:val="left" w:pos="420"/>
        </w:tabs>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过程资料：提供项目验收申请单、项目绩效报告、项目实施方案、项目（资金）管理制度、资金使用情况明细表等内容。</w:t>
      </w:r>
    </w:p>
    <w:bookmarkEnd w:id="824"/>
    <w:bookmarkEnd w:id="825"/>
    <w:bookmarkEnd w:id="826"/>
    <w:bookmarkEnd w:id="827"/>
    <w:bookmarkEnd w:id="828"/>
    <w:bookmarkEnd w:id="829"/>
    <w:bookmarkEnd w:id="830"/>
    <w:p w14:paraId="2931122C">
      <w:pPr>
        <w:spacing w:line="360" w:lineRule="auto"/>
        <w:rPr>
          <w:rFonts w:hint="default" w:ascii="Times New Roman" w:hAnsi="Times New Roman" w:cs="Times New Roman" w:eastAsiaTheme="minorEastAsia"/>
          <w:color w:val="auto"/>
          <w:sz w:val="24"/>
          <w:szCs w:val="24"/>
        </w:rPr>
      </w:pPr>
    </w:p>
    <w:p w14:paraId="3A2531A9">
      <w:pPr>
        <w:pageBreakBefore w:val="0"/>
        <w:topLinePunct w:val="0"/>
        <w:bidi w:val="0"/>
        <w:snapToGrid w:val="0"/>
        <w:spacing w:line="360" w:lineRule="auto"/>
        <w:rPr>
          <w:rFonts w:hint="default" w:ascii="Times New Roman" w:hAnsi="Times New Roman" w:eastAsia="宋体" w:cs="Times New Roman"/>
          <w:b/>
          <w:color w:val="auto"/>
          <w:sz w:val="24"/>
          <w:szCs w:val="24"/>
        </w:rPr>
      </w:pPr>
    </w:p>
    <w:p w14:paraId="155A4A01">
      <w:pPr>
        <w:pageBreakBefore w:val="0"/>
        <w:topLinePunct w:val="0"/>
        <w:autoSpaceDE w:val="0"/>
        <w:autoSpaceDN w:val="0"/>
        <w:bidi w:val="0"/>
        <w:snapToGrid w:val="0"/>
        <w:spacing w:line="360" w:lineRule="auto"/>
        <w:rPr>
          <w:rFonts w:hint="default" w:ascii="Times New Roman" w:hAnsi="Times New Roman" w:eastAsia="宋体" w:cs="Times New Roman"/>
          <w:bCs/>
          <w:color w:val="auto"/>
          <w:sz w:val="24"/>
          <w:szCs w:val="24"/>
        </w:rPr>
      </w:pPr>
    </w:p>
    <w:p w14:paraId="7A1A65C4">
      <w:pPr>
        <w:pageBreakBefore w:val="0"/>
        <w:topLinePunct w:val="0"/>
        <w:bidi w:val="0"/>
        <w:snapToGrid w:val="0"/>
        <w:spacing w:line="360" w:lineRule="auto"/>
        <w:rPr>
          <w:rFonts w:hint="default" w:ascii="Times New Roman" w:hAnsi="Times New Roman" w:eastAsia="宋体" w:cs="Times New Roman"/>
          <w:color w:val="auto"/>
          <w:sz w:val="24"/>
          <w:szCs w:val="24"/>
        </w:rPr>
      </w:pPr>
    </w:p>
    <w:p w14:paraId="3573D536">
      <w:pPr>
        <w:pageBreakBefore w:val="0"/>
        <w:topLinePunct w:val="0"/>
        <w:bidi w:val="0"/>
        <w:snapToGrid w:val="0"/>
        <w:spacing w:line="360" w:lineRule="auto"/>
        <w:jc w:val="center"/>
        <w:outlineLvl w:val="0"/>
        <w:rPr>
          <w:rFonts w:hint="default" w:ascii="Times New Roman" w:hAnsi="Times New Roman" w:eastAsia="宋体" w:cs="Times New Roman"/>
          <w:color w:val="auto"/>
          <w:kern w:val="0"/>
          <w:sz w:val="24"/>
          <w:szCs w:val="24"/>
        </w:rPr>
      </w:pPr>
      <w:r>
        <w:rPr>
          <w:rFonts w:hint="default" w:ascii="Times New Roman" w:hAnsi="Times New Roman" w:eastAsia="宋体" w:cs="Times New Roman"/>
          <w:b/>
          <w:color w:val="auto"/>
          <w:sz w:val="24"/>
          <w:szCs w:val="24"/>
        </w:rPr>
        <w:br w:type="page"/>
      </w:r>
      <w:bookmarkStart w:id="842" w:name="_Toc12462"/>
      <w:r>
        <w:rPr>
          <w:rFonts w:hint="default" w:ascii="Times New Roman" w:hAnsi="Times New Roman" w:eastAsia="宋体" w:cs="Times New Roman"/>
          <w:b/>
          <w:color w:val="auto"/>
          <w:sz w:val="28"/>
          <w:szCs w:val="28"/>
        </w:rPr>
        <w:t>第六章   拟签订的合同文本</w:t>
      </w:r>
      <w:bookmarkEnd w:id="842"/>
    </w:p>
    <w:p w14:paraId="382E7291">
      <w:pPr>
        <w:pageBreakBefore w:val="0"/>
        <w:tabs>
          <w:tab w:val="left" w:pos="900"/>
          <w:tab w:val="left" w:pos="1080"/>
        </w:tabs>
        <w:topLinePunct w:val="0"/>
        <w:bidi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说明：</w:t>
      </w:r>
    </w:p>
    <w:p w14:paraId="6A36E435">
      <w:pPr>
        <w:pageBreakBefore w:val="0"/>
        <w:tabs>
          <w:tab w:val="left" w:pos="900"/>
          <w:tab w:val="left" w:pos="1080"/>
        </w:tabs>
        <w:topLinePunct w:val="0"/>
        <w:bidi w:val="0"/>
        <w:snapToGrid w:val="0"/>
        <w:spacing w:line="360" w:lineRule="auto"/>
        <w:ind w:firstLine="480" w:firstLineChars="200"/>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 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采购人应积极配合供应商获得政府采购合同融资贷款，无特殊原因，应在收到供应商因融资需要发起的变更收款账户申请后10个工作日内确认通过。</w:t>
      </w:r>
    </w:p>
    <w:p w14:paraId="07599DA5">
      <w:pPr>
        <w:pageBreakBefore w:val="0"/>
        <w:tabs>
          <w:tab w:val="left" w:pos="900"/>
          <w:tab w:val="left" w:pos="1080"/>
        </w:tabs>
        <w:topLinePunct w:val="0"/>
        <w:bidi w:val="0"/>
        <w:snapToGrid w:val="0"/>
        <w:spacing w:line="360" w:lineRule="auto"/>
        <w:ind w:firstLine="480" w:firstLineChars="200"/>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 采购人应严格按照要求，在中标、成交通知书发出之日起30日内签订采购合同，鼓励采购人在线签订电子合同，完善电子签章管理、合同审核等配套内控机制，进一步缩短合同签订期限。</w:t>
      </w:r>
    </w:p>
    <w:p w14:paraId="0ECB9271">
      <w:pPr>
        <w:pageBreakBefore w:val="0"/>
        <w:tabs>
          <w:tab w:val="left" w:pos="900"/>
          <w:tab w:val="left" w:pos="1080"/>
        </w:tabs>
        <w:topLinePunct w:val="0"/>
        <w:bidi w:val="0"/>
        <w:snapToGrid w:val="0"/>
        <w:spacing w:line="360" w:lineRule="auto"/>
        <w:ind w:firstLine="480" w:firstLineChars="200"/>
        <w:rPr>
          <w:rFonts w:hint="default" w:ascii="Times New Roman" w:hAnsi="Times New Roman" w:eastAsia="宋体" w:cs="Times New Roman"/>
          <w:color w:val="auto"/>
          <w:kern w:val="0"/>
          <w:sz w:val="24"/>
          <w:szCs w:val="24"/>
        </w:rPr>
      </w:pPr>
      <w:r>
        <w:rPr>
          <w:rFonts w:hint="eastAsia" w:cs="Times New Roman"/>
          <w:color w:val="auto"/>
          <w:kern w:val="0"/>
          <w:sz w:val="24"/>
          <w:szCs w:val="24"/>
          <w:lang w:val="en-US" w:eastAsia="zh-CN"/>
        </w:rPr>
        <w:t xml:space="preserve">3. </w:t>
      </w:r>
      <w:r>
        <w:rPr>
          <w:rFonts w:hint="default" w:ascii="Times New Roman" w:hAnsi="Times New Roman" w:eastAsia="宋体" w:cs="Times New Roman"/>
          <w:color w:val="auto"/>
          <w:kern w:val="0"/>
          <w:sz w:val="24"/>
          <w:szCs w:val="24"/>
        </w:rPr>
        <w:t>合同类型按照民法典规定的典型合同类别，结合采购标的的实际情况确定。合同文本应当符合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349B8B72">
      <w:pPr>
        <w:pageBreakBefore w:val="0"/>
        <w:tabs>
          <w:tab w:val="left" w:pos="900"/>
          <w:tab w:val="left" w:pos="1080"/>
        </w:tabs>
        <w:topLinePunct w:val="0"/>
        <w:bidi w:val="0"/>
        <w:snapToGrid w:val="0"/>
        <w:spacing w:line="360" w:lineRule="auto"/>
        <w:ind w:firstLine="480" w:firstLineChars="200"/>
        <w:rPr>
          <w:rFonts w:hint="default" w:ascii="Times New Roman" w:hAnsi="Times New Roman" w:eastAsia="宋体" w:cs="Times New Roman"/>
          <w:color w:val="auto"/>
          <w:kern w:val="0"/>
          <w:sz w:val="24"/>
          <w:szCs w:val="24"/>
        </w:rPr>
      </w:pPr>
      <w:r>
        <w:rPr>
          <w:rFonts w:hint="eastAsia"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 合同条款中应规定，乙方完全遵守《中华人民共和国妇女权益保障法》中关于“劳动和社会保障权益”的有关要求。</w:t>
      </w:r>
    </w:p>
    <w:p w14:paraId="52F45269">
      <w:pPr>
        <w:pageBreakBefore w:val="0"/>
        <w:tabs>
          <w:tab w:val="left" w:pos="900"/>
          <w:tab w:val="left" w:pos="1080"/>
        </w:tabs>
        <w:topLinePunct w:val="0"/>
        <w:bidi w:val="0"/>
        <w:snapToGrid w:val="0"/>
        <w:spacing w:line="360" w:lineRule="auto"/>
        <w:ind w:firstLine="480" w:firstLineChars="200"/>
        <w:rPr>
          <w:rFonts w:hint="default" w:ascii="Times New Roman" w:hAnsi="Times New Roman" w:eastAsia="宋体" w:cs="Times New Roman"/>
          <w:color w:val="auto"/>
          <w:kern w:val="0"/>
          <w:sz w:val="24"/>
          <w:szCs w:val="24"/>
        </w:rPr>
      </w:pPr>
      <w:r>
        <w:rPr>
          <w:rFonts w:hint="eastAsia"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F65D8D0">
      <w:pPr>
        <w:pageBreakBefore w:val="0"/>
        <w:tabs>
          <w:tab w:val="left" w:pos="900"/>
          <w:tab w:val="left" w:pos="1080"/>
        </w:tabs>
        <w:topLinePunct w:val="0"/>
        <w:bidi w:val="0"/>
        <w:snapToGrid w:val="0"/>
        <w:spacing w:line="360" w:lineRule="auto"/>
        <w:ind w:firstLine="480" w:firstLineChars="200"/>
        <w:rPr>
          <w:rFonts w:hint="default" w:ascii="Times New Roman" w:hAnsi="Times New Roman" w:eastAsia="宋体" w:cs="Times New Roman"/>
          <w:color w:val="auto"/>
          <w:kern w:val="0"/>
          <w:sz w:val="24"/>
          <w:szCs w:val="24"/>
        </w:rPr>
      </w:pPr>
      <w:r>
        <w:rPr>
          <w:rFonts w:hint="eastAsia"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 政府采购合同设定首付款支付方式的，首付款支付比例原则上不低于合同金额的30%；对于中小企业，首付款支付比例原则上不低于合同金额的50%。</w:t>
      </w:r>
    </w:p>
    <w:p w14:paraId="4141C387">
      <w:pPr>
        <w:pageBreakBefore w:val="0"/>
        <w:tabs>
          <w:tab w:val="left" w:pos="900"/>
          <w:tab w:val="left" w:pos="1080"/>
        </w:tabs>
        <w:topLinePunct w:val="0"/>
        <w:bidi w:val="0"/>
        <w:snapToGrid w:val="0"/>
        <w:spacing w:line="360" w:lineRule="auto"/>
        <w:ind w:firstLine="480" w:firstLineChars="200"/>
        <w:rPr>
          <w:rFonts w:hint="default" w:ascii="Times New Roman" w:hAnsi="Times New Roman" w:eastAsia="宋体" w:cs="Times New Roman"/>
          <w:color w:val="auto"/>
          <w:kern w:val="0"/>
          <w:sz w:val="24"/>
          <w:szCs w:val="24"/>
        </w:rPr>
      </w:pPr>
      <w:r>
        <w:rPr>
          <w:rFonts w:hint="eastAsia" w:cs="Times New Roman"/>
          <w:color w:val="auto"/>
          <w:kern w:val="0"/>
          <w:sz w:val="24"/>
          <w:szCs w:val="24"/>
          <w:lang w:val="en-US" w:eastAsia="zh-CN"/>
        </w:rPr>
        <w:t>7</w:t>
      </w:r>
      <w:r>
        <w:rPr>
          <w:rFonts w:hint="default" w:ascii="Times New Roman" w:hAnsi="Times New Roman" w:eastAsia="宋体" w:cs="Times New Roman"/>
          <w:color w:val="auto"/>
          <w:kern w:val="0"/>
          <w:sz w:val="24"/>
          <w:szCs w:val="24"/>
        </w:rPr>
        <w:t>. 政府采购合同应当约定资金支付的方式、时间和条件，明确逾期支付资金的违约责任。对于满足合同约定支付条件的，采购人原则上应当自收到发票后10个工作日内将资金支付到合同约定的供应商账户，鼓励采购人完善内部流程，自收到发票后1个工作日内完成资金支付事宜。采购人和供应商对资金支付产生争议的，应当按照法律规定和合同约定及时解决，保证资金支付效率。</w:t>
      </w:r>
    </w:p>
    <w:p w14:paraId="1D81F70E">
      <w:pPr>
        <w:pageBreakBefore w:val="0"/>
        <w:tabs>
          <w:tab w:val="left" w:pos="900"/>
          <w:tab w:val="left" w:pos="1080"/>
        </w:tabs>
        <w:topLinePunct w:val="0"/>
        <w:bidi w:val="0"/>
        <w:snapToGrid w:val="0"/>
        <w:spacing w:line="360" w:lineRule="auto"/>
        <w:ind w:firstLine="480" w:firstLineChars="200"/>
        <w:rPr>
          <w:rFonts w:hint="default" w:ascii="Times New Roman" w:hAnsi="Times New Roman" w:eastAsia="宋体" w:cs="Times New Roman"/>
          <w:color w:val="auto"/>
          <w:kern w:val="0"/>
          <w:sz w:val="24"/>
          <w:szCs w:val="24"/>
        </w:rPr>
      </w:pPr>
      <w:r>
        <w:rPr>
          <w:rFonts w:hint="eastAsia" w:cs="Times New Roman"/>
          <w:color w:val="auto"/>
          <w:kern w:val="0"/>
          <w:sz w:val="24"/>
          <w:szCs w:val="24"/>
          <w:lang w:val="en-US" w:eastAsia="zh-CN"/>
        </w:rPr>
        <w:t>8</w:t>
      </w:r>
      <w:r>
        <w:rPr>
          <w:rFonts w:hint="default" w:ascii="Times New Roman" w:hAnsi="Times New Roman" w:eastAsia="宋体" w:cs="Times New Roman"/>
          <w:color w:val="auto"/>
          <w:kern w:val="0"/>
          <w:sz w:val="24"/>
          <w:szCs w:val="24"/>
        </w:rPr>
        <w:t>. 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11B6209A">
      <w:pPr>
        <w:pageBreakBefore w:val="0"/>
        <w:tabs>
          <w:tab w:val="left" w:pos="900"/>
          <w:tab w:val="left" w:pos="1080"/>
        </w:tabs>
        <w:topLinePunct w:val="0"/>
        <w:bidi w:val="0"/>
        <w:snapToGrid w:val="0"/>
        <w:spacing w:line="360" w:lineRule="auto"/>
        <w:ind w:firstLine="480" w:firstLineChars="200"/>
        <w:rPr>
          <w:rFonts w:hint="default" w:ascii="Times New Roman" w:hAnsi="Times New Roman" w:eastAsia="宋体" w:cs="Times New Roman"/>
          <w:color w:val="auto"/>
          <w:kern w:val="0"/>
          <w:sz w:val="24"/>
          <w:szCs w:val="24"/>
        </w:rPr>
      </w:pPr>
      <w:r>
        <w:rPr>
          <w:rFonts w:hint="eastAsia" w:cs="Times New Roman"/>
          <w:color w:val="auto"/>
          <w:kern w:val="0"/>
          <w:sz w:val="24"/>
          <w:szCs w:val="24"/>
          <w:lang w:val="en-US" w:eastAsia="zh-CN"/>
        </w:rPr>
        <w:t>9</w:t>
      </w:r>
      <w:r>
        <w:rPr>
          <w:rFonts w:hint="default" w:ascii="Times New Roman" w:hAnsi="Times New Roman" w:eastAsia="宋体" w:cs="Times New Roman"/>
          <w:color w:val="auto"/>
          <w:kern w:val="0"/>
          <w:sz w:val="24"/>
          <w:szCs w:val="24"/>
        </w:rPr>
        <w:t>. 履约验收方案应当在合同中约定。履约验收方案要明确履约验收的主体、时间、方式、程序、内容和验收标准等事项。采购人、采购代理机构可以邀请参加本项目的其他供应商或者第三方专业机构及专家参与验收，相关验收意见作为验收的参考资料。政府向社会公众提供的公共服务项目，验收时应当邀请服务对象参与并出具意见，验收结果应当向社会公告。</w:t>
      </w:r>
    </w:p>
    <w:p w14:paraId="0DCA721D">
      <w:pPr>
        <w:rPr>
          <w:rFonts w:hint="eastAsia"/>
          <w:color w:val="auto"/>
          <w:sz w:val="32"/>
          <w:u w:val="none"/>
          <w:lang w:eastAsia="zh-CN"/>
        </w:rPr>
      </w:pPr>
      <w:r>
        <w:rPr>
          <w:rFonts w:hint="eastAsia"/>
          <w:color w:val="auto"/>
          <w:sz w:val="32"/>
          <w:u w:val="none"/>
          <w:lang w:eastAsia="zh-CN"/>
        </w:rPr>
        <w:br w:type="page"/>
      </w:r>
    </w:p>
    <w:p w14:paraId="332701B9">
      <w:pPr>
        <w:pageBreakBefore w:val="0"/>
        <w:widowControl w:val="0"/>
        <w:tabs>
          <w:tab w:val="left" w:pos="900"/>
          <w:tab w:val="left" w:pos="1080"/>
        </w:tabs>
        <w:kinsoku/>
        <w:topLinePunct w:val="0"/>
        <w:autoSpaceDE/>
        <w:autoSpaceDN/>
        <w:bidi w:val="0"/>
        <w:adjustRightInd/>
        <w:snapToGrid w:val="0"/>
        <w:spacing w:line="360" w:lineRule="auto"/>
        <w:ind w:firstLine="640" w:firstLineChars="200"/>
        <w:jc w:val="center"/>
        <w:textAlignment w:val="auto"/>
        <w:rPr>
          <w:rFonts w:hint="eastAsia"/>
          <w:color w:val="auto"/>
          <w:sz w:val="32"/>
          <w:u w:val="none"/>
          <w:lang w:val="en-US" w:eastAsia="zh-CN"/>
        </w:rPr>
      </w:pPr>
      <w:r>
        <w:rPr>
          <w:rFonts w:hint="eastAsia"/>
          <w:color w:val="auto"/>
          <w:sz w:val="32"/>
          <w:u w:val="none"/>
          <w:lang w:eastAsia="zh-CN"/>
        </w:rPr>
        <w:t>视听零距离项目</w:t>
      </w:r>
      <w:r>
        <w:rPr>
          <w:rFonts w:hint="eastAsia"/>
          <w:color w:val="auto"/>
          <w:sz w:val="32"/>
          <w:u w:val="none"/>
          <w:lang w:val="en-US" w:eastAsia="zh-CN"/>
        </w:rPr>
        <w:t>合同文本</w:t>
      </w:r>
    </w:p>
    <w:p w14:paraId="6632B6B1">
      <w:pPr>
        <w:pageBreakBefore w:val="0"/>
        <w:widowControl w:val="0"/>
        <w:tabs>
          <w:tab w:val="left" w:pos="900"/>
          <w:tab w:val="left" w:pos="1080"/>
        </w:tabs>
        <w:kinsoku/>
        <w:topLinePunct w:val="0"/>
        <w:autoSpaceDE/>
        <w:autoSpaceDN/>
        <w:bidi w:val="0"/>
        <w:adjustRightInd/>
        <w:snapToGrid w:val="0"/>
        <w:spacing w:line="360" w:lineRule="auto"/>
        <w:ind w:firstLine="640" w:firstLineChars="200"/>
        <w:jc w:val="center"/>
        <w:textAlignment w:val="auto"/>
        <w:rPr>
          <w:rFonts w:hint="default"/>
          <w:color w:val="auto"/>
          <w:sz w:val="32"/>
          <w:u w:val="none"/>
          <w:lang w:val="en-US" w:eastAsia="zh-CN"/>
        </w:rPr>
      </w:pPr>
    </w:p>
    <w:p w14:paraId="7F005739">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甲方：北京市广播电视局</w:t>
      </w:r>
    </w:p>
    <w:p w14:paraId="3CD4A884">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乙方：</w:t>
      </w:r>
    </w:p>
    <w:p w14:paraId="6C6828F7">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签订合同地点：</w:t>
      </w:r>
    </w:p>
    <w:p w14:paraId="2B4DCE8B">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p>
    <w:p w14:paraId="7A7F09EB">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通过公开招标采购方式，甲方同意乙方作为项目的服务商。甲乙双方共同协商订立本合同，甲乙双方应严格遵守并履行合同约定：</w:t>
      </w:r>
    </w:p>
    <w:p w14:paraId="6A185A4B">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bookmarkStart w:id="843" w:name="bookmark136"/>
      <w:bookmarkEnd w:id="843"/>
      <w:bookmarkStart w:id="844" w:name="bookmark135"/>
      <w:bookmarkEnd w:id="844"/>
      <w:r>
        <w:rPr>
          <w:rFonts w:hint="default" w:ascii="Times New Roman" w:hAnsi="Times New Roman" w:eastAsia="宋体" w:cs="Times New Roman"/>
          <w:snapToGrid/>
          <w:color w:val="auto"/>
          <w:kern w:val="0"/>
          <w:sz w:val="24"/>
          <w:szCs w:val="24"/>
          <w:lang w:eastAsia="zh-CN"/>
        </w:rPr>
        <w:t>1.合同文件组成</w:t>
      </w:r>
    </w:p>
    <w:p w14:paraId="1FE84C12">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下列文件均为本合同不可分割的组成部分，互为补充和解释，如有不清或相互矛盾之处</w:t>
      </w:r>
      <w:r>
        <w:rPr>
          <w:rFonts w:hint="eastAsia" w:ascii="Times New Roman" w:hAnsi="Times New Roman" w:eastAsia="宋体" w:cs="Times New Roman"/>
          <w:snapToGrid/>
          <w:color w:val="auto"/>
          <w:kern w:val="0"/>
          <w:sz w:val="24"/>
          <w:szCs w:val="24"/>
          <w:lang w:eastAsia="zh-CN"/>
        </w:rPr>
        <w:t>，</w:t>
      </w:r>
      <w:r>
        <w:rPr>
          <w:rFonts w:hint="default" w:ascii="Times New Roman" w:hAnsi="Times New Roman" w:eastAsia="宋体" w:cs="Times New Roman"/>
          <w:snapToGrid/>
          <w:color w:val="auto"/>
          <w:kern w:val="0"/>
          <w:sz w:val="24"/>
          <w:szCs w:val="24"/>
          <w:lang w:eastAsia="zh-CN"/>
        </w:rPr>
        <w:t>以所列顺序在前的为准，但甲乙双方有特别约定的除外：</w:t>
      </w:r>
    </w:p>
    <w:p w14:paraId="40F1C09B">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1.1本合同条款</w:t>
      </w:r>
    </w:p>
    <w:p w14:paraId="10E87E13">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1.2招标文件及其澄清文件</w:t>
      </w:r>
    </w:p>
    <w:p w14:paraId="1C52095B">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1.3投标文件及其澄清文件</w:t>
      </w:r>
    </w:p>
    <w:p w14:paraId="218441D1">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1.4中标通知书</w:t>
      </w:r>
    </w:p>
    <w:p w14:paraId="11BE65B7">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1.5形成合同的其他有关文件，包括甲乙双方就具体服务内容签订的补充合同。</w:t>
      </w:r>
    </w:p>
    <w:p w14:paraId="2AA3A423">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bookmarkStart w:id="845" w:name="bookmark138"/>
      <w:bookmarkEnd w:id="845"/>
      <w:bookmarkStart w:id="846" w:name="bookmark137"/>
      <w:bookmarkEnd w:id="846"/>
      <w:r>
        <w:rPr>
          <w:rFonts w:hint="default" w:ascii="Times New Roman" w:hAnsi="Times New Roman" w:eastAsia="宋体" w:cs="Times New Roman"/>
          <w:snapToGrid/>
          <w:color w:val="auto"/>
          <w:kern w:val="0"/>
          <w:sz w:val="24"/>
          <w:szCs w:val="24"/>
          <w:lang w:eastAsia="zh-CN"/>
        </w:rPr>
        <w:t>2.合同术语定义</w:t>
      </w:r>
    </w:p>
    <w:p w14:paraId="6E3B234E">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除非另有特别的解释或说明，在本合同中及与合同相关的，甲乙双方另行签署的其他文件（包括但不限于本合同的附件）中，下述词语均按照如下定义进行解释：</w:t>
      </w:r>
    </w:p>
    <w:p w14:paraId="4B1AA2D8">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2.1“甲方”系指</w:t>
      </w:r>
      <w:r>
        <w:rPr>
          <w:rFonts w:hint="default" w:ascii="Times New Roman" w:hAnsi="Times New Roman" w:eastAsia="宋体" w:cs="Times New Roman"/>
          <w:snapToGrid/>
          <w:color w:val="auto"/>
          <w:kern w:val="0"/>
          <w:sz w:val="24"/>
          <w:szCs w:val="24"/>
          <w:u w:val="single"/>
          <w:lang w:eastAsia="zh-CN"/>
        </w:rPr>
        <w:t>北京市广播电视局</w:t>
      </w:r>
    </w:p>
    <w:p w14:paraId="54E659E6">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2.2“乙方”系指根据合同规定向甲方提供服务的具有法人资格的实体；即中标人；</w:t>
      </w:r>
    </w:p>
    <w:p w14:paraId="41EAA55A">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2.3“合同”系指甲乙双方签署的，合同格式中载明的甲乙双方所达成的约定，包括构成合同的所有附件、附录和构成合同的所有文件；</w:t>
      </w:r>
    </w:p>
    <w:p w14:paraId="795B0BFA">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2.4“服务”系指乙方根据合同规定须向甲方提供的全部服务。</w:t>
      </w:r>
    </w:p>
    <w:p w14:paraId="3B9811B8">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bookmarkStart w:id="847" w:name="bookmark139"/>
      <w:bookmarkEnd w:id="847"/>
      <w:bookmarkStart w:id="848" w:name="bookmark140"/>
      <w:bookmarkEnd w:id="848"/>
      <w:r>
        <w:rPr>
          <w:rFonts w:hint="default" w:ascii="Times New Roman" w:hAnsi="Times New Roman" w:eastAsia="宋体" w:cs="Times New Roman"/>
          <w:snapToGrid/>
          <w:color w:val="auto"/>
          <w:kern w:val="0"/>
          <w:sz w:val="24"/>
          <w:szCs w:val="24"/>
          <w:lang w:eastAsia="zh-CN"/>
        </w:rPr>
        <w:t>3.合同服务范围</w:t>
      </w:r>
    </w:p>
    <w:p w14:paraId="007C0FC0">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3.1本合同的服务范围是指乙方按照招标文件要求为甲方提供服务。</w:t>
      </w:r>
    </w:p>
    <w:p w14:paraId="77CCEC63">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实施时间：</w:t>
      </w:r>
    </w:p>
    <w:p w14:paraId="2F8876D2">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实施地点：</w:t>
      </w:r>
    </w:p>
    <w:p w14:paraId="4B4BFC02">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bookmarkStart w:id="849" w:name="bookmark141"/>
      <w:bookmarkEnd w:id="849"/>
      <w:bookmarkStart w:id="850" w:name="bookmark142"/>
      <w:bookmarkEnd w:id="850"/>
      <w:r>
        <w:rPr>
          <w:rFonts w:hint="default" w:ascii="Times New Roman" w:hAnsi="Times New Roman" w:eastAsia="宋体" w:cs="Times New Roman"/>
          <w:snapToGrid/>
          <w:color w:val="auto"/>
          <w:kern w:val="0"/>
          <w:sz w:val="24"/>
          <w:szCs w:val="24"/>
          <w:lang w:eastAsia="zh-CN"/>
        </w:rPr>
        <w:t>4.服务权限</w:t>
      </w:r>
    </w:p>
    <w:p w14:paraId="29C97DF5">
      <w:pPr>
        <w:widowControl/>
        <w:tabs>
          <w:tab w:val="left" w:pos="420"/>
        </w:tabs>
        <w:kinsoku/>
        <w:autoSpaceDE/>
        <w:autoSpaceDN/>
        <w:adjustRightInd/>
        <w:snapToGrid/>
        <w:spacing w:line="360" w:lineRule="auto"/>
        <w:ind w:firstLine="480" w:firstLineChars="200"/>
        <w:jc w:val="both"/>
        <w:textAlignment w:val="auto"/>
        <w:rPr>
          <w:rFonts w:hint="default" w:ascii="Times New Roman" w:hAnsi="Times New Roman" w:cs="Times New Roman" w:eastAsiaTheme="minorEastAsia"/>
          <w:snapToGrid/>
          <w:color w:val="auto"/>
          <w:kern w:val="2"/>
          <w:sz w:val="24"/>
          <w:szCs w:val="24"/>
          <w:lang w:eastAsia="zh-CN"/>
        </w:rPr>
      </w:pPr>
      <w:r>
        <w:rPr>
          <w:rFonts w:hint="default" w:ascii="Times New Roman" w:hAnsi="Times New Roman" w:cs="Times New Roman" w:eastAsiaTheme="minorEastAsia"/>
          <w:snapToGrid/>
          <w:color w:val="auto"/>
          <w:kern w:val="2"/>
          <w:sz w:val="24"/>
          <w:szCs w:val="24"/>
          <w:lang w:eastAsia="zh-CN"/>
        </w:rPr>
        <w:t>4.1乙方作为甲方选定的服务商，必须根据甲方要求，承担在投标文件中向甲方承诺的服务范围内的相关工作。</w:t>
      </w:r>
    </w:p>
    <w:p w14:paraId="14509E6F">
      <w:pPr>
        <w:widowControl/>
        <w:tabs>
          <w:tab w:val="left" w:pos="420"/>
        </w:tabs>
        <w:kinsoku/>
        <w:autoSpaceDE/>
        <w:autoSpaceDN/>
        <w:adjustRightInd/>
        <w:snapToGrid/>
        <w:spacing w:line="360" w:lineRule="auto"/>
        <w:ind w:firstLine="480" w:firstLineChars="200"/>
        <w:jc w:val="both"/>
        <w:textAlignment w:val="auto"/>
        <w:rPr>
          <w:rFonts w:hint="default" w:ascii="Times New Roman" w:hAnsi="Times New Roman" w:cs="Times New Roman" w:eastAsiaTheme="minorEastAsia"/>
          <w:snapToGrid/>
          <w:color w:val="auto"/>
          <w:kern w:val="2"/>
          <w:sz w:val="24"/>
          <w:szCs w:val="24"/>
          <w:lang w:eastAsia="zh-CN"/>
        </w:rPr>
      </w:pPr>
      <w:r>
        <w:rPr>
          <w:rFonts w:hint="default" w:ascii="Times New Roman" w:hAnsi="Times New Roman" w:cs="Times New Roman" w:eastAsiaTheme="minorEastAsia"/>
          <w:snapToGrid/>
          <w:color w:val="auto"/>
          <w:kern w:val="2"/>
          <w:sz w:val="24"/>
          <w:szCs w:val="24"/>
          <w:lang w:eastAsia="zh-CN"/>
        </w:rPr>
        <w:t>4.2任何情况下</w:t>
      </w:r>
      <w:r>
        <w:rPr>
          <w:rFonts w:hint="eastAsia" w:ascii="Times New Roman" w:hAnsi="Times New Roman" w:cs="Times New Roman" w:eastAsiaTheme="minorEastAsia"/>
          <w:snapToGrid/>
          <w:color w:val="auto"/>
          <w:kern w:val="2"/>
          <w:sz w:val="24"/>
          <w:szCs w:val="24"/>
          <w:lang w:eastAsia="zh-CN"/>
        </w:rPr>
        <w:t>，</w:t>
      </w:r>
      <w:r>
        <w:rPr>
          <w:rFonts w:hint="default" w:ascii="Times New Roman" w:hAnsi="Times New Roman" w:cs="Times New Roman" w:eastAsiaTheme="minorEastAsia"/>
          <w:snapToGrid/>
          <w:color w:val="auto"/>
          <w:kern w:val="2"/>
          <w:sz w:val="24"/>
          <w:szCs w:val="24"/>
          <w:lang w:eastAsia="zh-CN"/>
        </w:rPr>
        <w:t>未经甲方书面同意，乙方不得向第三方转让甲方在本合同中授予乙方的权限，得超越甲方授权范围。否则甲方有权取消乙方的中标人资格。</w:t>
      </w:r>
    </w:p>
    <w:p w14:paraId="4B8AF888">
      <w:pPr>
        <w:widowControl/>
        <w:tabs>
          <w:tab w:val="left" w:pos="420"/>
        </w:tabs>
        <w:kinsoku/>
        <w:autoSpaceDE/>
        <w:autoSpaceDN/>
        <w:adjustRightInd/>
        <w:snapToGrid/>
        <w:spacing w:line="360" w:lineRule="auto"/>
        <w:ind w:firstLine="480" w:firstLineChars="200"/>
        <w:jc w:val="both"/>
        <w:textAlignment w:val="auto"/>
        <w:rPr>
          <w:rFonts w:hint="default" w:ascii="Times New Roman" w:hAnsi="Times New Roman" w:cs="Times New Roman" w:eastAsiaTheme="minorEastAsia"/>
          <w:snapToGrid/>
          <w:color w:val="auto"/>
          <w:kern w:val="2"/>
          <w:sz w:val="24"/>
          <w:szCs w:val="24"/>
          <w:lang w:eastAsia="zh-CN"/>
        </w:rPr>
      </w:pPr>
      <w:bookmarkStart w:id="851" w:name="bookmark143"/>
      <w:bookmarkEnd w:id="851"/>
      <w:bookmarkStart w:id="852" w:name="bookmark144"/>
      <w:bookmarkEnd w:id="852"/>
      <w:r>
        <w:rPr>
          <w:rFonts w:hint="default" w:ascii="Times New Roman" w:hAnsi="Times New Roman" w:cs="Times New Roman" w:eastAsiaTheme="minorEastAsia"/>
          <w:snapToGrid/>
          <w:color w:val="auto"/>
          <w:kern w:val="2"/>
          <w:sz w:val="24"/>
          <w:szCs w:val="24"/>
          <w:lang w:eastAsia="zh-CN"/>
        </w:rPr>
        <w:t>5.特别承诺</w:t>
      </w:r>
    </w:p>
    <w:p w14:paraId="57E275C8">
      <w:pPr>
        <w:widowControl/>
        <w:tabs>
          <w:tab w:val="left" w:pos="420"/>
        </w:tabs>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cs="Times New Roman" w:eastAsiaTheme="minorEastAsia"/>
          <w:snapToGrid/>
          <w:color w:val="auto"/>
          <w:kern w:val="2"/>
          <w:sz w:val="24"/>
          <w:szCs w:val="24"/>
          <w:lang w:eastAsia="zh-CN"/>
        </w:rPr>
        <w:t>乙方应保证无任何第三</w:t>
      </w:r>
      <w:r>
        <w:rPr>
          <w:rFonts w:hint="default" w:ascii="Times New Roman" w:hAnsi="Times New Roman" w:eastAsia="宋体" w:cs="Times New Roman"/>
          <w:snapToGrid/>
          <w:color w:val="auto"/>
          <w:kern w:val="0"/>
          <w:sz w:val="24"/>
          <w:szCs w:val="24"/>
          <w:lang w:eastAsia="zh-CN"/>
        </w:rPr>
        <w:t>方就乙方向甲方提供的服务主张任何权利。如果任何第三方就乙方向甲方提供的服务主张任何权利，乙方须与第三方交涉并承担由此而产生的一切法律责任和费用，并赔偿因此给甲方造成的一切损失，以及甲方为反驳第三方的主张、向乙方主张权利所支付的各项费用，包括但不限于调查费、律师费、诉讼费等。</w:t>
      </w:r>
    </w:p>
    <w:p w14:paraId="7A407E7D">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bookmarkStart w:id="853" w:name="bookmark146"/>
      <w:bookmarkEnd w:id="853"/>
      <w:bookmarkStart w:id="854" w:name="bookmark145"/>
      <w:bookmarkEnd w:id="854"/>
      <w:r>
        <w:rPr>
          <w:rFonts w:hint="default" w:ascii="Times New Roman" w:hAnsi="Times New Roman" w:eastAsia="宋体" w:cs="Times New Roman"/>
          <w:snapToGrid/>
          <w:color w:val="auto"/>
          <w:kern w:val="0"/>
          <w:sz w:val="24"/>
          <w:szCs w:val="24"/>
          <w:lang w:eastAsia="zh-CN"/>
        </w:rPr>
        <w:t>6.合同金额</w:t>
      </w:r>
    </w:p>
    <w:p w14:paraId="43203765">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u w:val="single"/>
          <w:lang w:val="en-US" w:eastAsia="zh-CN"/>
        </w:rPr>
      </w:pPr>
      <w:r>
        <w:rPr>
          <w:rFonts w:hint="default" w:ascii="Times New Roman" w:hAnsi="Times New Roman" w:eastAsia="宋体" w:cs="Times New Roman"/>
          <w:snapToGrid/>
          <w:color w:val="auto"/>
          <w:kern w:val="0"/>
          <w:sz w:val="24"/>
          <w:szCs w:val="24"/>
          <w:lang w:eastAsia="zh-CN"/>
        </w:rPr>
        <w:t>6.1本项目合同金额人民币：</w:t>
      </w:r>
      <w:r>
        <w:rPr>
          <w:rFonts w:hint="eastAsia" w:ascii="Times New Roman" w:hAnsi="Times New Roman" w:eastAsia="宋体" w:cs="Times New Roman"/>
          <w:snapToGrid/>
          <w:color w:val="auto"/>
          <w:kern w:val="0"/>
          <w:sz w:val="24"/>
          <w:szCs w:val="24"/>
          <w:u w:val="single"/>
          <w:lang w:val="en-US" w:eastAsia="zh-CN"/>
        </w:rPr>
        <w:t xml:space="preserve">               </w:t>
      </w:r>
    </w:p>
    <w:p w14:paraId="7E5D9107">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bookmarkStart w:id="855" w:name="bookmark147"/>
      <w:bookmarkEnd w:id="855"/>
      <w:bookmarkStart w:id="856" w:name="bookmark148"/>
      <w:bookmarkEnd w:id="856"/>
      <w:r>
        <w:rPr>
          <w:rFonts w:hint="default" w:ascii="Times New Roman" w:hAnsi="Times New Roman" w:eastAsia="宋体" w:cs="Times New Roman"/>
          <w:snapToGrid/>
          <w:color w:val="auto"/>
          <w:kern w:val="0"/>
          <w:sz w:val="24"/>
          <w:szCs w:val="24"/>
          <w:lang w:eastAsia="zh-CN"/>
        </w:rPr>
        <w:t>7.付款方式</w:t>
      </w:r>
    </w:p>
    <w:p w14:paraId="050E1BAF">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7.1甲方和乙方因本合同发生的一切费用均以人民币结算及支付。</w:t>
      </w:r>
    </w:p>
    <w:p w14:paraId="44FD002B">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7.2甲方凭乙方交来的合同、发票、服务项目明细等内容向乙方支付服务费。</w:t>
      </w:r>
    </w:p>
    <w:p w14:paraId="3A48F515">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7.3合同生效后</w:t>
      </w:r>
      <w:r>
        <w:rPr>
          <w:rFonts w:hint="default" w:ascii="Times New Roman" w:hAnsi="Times New Roman" w:eastAsia="宋体" w:cs="Times New Roman"/>
          <w:snapToGrid/>
          <w:color w:val="auto"/>
          <w:kern w:val="0"/>
          <w:sz w:val="24"/>
          <w:szCs w:val="24"/>
          <w:u w:val="single"/>
          <w:lang w:eastAsia="zh-CN"/>
        </w:rPr>
        <w:t>10</w:t>
      </w:r>
      <w:r>
        <w:rPr>
          <w:rFonts w:hint="default" w:ascii="Times New Roman" w:hAnsi="Times New Roman" w:eastAsia="宋体" w:cs="Times New Roman"/>
          <w:snapToGrid/>
          <w:color w:val="auto"/>
          <w:kern w:val="0"/>
          <w:sz w:val="24"/>
          <w:szCs w:val="24"/>
          <w:lang w:eastAsia="zh-CN"/>
        </w:rPr>
        <w:t>个工作日内，乙方按合同总额的</w:t>
      </w:r>
      <w:r>
        <w:rPr>
          <w:rFonts w:hint="default" w:ascii="Times New Roman" w:hAnsi="Times New Roman" w:eastAsia="宋体" w:cs="Times New Roman"/>
          <w:snapToGrid/>
          <w:color w:val="auto"/>
          <w:kern w:val="0"/>
          <w:sz w:val="24"/>
          <w:szCs w:val="24"/>
          <w:u w:val="single"/>
          <w:lang w:eastAsia="zh-CN"/>
        </w:rPr>
        <w:t>70%</w:t>
      </w:r>
      <w:r>
        <w:rPr>
          <w:rFonts w:hint="default" w:ascii="Times New Roman" w:hAnsi="Times New Roman" w:eastAsia="宋体" w:cs="Times New Roman"/>
          <w:snapToGrid/>
          <w:color w:val="auto"/>
          <w:kern w:val="0"/>
          <w:sz w:val="24"/>
          <w:szCs w:val="24"/>
          <w:lang w:eastAsia="zh-CN"/>
        </w:rPr>
        <w:t>开具等额、合法的增值税发票，甲方收到前述发票后日内，向乙方支付合同总额的</w:t>
      </w:r>
      <w:r>
        <w:rPr>
          <w:rFonts w:hint="default" w:ascii="Times New Roman" w:hAnsi="Times New Roman" w:eastAsia="宋体" w:cs="Times New Roman"/>
          <w:snapToGrid/>
          <w:color w:val="auto"/>
          <w:kern w:val="0"/>
          <w:sz w:val="24"/>
          <w:szCs w:val="24"/>
          <w:u w:val="single"/>
          <w:lang w:eastAsia="zh-CN"/>
        </w:rPr>
        <w:t>70%</w:t>
      </w:r>
      <w:r>
        <w:rPr>
          <w:rFonts w:hint="default" w:ascii="Times New Roman" w:hAnsi="Times New Roman" w:eastAsia="宋体" w:cs="Times New Roman"/>
          <w:snapToGrid/>
          <w:color w:val="auto"/>
          <w:kern w:val="0"/>
          <w:sz w:val="24"/>
          <w:szCs w:val="24"/>
          <w:lang w:eastAsia="zh-CN"/>
        </w:rPr>
        <w:t>，即¥</w:t>
      </w:r>
      <w:r>
        <w:rPr>
          <w:rFonts w:hint="eastAsia" w:ascii="Times New Roman" w:hAnsi="Times New Roman" w:eastAsia="宋体" w:cs="Times New Roman"/>
          <w:snapToGrid/>
          <w:color w:val="auto"/>
          <w:kern w:val="0"/>
          <w:sz w:val="24"/>
          <w:szCs w:val="24"/>
          <w:u w:val="single"/>
          <w:lang w:val="en-US" w:eastAsia="zh-CN"/>
        </w:rPr>
        <w:t xml:space="preserve">              </w:t>
      </w:r>
      <w:r>
        <w:rPr>
          <w:rFonts w:hint="default" w:ascii="Times New Roman" w:hAnsi="Times New Roman" w:eastAsia="宋体" w:cs="Times New Roman"/>
          <w:snapToGrid/>
          <w:color w:val="auto"/>
          <w:kern w:val="0"/>
          <w:sz w:val="24"/>
          <w:szCs w:val="24"/>
          <w:lang w:eastAsia="zh-CN"/>
        </w:rPr>
        <w:t>元。大写：人民币</w:t>
      </w:r>
      <w:r>
        <w:rPr>
          <w:rFonts w:hint="eastAsia" w:ascii="Times New Roman" w:hAnsi="Times New Roman" w:eastAsia="宋体" w:cs="Times New Roman"/>
          <w:snapToGrid/>
          <w:color w:val="auto"/>
          <w:kern w:val="0"/>
          <w:sz w:val="24"/>
          <w:szCs w:val="24"/>
          <w:u w:val="single"/>
          <w:lang w:val="en-US" w:eastAsia="zh-CN"/>
        </w:rPr>
        <w:t xml:space="preserve">              </w:t>
      </w:r>
      <w:r>
        <w:rPr>
          <w:rFonts w:hint="default" w:ascii="Times New Roman" w:hAnsi="Times New Roman" w:eastAsia="宋体" w:cs="Times New Roman"/>
          <w:snapToGrid/>
          <w:color w:val="auto"/>
          <w:kern w:val="0"/>
          <w:sz w:val="24"/>
          <w:szCs w:val="24"/>
          <w:lang w:eastAsia="zh-CN"/>
        </w:rPr>
        <w:t>。</w:t>
      </w:r>
    </w:p>
    <w:p w14:paraId="29720200">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7.4项目验收结束后</w:t>
      </w:r>
      <w:r>
        <w:rPr>
          <w:rFonts w:hint="default" w:ascii="Times New Roman" w:hAnsi="Times New Roman" w:eastAsia="宋体" w:cs="Times New Roman"/>
          <w:snapToGrid/>
          <w:color w:val="auto"/>
          <w:kern w:val="0"/>
          <w:sz w:val="24"/>
          <w:szCs w:val="24"/>
          <w:u w:val="single"/>
          <w:lang w:eastAsia="zh-CN"/>
        </w:rPr>
        <w:t>10</w:t>
      </w:r>
      <w:r>
        <w:rPr>
          <w:rFonts w:hint="default" w:ascii="Times New Roman" w:hAnsi="Times New Roman" w:eastAsia="宋体" w:cs="Times New Roman"/>
          <w:snapToGrid/>
          <w:color w:val="auto"/>
          <w:kern w:val="0"/>
          <w:sz w:val="24"/>
          <w:szCs w:val="24"/>
          <w:lang w:eastAsia="zh-CN"/>
        </w:rPr>
        <w:t>个工作日内，乙方按合同总额的</w:t>
      </w:r>
      <w:r>
        <w:rPr>
          <w:rFonts w:hint="default" w:ascii="Times New Roman" w:hAnsi="Times New Roman" w:eastAsia="宋体" w:cs="Times New Roman"/>
          <w:snapToGrid/>
          <w:color w:val="auto"/>
          <w:kern w:val="0"/>
          <w:sz w:val="24"/>
          <w:szCs w:val="24"/>
          <w:u w:val="single"/>
          <w:lang w:eastAsia="zh-CN"/>
        </w:rPr>
        <w:t>30%</w:t>
      </w:r>
      <w:r>
        <w:rPr>
          <w:rFonts w:hint="default" w:ascii="Times New Roman" w:hAnsi="Times New Roman" w:eastAsia="宋体" w:cs="Times New Roman"/>
          <w:snapToGrid/>
          <w:color w:val="auto"/>
          <w:kern w:val="0"/>
          <w:sz w:val="24"/>
          <w:szCs w:val="24"/>
          <w:lang w:eastAsia="zh-CN"/>
        </w:rPr>
        <w:t>开具等额、合法的增值税发票</w:t>
      </w:r>
      <w:r>
        <w:rPr>
          <w:rFonts w:hint="eastAsia" w:ascii="Times New Roman" w:hAnsi="Times New Roman" w:eastAsia="宋体" w:cs="Times New Roman"/>
          <w:snapToGrid/>
          <w:color w:val="auto"/>
          <w:kern w:val="0"/>
          <w:sz w:val="24"/>
          <w:szCs w:val="24"/>
          <w:lang w:eastAsia="zh-CN"/>
        </w:rPr>
        <w:t>，</w:t>
      </w:r>
      <w:r>
        <w:rPr>
          <w:rFonts w:hint="default" w:ascii="Times New Roman" w:hAnsi="Times New Roman" w:eastAsia="宋体" w:cs="Times New Roman"/>
          <w:snapToGrid/>
          <w:color w:val="auto"/>
          <w:kern w:val="0"/>
          <w:sz w:val="24"/>
          <w:szCs w:val="24"/>
          <w:lang w:eastAsia="zh-CN"/>
        </w:rPr>
        <w:t>甲方收到前述发票后日内，向乙方支付合同总额的</w:t>
      </w:r>
      <w:r>
        <w:rPr>
          <w:rFonts w:hint="default" w:ascii="Times New Roman" w:hAnsi="Times New Roman" w:eastAsia="宋体" w:cs="Times New Roman"/>
          <w:snapToGrid/>
          <w:color w:val="auto"/>
          <w:kern w:val="0"/>
          <w:sz w:val="24"/>
          <w:szCs w:val="24"/>
          <w:u w:val="single"/>
          <w:lang w:eastAsia="zh-CN"/>
        </w:rPr>
        <w:t>30%</w:t>
      </w:r>
      <w:r>
        <w:rPr>
          <w:rFonts w:hint="default" w:ascii="Times New Roman" w:hAnsi="Times New Roman" w:eastAsia="宋体" w:cs="Times New Roman"/>
          <w:snapToGrid/>
          <w:color w:val="auto"/>
          <w:kern w:val="0"/>
          <w:sz w:val="24"/>
          <w:szCs w:val="24"/>
          <w:lang w:eastAsia="zh-CN"/>
        </w:rPr>
        <w:t>，即¥</w:t>
      </w:r>
      <w:r>
        <w:rPr>
          <w:rFonts w:hint="eastAsia" w:ascii="Times New Roman" w:hAnsi="Times New Roman" w:eastAsia="宋体" w:cs="Times New Roman"/>
          <w:snapToGrid/>
          <w:color w:val="auto"/>
          <w:kern w:val="0"/>
          <w:sz w:val="24"/>
          <w:szCs w:val="24"/>
          <w:u w:val="single"/>
          <w:lang w:val="en-US" w:eastAsia="zh-CN"/>
        </w:rPr>
        <w:t xml:space="preserve">          </w:t>
      </w:r>
      <w:r>
        <w:rPr>
          <w:rFonts w:hint="default" w:ascii="Times New Roman" w:hAnsi="Times New Roman" w:eastAsia="宋体" w:cs="Times New Roman"/>
          <w:snapToGrid/>
          <w:color w:val="auto"/>
          <w:kern w:val="0"/>
          <w:sz w:val="24"/>
          <w:szCs w:val="24"/>
          <w:lang w:eastAsia="zh-CN"/>
        </w:rPr>
        <w:t>元。大写：人民币</w:t>
      </w:r>
      <w:r>
        <w:rPr>
          <w:rFonts w:hint="eastAsia" w:ascii="Times New Roman" w:hAnsi="Times New Roman" w:eastAsia="宋体" w:cs="Times New Roman"/>
          <w:snapToGrid/>
          <w:color w:val="auto"/>
          <w:kern w:val="0"/>
          <w:sz w:val="24"/>
          <w:szCs w:val="24"/>
          <w:u w:val="single"/>
          <w:lang w:val="en-US" w:eastAsia="zh-CN"/>
        </w:rPr>
        <w:t xml:space="preserve">              </w:t>
      </w:r>
      <w:r>
        <w:rPr>
          <w:rFonts w:hint="default" w:ascii="Times New Roman" w:hAnsi="Times New Roman" w:eastAsia="宋体" w:cs="Times New Roman"/>
          <w:snapToGrid/>
          <w:color w:val="auto"/>
          <w:kern w:val="0"/>
          <w:sz w:val="24"/>
          <w:szCs w:val="24"/>
          <w:lang w:eastAsia="zh-CN"/>
        </w:rPr>
        <w:t>。</w:t>
      </w:r>
    </w:p>
    <w:p w14:paraId="4A0FA0E9">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bookmarkStart w:id="857" w:name="bookmark150"/>
      <w:bookmarkEnd w:id="857"/>
      <w:bookmarkStart w:id="858" w:name="bookmark149"/>
      <w:bookmarkEnd w:id="858"/>
      <w:r>
        <w:rPr>
          <w:rFonts w:hint="default" w:ascii="Times New Roman" w:hAnsi="Times New Roman" w:eastAsia="宋体" w:cs="Times New Roman"/>
          <w:snapToGrid/>
          <w:color w:val="auto"/>
          <w:kern w:val="0"/>
          <w:sz w:val="24"/>
          <w:szCs w:val="24"/>
          <w:lang w:eastAsia="zh-CN"/>
        </w:rPr>
        <w:t>8.甲、乙双方的责任、权利及义务</w:t>
      </w:r>
    </w:p>
    <w:p w14:paraId="67A3802E">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8.1甲方的责任、权利及义务</w:t>
      </w:r>
    </w:p>
    <w:p w14:paraId="142589FC">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1.甲方向乙方提出服务工作的内容、完成时间、完成质量等具体要求；</w:t>
      </w:r>
    </w:p>
    <w:p w14:paraId="75645BED">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2.甲方对乙方的工作可提出改进和纠正意见；</w:t>
      </w:r>
    </w:p>
    <w:p w14:paraId="1E9A3CBC">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3.甲方检查监督乙方完成委托项目工作的进度，组织专家或者通过评估，对乙方提交的委托项目工作成果的质量进行评审和验收；</w:t>
      </w:r>
    </w:p>
    <w:p w14:paraId="5AD365C7">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4.甲方根据乙方开展工作的实际情况支付给乙方所需费用；</w:t>
      </w:r>
    </w:p>
    <w:p w14:paraId="4EB37100">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5.负责委托项目所涉及的、与甲方有关的外部联系和协调工作。</w:t>
      </w:r>
    </w:p>
    <w:p w14:paraId="56881B82">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8.2乙方的责任、权利和义务</w:t>
      </w:r>
    </w:p>
    <w:p w14:paraId="3BFB2233">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1.乙方按照甲方要求，完成甲方指定服务内容；</w:t>
      </w:r>
    </w:p>
    <w:p w14:paraId="03E5AB99">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2.乙方认真按照合同要求完成委托项目工作，随时接受甲方的检查监督，并为检查监督提供便利条件。</w:t>
      </w:r>
    </w:p>
    <w:p w14:paraId="1EF10E5F">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bookmarkStart w:id="859" w:name="bookmark151"/>
      <w:bookmarkEnd w:id="859"/>
      <w:bookmarkStart w:id="860" w:name="bookmark152"/>
      <w:bookmarkEnd w:id="860"/>
      <w:r>
        <w:rPr>
          <w:rFonts w:hint="default" w:ascii="Times New Roman" w:hAnsi="Times New Roman" w:eastAsia="宋体" w:cs="Times New Roman"/>
          <w:snapToGrid/>
          <w:color w:val="auto"/>
          <w:kern w:val="0"/>
          <w:sz w:val="24"/>
          <w:szCs w:val="24"/>
          <w:lang w:eastAsia="zh-CN"/>
        </w:rPr>
        <w:t>9.税费</w:t>
      </w:r>
    </w:p>
    <w:p w14:paraId="6E14C442">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9.1根据国家现行税法规定，应当对甲方征收的与本合同有关的一切税费均由甲方负担。</w:t>
      </w:r>
    </w:p>
    <w:p w14:paraId="674E5F45">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9.2根据国家现行税法规定，应当对乙方征收的与本合同有关的一切税费均由乙方负担。</w:t>
      </w:r>
    </w:p>
    <w:p w14:paraId="6A37C739">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9.3在中国境外发生的与本合同执行有关的一切税费均由乙方负担。</w:t>
      </w:r>
    </w:p>
    <w:p w14:paraId="44AE5895">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bookmarkStart w:id="861" w:name="bookmark153"/>
      <w:bookmarkEnd w:id="861"/>
      <w:bookmarkStart w:id="862" w:name="bookmark154"/>
      <w:bookmarkEnd w:id="862"/>
      <w:r>
        <w:rPr>
          <w:rFonts w:hint="default" w:ascii="Times New Roman" w:hAnsi="Times New Roman" w:eastAsia="宋体" w:cs="Times New Roman"/>
          <w:snapToGrid/>
          <w:color w:val="auto"/>
          <w:kern w:val="0"/>
          <w:sz w:val="24"/>
          <w:szCs w:val="24"/>
          <w:lang w:eastAsia="zh-CN"/>
        </w:rPr>
        <w:t>10.计量单位</w:t>
      </w:r>
    </w:p>
    <w:p w14:paraId="53CA6F75">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除技术规范中另有规定外，计量单位均使用国家法定计量单位。</w:t>
      </w:r>
    </w:p>
    <w:p w14:paraId="5FA0BDE8">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bookmarkStart w:id="863" w:name="bookmark156"/>
      <w:bookmarkEnd w:id="863"/>
      <w:bookmarkStart w:id="864" w:name="bookmark155"/>
      <w:bookmarkEnd w:id="864"/>
      <w:r>
        <w:rPr>
          <w:rFonts w:hint="default" w:ascii="Times New Roman" w:hAnsi="Times New Roman" w:eastAsia="宋体" w:cs="Times New Roman"/>
          <w:snapToGrid/>
          <w:color w:val="auto"/>
          <w:kern w:val="0"/>
          <w:sz w:val="24"/>
          <w:szCs w:val="24"/>
          <w:lang w:eastAsia="zh-CN"/>
        </w:rPr>
        <w:t>11.保密</w:t>
      </w:r>
    </w:p>
    <w:p w14:paraId="092D03D5">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11.1乙方因承接本合同约定项目所知悉的本项目信息或甲方信息，以及在项目实施过程中所产生的与本项目有关的全部信息均为甲方的保密信息，乙方应按照《中华人民共和国保守国家秘密法》《中华人民共和国保守国家秘密法实施办法》及甲方关于保密工作的相关要求，对上述保密信息承担保密义务，但此保密信息甲方告知以前乙方已经知道、或者保密信息已为公众所知的除外。未经甲方书面同意，乙方不得将甲方保密信息透露给任何第三方。</w:t>
      </w:r>
    </w:p>
    <w:p w14:paraId="23DF5B05">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11.2乙方应对上述保密信息予以妥善保存，并保证仅将其用于与完成本合同项下约定项目实施有关的用途或目的。在缺少相关保密条款约定时，对上述保密信息，乙方应至少采取适用于对自己核心机密进行保护的同等保护措施和审慎程度进行保密。</w:t>
      </w:r>
    </w:p>
    <w:p w14:paraId="085933C5">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11.3乙方保证将保密信息的披露范围严格控制在直接从事本项目工作且因工作需要有必要知悉保密信息的工作人员范围内，对乙方非从事本项目的人员一律严格保密。</w:t>
      </w:r>
    </w:p>
    <w:p w14:paraId="797200B7">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11.4乙方应保证在向其工作人员披露甲方的保密信息前，认真做好员工的保密教育工作，明确告知其将知悉的为甲方的保密信息，并明确告知其需承担的保密义务及泄密所应承担的法律责任，并要求全体参与本项目的人员签署书面《保密协议》。</w:t>
      </w:r>
    </w:p>
    <w:p w14:paraId="2F40AFE4">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11.5经甲方提出要求，乙方应按照甲方指示在收到甲方书面通知后将甲方保密信息的所有文件或相关资料归还甲方</w:t>
      </w:r>
      <w:r>
        <w:rPr>
          <w:rFonts w:hint="eastAsia" w:ascii="Times New Roman" w:hAnsi="Times New Roman" w:eastAsia="宋体" w:cs="Times New Roman"/>
          <w:snapToGrid/>
          <w:color w:val="auto"/>
          <w:kern w:val="0"/>
          <w:sz w:val="24"/>
          <w:szCs w:val="24"/>
          <w:lang w:eastAsia="zh-CN"/>
        </w:rPr>
        <w:t>，</w:t>
      </w:r>
      <w:r>
        <w:rPr>
          <w:rFonts w:hint="default" w:ascii="Times New Roman" w:hAnsi="Times New Roman" w:eastAsia="宋体" w:cs="Times New Roman"/>
          <w:snapToGrid/>
          <w:color w:val="auto"/>
          <w:kern w:val="0"/>
          <w:sz w:val="24"/>
          <w:szCs w:val="24"/>
          <w:lang w:eastAsia="zh-CN"/>
        </w:rPr>
        <w:t>且不得擅自复制留存。</w:t>
      </w:r>
    </w:p>
    <w:p w14:paraId="2DEC50FF">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11.6非经甲方特别授权，甲方向乙方提供的任何保密信息并不包括授予乙方该保密信息包含的任何专利权、商标权、著作权、商业秘密或其它类型的知识产权。</w:t>
      </w:r>
    </w:p>
    <w:p w14:paraId="209451B7">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11.7乙方承担上述保密义务的期限为直至甲方宣布解密或者秘密信息实际上已经公开。</w:t>
      </w:r>
    </w:p>
    <w:p w14:paraId="5DD135C6">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11.8承担上述保密义务的责任主体为乙方（含乙方工作人员）。如乙方或乙方工作人员违反了上述保密义务，给甲方造成损失的，乙方均应向甲方承担全部责任，并赔偿因此给甲方造成的全部损失。</w:t>
      </w:r>
    </w:p>
    <w:p w14:paraId="2AB01080">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bookmarkStart w:id="865" w:name="bookmark158"/>
      <w:bookmarkEnd w:id="865"/>
      <w:bookmarkStart w:id="866" w:name="bookmark157"/>
      <w:bookmarkEnd w:id="866"/>
      <w:r>
        <w:rPr>
          <w:rFonts w:hint="default" w:ascii="Times New Roman" w:hAnsi="Times New Roman" w:eastAsia="宋体" w:cs="Times New Roman"/>
          <w:snapToGrid/>
          <w:color w:val="auto"/>
          <w:kern w:val="0"/>
          <w:sz w:val="24"/>
          <w:szCs w:val="24"/>
          <w:lang w:eastAsia="zh-CN"/>
        </w:rPr>
        <w:t>12.知识产权归属</w:t>
      </w:r>
    </w:p>
    <w:p w14:paraId="6B8D6A5E">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12.1双方合作期间产生的知识产权归甲方单独所有，乙方不得擅自使用或转让给第三方。</w:t>
      </w:r>
    </w:p>
    <w:p w14:paraId="3560A1AD">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12.2乙方提供的相关产品应是自行开发的或具备合法、合规授权，满足知识产权方面的有关规定和要求。</w:t>
      </w:r>
    </w:p>
    <w:p w14:paraId="39460878">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12.3乙方保证向甲方提供的服务成果是其独立实施完成，不存在任何侵犯第三方专利权、商标权、著作权等合法权益。如因乙方提供的服务成果侵犯任何第三方的合法权益，导致该第三方追究甲方责任的，乙方应负责解决并赔偿因此给甲方造成的全部损失。</w:t>
      </w:r>
    </w:p>
    <w:p w14:paraId="1293BB5A">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bookmarkStart w:id="867" w:name="bookmark160"/>
      <w:bookmarkEnd w:id="867"/>
      <w:bookmarkStart w:id="868" w:name="bookmark159"/>
      <w:bookmarkEnd w:id="868"/>
      <w:r>
        <w:rPr>
          <w:rFonts w:hint="default" w:ascii="Times New Roman" w:hAnsi="Times New Roman" w:eastAsia="宋体" w:cs="Times New Roman"/>
          <w:snapToGrid/>
          <w:color w:val="auto"/>
          <w:kern w:val="0"/>
          <w:sz w:val="24"/>
          <w:szCs w:val="24"/>
          <w:lang w:eastAsia="zh-CN"/>
        </w:rPr>
        <w:t>13.廉政承诺</w:t>
      </w:r>
    </w:p>
    <w:p w14:paraId="18C80769">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13.1合同双方承诺共同加强廉洁自律、反对商业贿赂。</w:t>
      </w:r>
    </w:p>
    <w:p w14:paraId="1BC19218">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13.2甲方及其工作人员不得索要礼金、有价证券和贵重物品；不得在乙方报销应由本单位或个人支付的费用；不得以参与项目实施为名，接受乙方从该项目中支取的劳务报酬</w:t>
      </w:r>
      <w:r>
        <w:rPr>
          <w:rFonts w:hint="eastAsia" w:ascii="Times New Roman" w:hAnsi="Times New Roman" w:eastAsia="宋体" w:cs="Times New Roman"/>
          <w:snapToGrid/>
          <w:color w:val="auto"/>
          <w:kern w:val="0"/>
          <w:sz w:val="24"/>
          <w:szCs w:val="24"/>
          <w:lang w:eastAsia="zh-CN"/>
        </w:rPr>
        <w:t>；</w:t>
      </w:r>
      <w:r>
        <w:rPr>
          <w:rFonts w:hint="default" w:ascii="Times New Roman" w:hAnsi="Times New Roman" w:eastAsia="宋体" w:cs="Times New Roman"/>
          <w:snapToGrid/>
          <w:color w:val="auto"/>
          <w:kern w:val="0"/>
          <w:sz w:val="24"/>
          <w:szCs w:val="24"/>
          <w:lang w:eastAsia="zh-CN"/>
        </w:rPr>
        <w:t>不得参加乙方安排的超标准宴请和娱乐活动。</w:t>
      </w:r>
    </w:p>
    <w:p w14:paraId="6FF46DA3">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13.3乙方不得向甲方及其工作人员行贿或馈赠礼金、有价证券、贵重礼品；不得为其报销应由甲方单位或个人支付的费用；不得向甲方工作人员支付劳务报酬；不得安排甲方工作人员参加超标准宴请及娱乐活动。</w:t>
      </w:r>
    </w:p>
    <w:p w14:paraId="4E6096C8">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bookmarkStart w:id="869" w:name="bookmark161"/>
      <w:bookmarkEnd w:id="869"/>
      <w:bookmarkStart w:id="870" w:name="bookmark162"/>
      <w:bookmarkEnd w:id="870"/>
      <w:r>
        <w:rPr>
          <w:rFonts w:hint="default" w:ascii="Times New Roman" w:hAnsi="Times New Roman" w:eastAsia="宋体" w:cs="Times New Roman"/>
          <w:snapToGrid/>
          <w:color w:val="auto"/>
          <w:kern w:val="0"/>
          <w:sz w:val="24"/>
          <w:szCs w:val="24"/>
          <w:lang w:eastAsia="zh-CN"/>
        </w:rPr>
        <w:t>14.违约责任</w:t>
      </w:r>
    </w:p>
    <w:p w14:paraId="54F0D34A">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14.1如果乙方未能在合同规定的期限或甲方书面同意延长的期限内提供服务,乙方需按日向甲方支付违约金，违约金的计算标准为按日支付合同价款的千分之零点五。如果乙方应付违约金达到最高限额后仍不能提供服务，甲方可以解除或部分解除本合同。</w:t>
      </w:r>
    </w:p>
    <w:p w14:paraId="6AF7AA55">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14.2违约金不足以弥补甲方损失的，乙方应赔偿甲方的损失，补足违约金不足部分。支付违约金、赔偿金后，除非甲方行使解除权，乙方仍应按照本合同的约定履行其义务。</w:t>
      </w:r>
    </w:p>
    <w:p w14:paraId="64E8DD13">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14.3如果乙方未能履行本合同规定的义务：乙方在甲方发出违约通知后30内，或在甲方书面同意延长的时间内未能及时纠正其违约行为，甲方可以解除或部分解除本合同。</w:t>
      </w:r>
    </w:p>
    <w:p w14:paraId="79C6E6E9">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14.4因为乙方延迟提供服务，甲方行使解除权的，自甲方向乙方发出解除或部分解除本合同的书面通知到达乙方时，本合同即告解除或部分解除。</w:t>
      </w:r>
    </w:p>
    <w:p w14:paraId="1135D55C">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bookmarkStart w:id="871" w:name="bookmark164"/>
      <w:bookmarkEnd w:id="871"/>
      <w:bookmarkStart w:id="872" w:name="bookmark163"/>
      <w:bookmarkEnd w:id="872"/>
      <w:r>
        <w:rPr>
          <w:rFonts w:hint="default" w:ascii="Times New Roman" w:hAnsi="Times New Roman" w:eastAsia="宋体" w:cs="Times New Roman"/>
          <w:snapToGrid/>
          <w:color w:val="auto"/>
          <w:kern w:val="0"/>
          <w:sz w:val="24"/>
          <w:szCs w:val="24"/>
          <w:lang w:eastAsia="zh-CN"/>
        </w:rPr>
        <w:t>15.破产解除合同</w:t>
      </w:r>
    </w:p>
    <w:p w14:paraId="7FFE456A">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15.1如果乙方破产、解散、清算、停业、濒临破产或因其他原因无力履行本合同时，甲方可在任何时候以书面通知乙方解除本合同。自甲方向乙方发出解除本合同的书面通知到达乙方时，本合同即告解除。</w:t>
      </w:r>
    </w:p>
    <w:p w14:paraId="13C9D986">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15.2本合同解除后，根据合同履行情况，甲方可以要求乙方恢复原状、采取补救措施，并有权要求赔偿损失。</w:t>
      </w:r>
    </w:p>
    <w:p w14:paraId="020DCCFF">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bookmarkStart w:id="873" w:name="bookmark165"/>
      <w:bookmarkEnd w:id="873"/>
      <w:bookmarkStart w:id="874" w:name="bookmark166"/>
      <w:bookmarkEnd w:id="874"/>
      <w:r>
        <w:rPr>
          <w:rFonts w:hint="default" w:ascii="Times New Roman" w:hAnsi="Times New Roman" w:eastAsia="宋体" w:cs="Times New Roman"/>
          <w:snapToGrid/>
          <w:color w:val="auto"/>
          <w:kern w:val="0"/>
          <w:sz w:val="24"/>
          <w:szCs w:val="24"/>
          <w:lang w:eastAsia="zh-CN"/>
        </w:rPr>
        <w:t>16.不可抗力</w:t>
      </w:r>
    </w:p>
    <w:p w14:paraId="43F45328">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16.1本合同所称不可抗力是指不能预见、不能避免并不能克服的客观情况，包括但不限于战争、严重火灾、水灾、台风和地震以及其他双方书面同意属于不可抗力的事故。因为不可抗力导致本合同部分或全部不能履行的，可以部分或全部解除本合同，或者根据不可抗力的影响，甲乙双方协商确定适当延长履行期限，或采取其他补救措施。</w:t>
      </w:r>
    </w:p>
    <w:p w14:paraId="082152D5">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16.2受不可抗力的影响而不能履行的一方应在不可抗力发生后第一时间以书面形式通知另一方，并在不可抗力结束后十个工作日，将有关部门出具的证明文件送达给另一方。根据不可抗力的影响，甲乙双方可以解除或部分解除本合同，或者就本合同的延期履行达成补充合同。</w:t>
      </w:r>
    </w:p>
    <w:p w14:paraId="6E9EB668">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16.3因为不可抗力不能履行本合同的，根据不可抗力的影响，可以部分或全部免除履约方的责任，法律另有规定的除外。一方迟延履行后发生不可抗力的，不能免除责任。</w:t>
      </w:r>
    </w:p>
    <w:p w14:paraId="49E6A339">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bookmarkStart w:id="875" w:name="bookmark167"/>
      <w:bookmarkEnd w:id="875"/>
      <w:bookmarkStart w:id="876" w:name="bookmark168"/>
      <w:bookmarkEnd w:id="876"/>
      <w:r>
        <w:rPr>
          <w:rFonts w:hint="default" w:ascii="Times New Roman" w:hAnsi="Times New Roman" w:eastAsia="宋体" w:cs="Times New Roman"/>
          <w:snapToGrid/>
          <w:color w:val="auto"/>
          <w:kern w:val="0"/>
          <w:sz w:val="24"/>
          <w:szCs w:val="24"/>
          <w:lang w:eastAsia="zh-CN"/>
        </w:rPr>
        <w:t>17.合同解除后的自救措施</w:t>
      </w:r>
    </w:p>
    <w:p w14:paraId="0498EB60">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甲方依据法律法规和本合同的相关规定解除或部分解除本合同后，有权选择其他有能力的服务商重新作为合同乙方，另行签订服务合同，提供同类或类似服务。</w:t>
      </w:r>
    </w:p>
    <w:p w14:paraId="1A165085">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bookmarkStart w:id="877" w:name="bookmark169"/>
      <w:bookmarkEnd w:id="877"/>
      <w:bookmarkStart w:id="878" w:name="bookmark170"/>
      <w:bookmarkEnd w:id="878"/>
      <w:r>
        <w:rPr>
          <w:rFonts w:hint="default" w:ascii="Times New Roman" w:hAnsi="Times New Roman" w:eastAsia="宋体" w:cs="Times New Roman"/>
          <w:snapToGrid/>
          <w:color w:val="auto"/>
          <w:kern w:val="0"/>
          <w:sz w:val="24"/>
          <w:szCs w:val="24"/>
          <w:lang w:eastAsia="zh-CN"/>
        </w:rPr>
        <w:t>18.争议的解决</w:t>
      </w:r>
    </w:p>
    <w:p w14:paraId="35971605">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甲方与乙方之间凡因本合同引起的或与本合同有关的一切争议，双方应协商解决；协商不成的，任何一方均可向甲方住所地人民法院提出诉讼。</w:t>
      </w:r>
    </w:p>
    <w:p w14:paraId="1034A76F">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bookmarkStart w:id="879" w:name="bookmark172"/>
      <w:bookmarkEnd w:id="879"/>
      <w:bookmarkStart w:id="880" w:name="bookmark171"/>
      <w:bookmarkEnd w:id="880"/>
      <w:r>
        <w:rPr>
          <w:rFonts w:hint="default" w:ascii="Times New Roman" w:hAnsi="Times New Roman" w:eastAsia="宋体" w:cs="Times New Roman"/>
          <w:snapToGrid/>
          <w:color w:val="auto"/>
          <w:kern w:val="0"/>
          <w:sz w:val="24"/>
          <w:szCs w:val="24"/>
          <w:lang w:eastAsia="zh-CN"/>
        </w:rPr>
        <w:t>19.合同修改</w:t>
      </w:r>
    </w:p>
    <w:p w14:paraId="74249981">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对本合同的任何变更，均须由甲方与乙方签署书面的合同修改书后方可生效。</w:t>
      </w:r>
    </w:p>
    <w:p w14:paraId="39D428A2">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bookmarkStart w:id="881" w:name="bookmark174"/>
      <w:bookmarkEnd w:id="881"/>
      <w:bookmarkStart w:id="882" w:name="bookmark173"/>
      <w:bookmarkEnd w:id="882"/>
      <w:r>
        <w:rPr>
          <w:rFonts w:hint="default" w:ascii="Times New Roman" w:hAnsi="Times New Roman" w:eastAsia="宋体" w:cs="Times New Roman"/>
          <w:snapToGrid/>
          <w:color w:val="auto"/>
          <w:kern w:val="0"/>
          <w:sz w:val="24"/>
          <w:szCs w:val="24"/>
          <w:lang w:eastAsia="zh-CN"/>
        </w:rPr>
        <w:t>20.适用法律</w:t>
      </w:r>
    </w:p>
    <w:p w14:paraId="4E55AD74">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本合同适用中华人民共和国法律。</w:t>
      </w:r>
    </w:p>
    <w:p w14:paraId="535CACF7">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bookmarkStart w:id="883" w:name="bookmark175"/>
      <w:bookmarkEnd w:id="883"/>
      <w:bookmarkStart w:id="884" w:name="bookmark176"/>
      <w:bookmarkEnd w:id="884"/>
      <w:r>
        <w:rPr>
          <w:rFonts w:hint="default" w:ascii="Times New Roman" w:hAnsi="Times New Roman" w:eastAsia="宋体" w:cs="Times New Roman"/>
          <w:snapToGrid/>
          <w:color w:val="auto"/>
          <w:kern w:val="0"/>
          <w:sz w:val="24"/>
          <w:szCs w:val="24"/>
          <w:lang w:eastAsia="zh-CN"/>
        </w:rPr>
        <w:t>21生效及其它</w:t>
      </w:r>
    </w:p>
    <w:p w14:paraId="7F7A6E27">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21.1本合同经双方加盖公章后生效。</w:t>
      </w:r>
    </w:p>
    <w:p w14:paraId="4FDDB9F2">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21.2本合同一式四份，以中文书写，双方各执两份，</w:t>
      </w:r>
    </w:p>
    <w:p w14:paraId="398B1F08">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21.3如需修改或补充本合同内容，经协商，双方应签署书面修改或补充合同，并将其作为本合同的组成部分。</w:t>
      </w:r>
    </w:p>
    <w:p w14:paraId="20D3101E">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bookmarkStart w:id="885" w:name="bookmark177"/>
      <w:bookmarkEnd w:id="885"/>
      <w:bookmarkStart w:id="886" w:name="bookmark178"/>
      <w:bookmarkEnd w:id="886"/>
      <w:r>
        <w:rPr>
          <w:rFonts w:hint="default" w:ascii="Times New Roman" w:hAnsi="Times New Roman" w:eastAsia="宋体" w:cs="Times New Roman"/>
          <w:snapToGrid/>
          <w:color w:val="auto"/>
          <w:kern w:val="0"/>
          <w:sz w:val="24"/>
          <w:szCs w:val="24"/>
          <w:lang w:eastAsia="zh-CN"/>
        </w:rPr>
        <w:t>22.合同有效期</w:t>
      </w:r>
    </w:p>
    <w:p w14:paraId="280266B5">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本合同有效期自</w:t>
      </w:r>
      <w:r>
        <w:rPr>
          <w:rFonts w:hint="eastAsia" w:cs="Times New Roman"/>
          <w:snapToGrid/>
          <w:color w:val="auto"/>
          <w:kern w:val="0"/>
          <w:sz w:val="24"/>
          <w:szCs w:val="24"/>
          <w:u w:val="single"/>
          <w:lang w:val="en-US" w:eastAsia="zh-CN"/>
        </w:rPr>
        <w:t xml:space="preserve">    </w:t>
      </w:r>
      <w:r>
        <w:rPr>
          <w:rFonts w:hint="default" w:ascii="Times New Roman" w:hAnsi="Times New Roman" w:eastAsia="宋体" w:cs="Times New Roman"/>
          <w:snapToGrid/>
          <w:color w:val="auto"/>
          <w:kern w:val="0"/>
          <w:sz w:val="24"/>
          <w:szCs w:val="24"/>
          <w:lang w:eastAsia="zh-CN"/>
        </w:rPr>
        <w:t>年</w:t>
      </w:r>
      <w:r>
        <w:rPr>
          <w:rFonts w:hint="eastAsia" w:cs="Times New Roman"/>
          <w:snapToGrid/>
          <w:color w:val="auto"/>
          <w:kern w:val="0"/>
          <w:sz w:val="24"/>
          <w:szCs w:val="24"/>
          <w:u w:val="single"/>
          <w:lang w:val="en-US" w:eastAsia="zh-CN"/>
        </w:rPr>
        <w:t xml:space="preserve">  </w:t>
      </w:r>
      <w:r>
        <w:rPr>
          <w:rFonts w:hint="default" w:ascii="Times New Roman" w:hAnsi="Times New Roman" w:eastAsia="宋体" w:cs="Times New Roman"/>
          <w:snapToGrid/>
          <w:color w:val="auto"/>
          <w:kern w:val="0"/>
          <w:sz w:val="24"/>
          <w:szCs w:val="24"/>
          <w:lang w:eastAsia="zh-CN"/>
        </w:rPr>
        <w:t>月</w:t>
      </w:r>
      <w:r>
        <w:rPr>
          <w:rFonts w:hint="eastAsia" w:cs="Times New Roman"/>
          <w:snapToGrid/>
          <w:color w:val="auto"/>
          <w:kern w:val="0"/>
          <w:sz w:val="24"/>
          <w:szCs w:val="24"/>
          <w:u w:val="single"/>
          <w:lang w:val="en-US" w:eastAsia="zh-CN"/>
        </w:rPr>
        <w:t xml:space="preserve">  </w:t>
      </w:r>
      <w:r>
        <w:rPr>
          <w:rFonts w:hint="default" w:ascii="Times New Roman" w:hAnsi="Times New Roman" w:eastAsia="宋体" w:cs="Times New Roman"/>
          <w:snapToGrid/>
          <w:color w:val="auto"/>
          <w:kern w:val="0"/>
          <w:sz w:val="24"/>
          <w:szCs w:val="24"/>
          <w:lang w:eastAsia="zh-CN"/>
        </w:rPr>
        <w:t>日至</w:t>
      </w:r>
      <w:r>
        <w:rPr>
          <w:rFonts w:hint="eastAsia" w:cs="Times New Roman"/>
          <w:snapToGrid/>
          <w:color w:val="auto"/>
          <w:kern w:val="0"/>
          <w:sz w:val="24"/>
          <w:szCs w:val="24"/>
          <w:u w:val="single"/>
          <w:lang w:val="en-US" w:eastAsia="zh-CN"/>
        </w:rPr>
        <w:t xml:space="preserve">    </w:t>
      </w:r>
      <w:r>
        <w:rPr>
          <w:rFonts w:hint="default" w:ascii="Times New Roman" w:hAnsi="Times New Roman" w:eastAsia="宋体" w:cs="Times New Roman"/>
          <w:snapToGrid/>
          <w:color w:val="auto"/>
          <w:kern w:val="0"/>
          <w:sz w:val="24"/>
          <w:szCs w:val="24"/>
          <w:lang w:eastAsia="zh-CN"/>
        </w:rPr>
        <w:t>年</w:t>
      </w:r>
      <w:r>
        <w:rPr>
          <w:rFonts w:hint="eastAsia" w:cs="Times New Roman"/>
          <w:snapToGrid/>
          <w:color w:val="auto"/>
          <w:kern w:val="0"/>
          <w:sz w:val="24"/>
          <w:szCs w:val="24"/>
          <w:u w:val="single"/>
          <w:lang w:val="en-US" w:eastAsia="zh-CN"/>
        </w:rPr>
        <w:t xml:space="preserve">  </w:t>
      </w:r>
      <w:r>
        <w:rPr>
          <w:rFonts w:hint="default" w:ascii="Times New Roman" w:hAnsi="Times New Roman" w:eastAsia="宋体" w:cs="Times New Roman"/>
          <w:snapToGrid/>
          <w:color w:val="auto"/>
          <w:kern w:val="0"/>
          <w:sz w:val="24"/>
          <w:szCs w:val="24"/>
          <w:lang w:eastAsia="zh-CN"/>
        </w:rPr>
        <w:t>月</w:t>
      </w:r>
      <w:r>
        <w:rPr>
          <w:rFonts w:hint="eastAsia" w:cs="Times New Roman"/>
          <w:snapToGrid/>
          <w:color w:val="auto"/>
          <w:kern w:val="0"/>
          <w:sz w:val="24"/>
          <w:szCs w:val="24"/>
          <w:u w:val="single"/>
          <w:lang w:val="en-US" w:eastAsia="zh-CN"/>
        </w:rPr>
        <w:t xml:space="preserve">  </w:t>
      </w:r>
      <w:r>
        <w:rPr>
          <w:rFonts w:hint="default" w:ascii="Times New Roman" w:hAnsi="Times New Roman" w:eastAsia="宋体" w:cs="Times New Roman"/>
          <w:snapToGrid/>
          <w:color w:val="auto"/>
          <w:kern w:val="0"/>
          <w:sz w:val="24"/>
          <w:szCs w:val="24"/>
          <w:lang w:eastAsia="zh-CN"/>
        </w:rPr>
        <w:t>日。</w:t>
      </w:r>
    </w:p>
    <w:p w14:paraId="1083DDBC">
      <w:pPr>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br w:type="page"/>
      </w:r>
    </w:p>
    <w:p w14:paraId="5DA3CE6B">
      <w:pPr>
        <w:pageBreakBefore w:val="0"/>
        <w:widowControl w:val="0"/>
        <w:tabs>
          <w:tab w:val="left" w:pos="900"/>
          <w:tab w:val="left" w:pos="1080"/>
        </w:tabs>
        <w:kinsoku/>
        <w:topLinePunct w:val="0"/>
        <w:autoSpaceDE/>
        <w:autoSpaceDN/>
        <w:bidi w:val="0"/>
        <w:adjustRightInd/>
        <w:snapToGrid w:val="0"/>
        <w:spacing w:line="360" w:lineRule="auto"/>
        <w:ind w:firstLine="720" w:firstLineChars="300"/>
        <w:jc w:val="both"/>
        <w:textAlignment w:val="auto"/>
        <w:rPr>
          <w:rFonts w:hint="default" w:ascii="Times New Roman" w:hAnsi="Times New Roman" w:eastAsia="宋体" w:cs="Times New Roman"/>
          <w:snapToGrid/>
          <w:color w:val="auto"/>
          <w:kern w:val="0"/>
          <w:sz w:val="24"/>
          <w:szCs w:val="24"/>
          <w:u w:val="single"/>
          <w:lang w:val="en-US" w:eastAsia="zh-CN"/>
        </w:rPr>
      </w:pPr>
      <w:r>
        <w:rPr>
          <w:rFonts w:hint="default" w:ascii="Times New Roman" w:hAnsi="Times New Roman" w:eastAsia="宋体" w:cs="Times New Roman"/>
          <w:snapToGrid/>
          <w:color w:val="auto"/>
          <w:kern w:val="0"/>
          <w:sz w:val="24"/>
          <w:szCs w:val="24"/>
          <w:lang w:eastAsia="zh-CN"/>
        </w:rPr>
        <w:t>甲方：</w:t>
      </w:r>
      <w:r>
        <w:rPr>
          <w:rFonts w:hint="eastAsia" w:cs="Times New Roman"/>
          <w:snapToGrid/>
          <w:color w:val="auto"/>
          <w:kern w:val="0"/>
          <w:sz w:val="24"/>
          <w:szCs w:val="24"/>
          <w:u w:val="single"/>
          <w:lang w:val="en-US" w:eastAsia="zh-CN"/>
        </w:rPr>
        <w:t xml:space="preserve">                       </w:t>
      </w:r>
      <w:r>
        <w:rPr>
          <w:rFonts w:hint="eastAsia" w:cs="Times New Roman"/>
          <w:snapToGrid/>
          <w:color w:val="auto"/>
          <w:kern w:val="0"/>
          <w:sz w:val="24"/>
          <w:szCs w:val="24"/>
          <w:lang w:val="en-US" w:eastAsia="zh-CN"/>
        </w:rPr>
        <w:t xml:space="preserve">             </w:t>
      </w:r>
      <w:r>
        <w:rPr>
          <w:rFonts w:hint="default" w:ascii="Times New Roman" w:hAnsi="Times New Roman" w:eastAsia="宋体" w:cs="Times New Roman"/>
          <w:snapToGrid/>
          <w:color w:val="auto"/>
          <w:kern w:val="0"/>
          <w:sz w:val="24"/>
          <w:szCs w:val="24"/>
          <w:lang w:eastAsia="zh-CN"/>
        </w:rPr>
        <w:t>乙方：</w:t>
      </w:r>
      <w:r>
        <w:rPr>
          <w:rFonts w:hint="eastAsia" w:cs="Times New Roman"/>
          <w:snapToGrid/>
          <w:color w:val="auto"/>
          <w:kern w:val="0"/>
          <w:sz w:val="24"/>
          <w:szCs w:val="24"/>
          <w:u w:val="single"/>
          <w:lang w:val="en-US" w:eastAsia="zh-CN"/>
        </w:rPr>
        <w:t xml:space="preserve">                         </w:t>
      </w:r>
    </w:p>
    <w:p w14:paraId="515D2C4B">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eastAsia="zh-CN"/>
        </w:rPr>
      </w:pPr>
      <w:r>
        <w:rPr>
          <w:rFonts w:hint="default" w:ascii="Times New Roman" w:hAnsi="Times New Roman" w:eastAsia="宋体" w:cs="Times New Roman"/>
          <w:snapToGrid/>
          <w:color w:val="auto"/>
          <w:kern w:val="0"/>
          <w:sz w:val="24"/>
          <w:szCs w:val="24"/>
          <w:lang w:eastAsia="zh-CN"/>
        </w:rPr>
        <w:t>（盖章）</w:t>
      </w:r>
      <w:r>
        <w:rPr>
          <w:rFonts w:hint="eastAsia" w:cs="Times New Roman"/>
          <w:snapToGrid/>
          <w:color w:val="auto"/>
          <w:kern w:val="0"/>
          <w:sz w:val="24"/>
          <w:szCs w:val="24"/>
          <w:lang w:val="en-US" w:eastAsia="zh-CN"/>
        </w:rPr>
        <w:t xml:space="preserve">                                   </w:t>
      </w:r>
      <w:r>
        <w:rPr>
          <w:rFonts w:hint="default" w:ascii="Times New Roman" w:hAnsi="Times New Roman" w:eastAsia="宋体" w:cs="Times New Roman"/>
          <w:snapToGrid/>
          <w:color w:val="auto"/>
          <w:kern w:val="0"/>
          <w:sz w:val="24"/>
          <w:szCs w:val="24"/>
          <w:lang w:eastAsia="zh-CN"/>
        </w:rPr>
        <w:t>（盖章）</w:t>
      </w:r>
    </w:p>
    <w:p w14:paraId="041211D4">
      <w:pPr>
        <w:pageBreakBefore w:val="0"/>
        <w:widowControl w:val="0"/>
        <w:tabs>
          <w:tab w:val="left" w:pos="900"/>
          <w:tab w:val="left" w:pos="1080"/>
        </w:tabs>
        <w:kinsoku/>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snapToGrid/>
          <w:color w:val="auto"/>
          <w:kern w:val="0"/>
          <w:sz w:val="24"/>
          <w:szCs w:val="24"/>
          <w:lang w:val="en-US" w:eastAsia="zh-CN"/>
        </w:rPr>
      </w:pPr>
      <w:r>
        <w:rPr>
          <w:rFonts w:hint="default" w:ascii="Times New Roman" w:hAnsi="Times New Roman" w:eastAsia="宋体" w:cs="Times New Roman"/>
          <w:snapToGrid/>
          <w:color w:val="auto"/>
          <w:kern w:val="0"/>
          <w:sz w:val="24"/>
          <w:szCs w:val="24"/>
          <w:lang w:eastAsia="zh-CN"/>
        </w:rPr>
        <w:t>签订时间：</w:t>
      </w:r>
      <w:r>
        <w:rPr>
          <w:rFonts w:hint="eastAsia" w:cs="Times New Roman"/>
          <w:snapToGrid/>
          <w:color w:val="auto"/>
          <w:kern w:val="0"/>
          <w:sz w:val="24"/>
          <w:szCs w:val="24"/>
          <w:u w:val="single"/>
          <w:lang w:val="en-US" w:eastAsia="zh-CN"/>
        </w:rPr>
        <w:t xml:space="preserve">    </w:t>
      </w:r>
      <w:r>
        <w:rPr>
          <w:rFonts w:hint="default" w:ascii="Times New Roman" w:hAnsi="Times New Roman" w:eastAsia="宋体" w:cs="Times New Roman"/>
          <w:snapToGrid/>
          <w:color w:val="auto"/>
          <w:kern w:val="0"/>
          <w:sz w:val="24"/>
          <w:szCs w:val="24"/>
          <w:lang w:eastAsia="zh-CN"/>
        </w:rPr>
        <w:t>年</w:t>
      </w:r>
      <w:r>
        <w:rPr>
          <w:rFonts w:hint="eastAsia" w:cs="Times New Roman"/>
          <w:snapToGrid/>
          <w:color w:val="auto"/>
          <w:kern w:val="0"/>
          <w:sz w:val="24"/>
          <w:szCs w:val="24"/>
          <w:u w:val="single"/>
          <w:lang w:val="en-US" w:eastAsia="zh-CN"/>
        </w:rPr>
        <w:t xml:space="preserve">  </w:t>
      </w:r>
      <w:r>
        <w:rPr>
          <w:rFonts w:hint="default" w:ascii="Times New Roman" w:hAnsi="Times New Roman" w:eastAsia="宋体" w:cs="Times New Roman"/>
          <w:snapToGrid/>
          <w:color w:val="auto"/>
          <w:kern w:val="0"/>
          <w:sz w:val="24"/>
          <w:szCs w:val="24"/>
          <w:lang w:eastAsia="zh-CN"/>
        </w:rPr>
        <w:t>月</w:t>
      </w:r>
      <w:r>
        <w:rPr>
          <w:rFonts w:hint="eastAsia" w:cs="Times New Roman"/>
          <w:snapToGrid/>
          <w:color w:val="auto"/>
          <w:kern w:val="0"/>
          <w:sz w:val="24"/>
          <w:szCs w:val="24"/>
          <w:u w:val="single"/>
          <w:lang w:val="en-US" w:eastAsia="zh-CN"/>
        </w:rPr>
        <w:t xml:space="preserve">  </w:t>
      </w:r>
      <w:r>
        <w:rPr>
          <w:rFonts w:hint="default" w:ascii="Times New Roman" w:hAnsi="Times New Roman" w:eastAsia="宋体" w:cs="Times New Roman"/>
          <w:snapToGrid/>
          <w:color w:val="auto"/>
          <w:kern w:val="0"/>
          <w:sz w:val="24"/>
          <w:szCs w:val="24"/>
          <w:lang w:eastAsia="zh-CN"/>
        </w:rPr>
        <w:t>日</w:t>
      </w:r>
      <w:r>
        <w:rPr>
          <w:rFonts w:hint="eastAsia" w:cs="Times New Roman"/>
          <w:snapToGrid/>
          <w:color w:val="auto"/>
          <w:kern w:val="0"/>
          <w:sz w:val="24"/>
          <w:szCs w:val="24"/>
          <w:lang w:val="en-US" w:eastAsia="zh-CN"/>
        </w:rPr>
        <w:t xml:space="preserve">                   </w:t>
      </w:r>
      <w:r>
        <w:rPr>
          <w:rFonts w:hint="default" w:ascii="Times New Roman" w:hAnsi="Times New Roman" w:eastAsia="宋体" w:cs="Times New Roman"/>
          <w:snapToGrid/>
          <w:color w:val="auto"/>
          <w:kern w:val="0"/>
          <w:sz w:val="24"/>
          <w:szCs w:val="24"/>
          <w:lang w:eastAsia="zh-CN"/>
        </w:rPr>
        <w:t>签订时间：</w:t>
      </w:r>
      <w:r>
        <w:rPr>
          <w:rFonts w:hint="eastAsia" w:cs="Times New Roman"/>
          <w:snapToGrid/>
          <w:color w:val="auto"/>
          <w:kern w:val="0"/>
          <w:sz w:val="24"/>
          <w:szCs w:val="24"/>
          <w:u w:val="single"/>
          <w:lang w:val="en-US" w:eastAsia="zh-CN"/>
        </w:rPr>
        <w:t xml:space="preserve">    </w:t>
      </w:r>
      <w:r>
        <w:rPr>
          <w:rFonts w:hint="default" w:ascii="Times New Roman" w:hAnsi="Times New Roman" w:eastAsia="宋体" w:cs="Times New Roman"/>
          <w:snapToGrid/>
          <w:color w:val="auto"/>
          <w:kern w:val="0"/>
          <w:sz w:val="24"/>
          <w:szCs w:val="24"/>
          <w:lang w:eastAsia="zh-CN"/>
        </w:rPr>
        <w:t>年</w:t>
      </w:r>
      <w:r>
        <w:rPr>
          <w:rFonts w:hint="eastAsia" w:cs="Times New Roman"/>
          <w:snapToGrid/>
          <w:color w:val="auto"/>
          <w:kern w:val="0"/>
          <w:sz w:val="24"/>
          <w:szCs w:val="24"/>
          <w:u w:val="single"/>
          <w:lang w:val="en-US" w:eastAsia="zh-CN"/>
        </w:rPr>
        <w:t xml:space="preserve">  </w:t>
      </w:r>
      <w:r>
        <w:rPr>
          <w:rFonts w:hint="default" w:ascii="Times New Roman" w:hAnsi="Times New Roman" w:eastAsia="宋体" w:cs="Times New Roman"/>
          <w:snapToGrid/>
          <w:color w:val="auto"/>
          <w:kern w:val="0"/>
          <w:sz w:val="24"/>
          <w:szCs w:val="24"/>
          <w:lang w:eastAsia="zh-CN"/>
        </w:rPr>
        <w:t>月</w:t>
      </w:r>
      <w:r>
        <w:rPr>
          <w:rFonts w:hint="eastAsia" w:cs="Times New Roman"/>
          <w:snapToGrid/>
          <w:color w:val="auto"/>
          <w:kern w:val="0"/>
          <w:sz w:val="24"/>
          <w:szCs w:val="24"/>
          <w:u w:val="single"/>
          <w:lang w:val="en-US" w:eastAsia="zh-CN"/>
        </w:rPr>
        <w:t xml:space="preserve">  </w:t>
      </w:r>
      <w:r>
        <w:rPr>
          <w:rFonts w:hint="default" w:ascii="Times New Roman" w:hAnsi="Times New Roman" w:eastAsia="宋体" w:cs="Times New Roman"/>
          <w:snapToGrid/>
          <w:color w:val="auto"/>
          <w:kern w:val="0"/>
          <w:sz w:val="24"/>
          <w:szCs w:val="24"/>
          <w:lang w:eastAsia="zh-CN"/>
        </w:rPr>
        <w:t>日</w:t>
      </w:r>
    </w:p>
    <w:p w14:paraId="407AEF7F">
      <w:pPr>
        <w:spacing w:line="360" w:lineRule="auto"/>
        <w:rPr>
          <w:rFonts w:hint="default" w:ascii="Times New Roman" w:hAnsi="Times New Roman" w:eastAsia="宋体" w:cs="Times New Roman"/>
          <w:snapToGrid/>
          <w:color w:val="auto"/>
          <w:kern w:val="0"/>
          <w:sz w:val="24"/>
          <w:szCs w:val="24"/>
          <w:lang w:eastAsia="zh-CN"/>
        </w:rPr>
      </w:pPr>
      <w:bookmarkStart w:id="887" w:name="_Toc9840"/>
      <w:r>
        <w:rPr>
          <w:rFonts w:hint="default" w:ascii="Times New Roman" w:hAnsi="Times New Roman" w:eastAsia="宋体" w:cs="Times New Roman"/>
          <w:snapToGrid/>
          <w:color w:val="auto"/>
          <w:kern w:val="0"/>
          <w:sz w:val="24"/>
          <w:szCs w:val="24"/>
          <w:lang w:eastAsia="zh-CN"/>
        </w:rPr>
        <w:br w:type="page"/>
      </w:r>
    </w:p>
    <w:p w14:paraId="60AC62F5">
      <w:pPr>
        <w:pageBreakBefore w:val="0"/>
        <w:widowControl w:val="0"/>
        <w:tabs>
          <w:tab w:val="left" w:pos="900"/>
          <w:tab w:val="left" w:pos="1080"/>
        </w:tabs>
        <w:kinsoku/>
        <w:topLinePunct w:val="0"/>
        <w:autoSpaceDE/>
        <w:autoSpaceDN/>
        <w:bidi w:val="0"/>
        <w:adjustRightInd/>
        <w:snapToGrid w:val="0"/>
        <w:spacing w:line="360" w:lineRule="auto"/>
        <w:jc w:val="center"/>
        <w:textAlignment w:val="auto"/>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8"/>
          <w:szCs w:val="28"/>
        </w:rPr>
        <w:t>第七章   投标文件格式</w:t>
      </w:r>
      <w:bookmarkEnd w:id="887"/>
    </w:p>
    <w:p w14:paraId="0E4C0C29">
      <w:pPr>
        <w:pageBreakBefore w:val="0"/>
        <w:tabs>
          <w:tab w:val="left" w:pos="900"/>
          <w:tab w:val="left" w:pos="1980"/>
        </w:tabs>
        <w:topLinePunct w:val="0"/>
        <w:bidi w:val="0"/>
        <w:snapToGrid w:val="0"/>
        <w:spacing w:line="360" w:lineRule="auto"/>
        <w:ind w:left="142"/>
        <w:rPr>
          <w:rFonts w:hint="default" w:ascii="Times New Roman" w:hAnsi="Times New Roman" w:eastAsia="宋体" w:cs="Times New Roman"/>
          <w:b/>
          <w:color w:val="auto"/>
          <w:sz w:val="24"/>
          <w:szCs w:val="24"/>
        </w:rPr>
      </w:pPr>
    </w:p>
    <w:p w14:paraId="27C5713D">
      <w:pPr>
        <w:pageBreakBefore w:val="0"/>
        <w:tabs>
          <w:tab w:val="left" w:pos="900"/>
          <w:tab w:val="left" w:pos="1980"/>
        </w:tabs>
        <w:topLinePunct w:val="0"/>
        <w:bidi w:val="0"/>
        <w:snapToGrid w:val="0"/>
        <w:spacing w:line="360" w:lineRule="auto"/>
        <w:ind w:left="142"/>
        <w:rPr>
          <w:rFonts w:hint="default" w:ascii="Times New Roman" w:hAnsi="Times New Roman" w:eastAsia="宋体" w:cs="Times New Roman"/>
          <w:b/>
          <w:color w:val="auto"/>
          <w:sz w:val="24"/>
          <w:szCs w:val="24"/>
        </w:rPr>
      </w:pPr>
    </w:p>
    <w:p w14:paraId="265C00EB">
      <w:pPr>
        <w:pageBreakBefore w:val="0"/>
        <w:tabs>
          <w:tab w:val="left" w:pos="900"/>
          <w:tab w:val="left" w:pos="1980"/>
        </w:tabs>
        <w:topLinePunct w:val="0"/>
        <w:bidi w:val="0"/>
        <w:snapToGrid w:val="0"/>
        <w:spacing w:line="360" w:lineRule="auto"/>
        <w:ind w:left="142"/>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rPr>
        <w:t>投标人编制文件须知</w:t>
      </w:r>
    </w:p>
    <w:p w14:paraId="366622F7">
      <w:pPr>
        <w:pageBreakBefore w:val="0"/>
        <w:tabs>
          <w:tab w:val="left" w:pos="900"/>
          <w:tab w:val="left" w:pos="1980"/>
        </w:tabs>
        <w:topLinePunct w:val="0"/>
        <w:bidi w:val="0"/>
        <w:snapToGrid w:val="0"/>
        <w:spacing w:line="360" w:lineRule="auto"/>
        <w:ind w:left="142"/>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1、投标人按照本部分的顺序编制投标文件（资格证明文件）、投标文件（商务技术文件），编制中涉及格式资料的，应按照本部分提供的内容和格式（所有表格的格式可扩展）填写提交。</w:t>
      </w:r>
    </w:p>
    <w:p w14:paraId="18E9758F">
      <w:pPr>
        <w:pageBreakBefore w:val="0"/>
        <w:tabs>
          <w:tab w:val="left" w:pos="900"/>
          <w:tab w:val="left" w:pos="1980"/>
        </w:tabs>
        <w:topLinePunct w:val="0"/>
        <w:bidi w:val="0"/>
        <w:snapToGrid w:val="0"/>
        <w:spacing w:line="360" w:lineRule="auto"/>
        <w:ind w:left="142"/>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kern w:val="0"/>
          <w:sz w:val="24"/>
          <w:szCs w:val="24"/>
        </w:rPr>
        <w:t>对于招标文件中标记了“实质性格式”文件的，</w:t>
      </w:r>
      <w:r>
        <w:rPr>
          <w:rFonts w:hint="default" w:ascii="Times New Roman" w:hAnsi="Times New Roman" w:eastAsia="宋体" w:cs="Times New Roman"/>
          <w:color w:val="auto"/>
          <w:sz w:val="24"/>
          <w:szCs w:val="24"/>
        </w:rPr>
        <w:t>投标人不得改变格式中给定的文字所表达的含义，不得删减格式中的实质性内容，不得自行添加与格式中给定的文字内容相矛盾的内容，不得对应当填写的空格不填写或不实质性响应，</w:t>
      </w:r>
      <w:r>
        <w:rPr>
          <w:rFonts w:hint="default" w:ascii="Times New Roman" w:hAnsi="Times New Roman" w:eastAsia="宋体" w:cs="Times New Roman"/>
          <w:color w:val="auto"/>
          <w:kern w:val="0"/>
          <w:sz w:val="24"/>
          <w:szCs w:val="24"/>
        </w:rPr>
        <w:t>否则</w:t>
      </w:r>
      <w:r>
        <w:rPr>
          <w:rFonts w:hint="default" w:ascii="Times New Roman" w:hAnsi="Times New Roman" w:eastAsia="宋体" w:cs="Times New Roman"/>
          <w:b/>
          <w:color w:val="auto"/>
          <w:kern w:val="0"/>
          <w:sz w:val="24"/>
          <w:szCs w:val="24"/>
        </w:rPr>
        <w:t>投标无效</w:t>
      </w:r>
      <w:r>
        <w:rPr>
          <w:rFonts w:hint="default" w:ascii="Times New Roman" w:hAnsi="Times New Roman" w:eastAsia="宋体" w:cs="Times New Roman"/>
          <w:color w:val="auto"/>
          <w:kern w:val="0"/>
          <w:sz w:val="24"/>
          <w:szCs w:val="24"/>
        </w:rPr>
        <w:t>。未标记“实质性格式”的文件和招标文件未提供格式的内容，可由投标人自行编写。</w:t>
      </w:r>
    </w:p>
    <w:p w14:paraId="3CA4D04D">
      <w:pPr>
        <w:pageBreakBefore w:val="0"/>
        <w:tabs>
          <w:tab w:val="left" w:pos="900"/>
          <w:tab w:val="left" w:pos="1980"/>
        </w:tabs>
        <w:topLinePunct w:val="0"/>
        <w:bidi w:val="0"/>
        <w:snapToGrid w:val="0"/>
        <w:spacing w:line="360" w:lineRule="auto"/>
        <w:ind w:left="142"/>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3、全部声明和问题的回答及所附材料必须是真实的、准确的和完整的。</w:t>
      </w:r>
    </w:p>
    <w:p w14:paraId="1D300461">
      <w:pPr>
        <w:pageBreakBefore w:val="0"/>
        <w:widowControl/>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br w:type="page"/>
      </w:r>
    </w:p>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14:paraId="2491B341">
      <w:pPr>
        <w:pageBreakBefore w:val="0"/>
        <w:topLinePunct w:val="0"/>
        <w:bidi w:val="0"/>
        <w:spacing w:line="360" w:lineRule="auto"/>
        <w:textAlignment w:val="auto"/>
        <w:outlineLvl w:val="1"/>
        <w:rPr>
          <w:rFonts w:hint="default" w:ascii="Times New Roman" w:hAnsi="Times New Roman" w:eastAsia="宋体" w:cs="Times New Roman"/>
          <w:b/>
          <w:color w:val="auto"/>
          <w:spacing w:val="20"/>
          <w:sz w:val="24"/>
          <w:szCs w:val="24"/>
        </w:rPr>
      </w:pPr>
      <w:r>
        <w:rPr>
          <w:rFonts w:hint="default" w:ascii="Times New Roman" w:hAnsi="Times New Roman" w:eastAsia="宋体" w:cs="Times New Roman"/>
          <w:b/>
          <w:color w:val="auto"/>
          <w:spacing w:val="20"/>
          <w:sz w:val="24"/>
          <w:szCs w:val="24"/>
        </w:rPr>
        <w:t>一、资格证明文件格式</w:t>
      </w:r>
    </w:p>
    <w:p w14:paraId="19AB43DE">
      <w:pPr>
        <w:pageBreakBefore w:val="0"/>
        <w:topLinePunct w:val="0"/>
        <w:bidi w:val="0"/>
        <w:spacing w:line="360" w:lineRule="auto"/>
        <w:textAlignment w:val="auto"/>
        <w:outlineLvl w:val="9"/>
        <w:rPr>
          <w:rFonts w:hint="default" w:ascii="Times New Roman" w:hAnsi="Times New Roman" w:eastAsia="宋体" w:cs="Times New Roman"/>
          <w:b/>
          <w:color w:val="auto"/>
          <w:spacing w:val="20"/>
          <w:sz w:val="24"/>
          <w:szCs w:val="24"/>
        </w:rPr>
      </w:pPr>
    </w:p>
    <w:p w14:paraId="2FBD64AC">
      <w:pPr>
        <w:pageBreakBefore w:val="0"/>
        <w:topLinePunct w:val="0"/>
        <w:bidi w:val="0"/>
        <w:spacing w:line="360" w:lineRule="auto"/>
        <w:textAlignment w:val="auto"/>
        <w:outlineLvl w:val="9"/>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pacing w:val="20"/>
          <w:sz w:val="24"/>
          <w:szCs w:val="24"/>
        </w:rPr>
        <w:t>投标文件（资格证明文件）</w:t>
      </w:r>
      <w:r>
        <w:rPr>
          <w:rFonts w:hint="default" w:ascii="Times New Roman" w:hAnsi="Times New Roman" w:eastAsia="宋体" w:cs="Times New Roman"/>
          <w:b/>
          <w:color w:val="auto"/>
          <w:sz w:val="24"/>
          <w:szCs w:val="24"/>
        </w:rPr>
        <w:t>封面（非实质性格式）</w:t>
      </w:r>
    </w:p>
    <w:p w14:paraId="1BDB80E5">
      <w:pPr>
        <w:pageBreakBefore w:val="0"/>
        <w:topLinePunct w:val="0"/>
        <w:bidi w:val="0"/>
        <w:spacing w:line="360" w:lineRule="auto"/>
        <w:textAlignment w:val="auto"/>
        <w:rPr>
          <w:rFonts w:hint="default" w:ascii="Times New Roman" w:hAnsi="Times New Roman" w:eastAsia="宋体" w:cs="Times New Roman"/>
          <w:b/>
          <w:color w:val="auto"/>
          <w:spacing w:val="20"/>
          <w:sz w:val="24"/>
          <w:szCs w:val="24"/>
        </w:rPr>
      </w:pPr>
    </w:p>
    <w:p w14:paraId="4C5DCF65">
      <w:pPr>
        <w:pageBreakBefore w:val="0"/>
        <w:topLinePunct w:val="0"/>
        <w:bidi w:val="0"/>
        <w:spacing w:line="360" w:lineRule="auto"/>
        <w:textAlignment w:val="auto"/>
        <w:rPr>
          <w:rFonts w:hint="default" w:ascii="Times New Roman" w:hAnsi="Times New Roman" w:eastAsia="宋体" w:cs="Times New Roman"/>
          <w:b/>
          <w:color w:val="auto"/>
          <w:spacing w:val="20"/>
          <w:sz w:val="24"/>
          <w:szCs w:val="24"/>
        </w:rPr>
      </w:pPr>
    </w:p>
    <w:p w14:paraId="4E239775">
      <w:pPr>
        <w:pageBreakBefore w:val="0"/>
        <w:topLinePunct w:val="0"/>
        <w:bidi w:val="0"/>
        <w:spacing w:line="360" w:lineRule="auto"/>
        <w:textAlignment w:val="auto"/>
        <w:rPr>
          <w:rFonts w:hint="default" w:ascii="Times New Roman" w:hAnsi="Times New Roman" w:eastAsia="宋体" w:cs="Times New Roman"/>
          <w:b/>
          <w:color w:val="auto"/>
          <w:spacing w:val="20"/>
          <w:sz w:val="24"/>
          <w:szCs w:val="24"/>
        </w:rPr>
      </w:pPr>
    </w:p>
    <w:p w14:paraId="0A31080D">
      <w:pPr>
        <w:pageBreakBefore w:val="0"/>
        <w:topLinePunct w:val="0"/>
        <w:bidi w:val="0"/>
        <w:spacing w:line="360" w:lineRule="auto"/>
        <w:textAlignment w:val="auto"/>
        <w:rPr>
          <w:rFonts w:hint="default" w:ascii="Times New Roman" w:hAnsi="Times New Roman" w:eastAsia="宋体" w:cs="Times New Roman"/>
          <w:b/>
          <w:color w:val="auto"/>
          <w:spacing w:val="20"/>
          <w:sz w:val="24"/>
          <w:szCs w:val="24"/>
        </w:rPr>
      </w:pPr>
    </w:p>
    <w:p w14:paraId="64E3671F">
      <w:pPr>
        <w:pageBreakBefore w:val="0"/>
        <w:topLinePunct w:val="0"/>
        <w:bidi w:val="0"/>
        <w:spacing w:line="360" w:lineRule="auto"/>
        <w:textAlignment w:val="auto"/>
        <w:rPr>
          <w:rFonts w:hint="default" w:ascii="Times New Roman" w:hAnsi="Times New Roman" w:eastAsia="宋体" w:cs="Times New Roman"/>
          <w:b/>
          <w:color w:val="auto"/>
          <w:spacing w:val="20"/>
          <w:sz w:val="24"/>
          <w:szCs w:val="24"/>
        </w:rPr>
      </w:pPr>
    </w:p>
    <w:p w14:paraId="44F9DD80">
      <w:pPr>
        <w:pageBreakBefore w:val="0"/>
        <w:topLinePunct w:val="0"/>
        <w:bidi w:val="0"/>
        <w:spacing w:line="360" w:lineRule="auto"/>
        <w:textAlignment w:val="auto"/>
        <w:rPr>
          <w:rFonts w:hint="default" w:ascii="Times New Roman" w:hAnsi="Times New Roman" w:eastAsia="宋体" w:cs="Times New Roman"/>
          <w:b/>
          <w:color w:val="auto"/>
          <w:spacing w:val="20"/>
          <w:sz w:val="24"/>
          <w:szCs w:val="24"/>
        </w:rPr>
      </w:pPr>
    </w:p>
    <w:p w14:paraId="420103D1">
      <w:pPr>
        <w:pageBreakBefore w:val="0"/>
        <w:topLinePunct w:val="0"/>
        <w:bidi w:val="0"/>
        <w:spacing w:line="360" w:lineRule="auto"/>
        <w:textAlignment w:val="auto"/>
        <w:rPr>
          <w:rFonts w:hint="default" w:ascii="Times New Roman" w:hAnsi="Times New Roman" w:eastAsia="宋体" w:cs="Times New Roman"/>
          <w:b/>
          <w:color w:val="auto"/>
          <w:spacing w:val="20"/>
          <w:sz w:val="24"/>
          <w:szCs w:val="24"/>
        </w:rPr>
      </w:pPr>
    </w:p>
    <w:p w14:paraId="507B72D4">
      <w:pPr>
        <w:pageBreakBefore w:val="0"/>
        <w:topLinePunct w:val="0"/>
        <w:bidi w:val="0"/>
        <w:spacing w:line="360" w:lineRule="auto"/>
        <w:textAlignment w:val="auto"/>
        <w:rPr>
          <w:rFonts w:hint="default" w:ascii="Times New Roman" w:hAnsi="Times New Roman" w:eastAsia="宋体" w:cs="Times New Roman"/>
          <w:b/>
          <w:color w:val="auto"/>
          <w:spacing w:val="20"/>
          <w:sz w:val="24"/>
          <w:szCs w:val="24"/>
        </w:rPr>
      </w:pPr>
    </w:p>
    <w:p w14:paraId="7871E938">
      <w:pPr>
        <w:pageBreakBefore w:val="0"/>
        <w:topLinePunct w:val="0"/>
        <w:bidi w:val="0"/>
        <w:spacing w:line="360" w:lineRule="auto"/>
        <w:jc w:val="center"/>
        <w:textAlignment w:val="auto"/>
        <w:outlineLvl w:val="9"/>
        <w:rPr>
          <w:rFonts w:hint="default" w:ascii="Times New Roman" w:hAnsi="Times New Roman" w:eastAsia="宋体" w:cs="Times New Roman"/>
          <w:b/>
          <w:color w:val="auto"/>
          <w:spacing w:val="60"/>
          <w:sz w:val="52"/>
          <w:szCs w:val="52"/>
        </w:rPr>
      </w:pPr>
      <w:r>
        <w:rPr>
          <w:rFonts w:hint="default" w:ascii="Times New Roman" w:hAnsi="Times New Roman" w:eastAsia="宋体" w:cs="Times New Roman"/>
          <w:b/>
          <w:color w:val="auto"/>
          <w:spacing w:val="60"/>
          <w:sz w:val="52"/>
          <w:szCs w:val="52"/>
        </w:rPr>
        <w:t>投 标 文 件</w:t>
      </w:r>
    </w:p>
    <w:p w14:paraId="51A31ABD">
      <w:pPr>
        <w:pageBreakBefore w:val="0"/>
        <w:topLinePunct w:val="0"/>
        <w:bidi w:val="0"/>
        <w:spacing w:line="360" w:lineRule="auto"/>
        <w:jc w:val="center"/>
        <w:textAlignment w:val="auto"/>
        <w:outlineLvl w:val="9"/>
        <w:rPr>
          <w:rFonts w:hint="default" w:ascii="Times New Roman" w:hAnsi="Times New Roman" w:eastAsia="宋体" w:cs="Times New Roman"/>
          <w:b/>
          <w:color w:val="auto"/>
          <w:spacing w:val="60"/>
          <w:sz w:val="52"/>
          <w:szCs w:val="52"/>
        </w:rPr>
      </w:pPr>
      <w:r>
        <w:rPr>
          <w:rFonts w:hint="default" w:ascii="Times New Roman" w:hAnsi="Times New Roman" w:eastAsia="宋体" w:cs="Times New Roman"/>
          <w:b/>
          <w:color w:val="auto"/>
          <w:spacing w:val="60"/>
          <w:sz w:val="52"/>
          <w:szCs w:val="52"/>
        </w:rPr>
        <w:t>（资格证明文件）</w:t>
      </w:r>
    </w:p>
    <w:p w14:paraId="4CDFF33B">
      <w:pPr>
        <w:pageBreakBefore w:val="0"/>
        <w:topLinePunct w:val="0"/>
        <w:bidi w:val="0"/>
        <w:spacing w:line="360" w:lineRule="auto"/>
        <w:textAlignment w:val="auto"/>
        <w:outlineLvl w:val="9"/>
        <w:rPr>
          <w:rFonts w:hint="default" w:ascii="Times New Roman" w:hAnsi="Times New Roman" w:eastAsia="宋体" w:cs="Times New Roman"/>
          <w:b/>
          <w:color w:val="auto"/>
          <w:spacing w:val="20"/>
          <w:sz w:val="24"/>
          <w:szCs w:val="24"/>
        </w:rPr>
      </w:pPr>
    </w:p>
    <w:p w14:paraId="0820423E">
      <w:pPr>
        <w:pageBreakBefore w:val="0"/>
        <w:topLinePunct w:val="0"/>
        <w:bidi w:val="0"/>
        <w:spacing w:line="360" w:lineRule="auto"/>
        <w:textAlignment w:val="auto"/>
        <w:outlineLvl w:val="9"/>
        <w:rPr>
          <w:rFonts w:hint="default" w:ascii="Times New Roman" w:hAnsi="Times New Roman" w:eastAsia="宋体" w:cs="Times New Roman"/>
          <w:b/>
          <w:color w:val="auto"/>
          <w:spacing w:val="20"/>
          <w:sz w:val="24"/>
          <w:szCs w:val="24"/>
        </w:rPr>
      </w:pPr>
    </w:p>
    <w:p w14:paraId="46CEA5EB">
      <w:pPr>
        <w:pageBreakBefore w:val="0"/>
        <w:topLinePunct w:val="0"/>
        <w:bidi w:val="0"/>
        <w:spacing w:line="360" w:lineRule="auto"/>
        <w:textAlignment w:val="auto"/>
        <w:outlineLvl w:val="9"/>
        <w:rPr>
          <w:rFonts w:hint="default" w:ascii="Times New Roman" w:hAnsi="Times New Roman" w:eastAsia="宋体" w:cs="Times New Roman"/>
          <w:b/>
          <w:color w:val="auto"/>
          <w:spacing w:val="20"/>
          <w:sz w:val="32"/>
          <w:szCs w:val="32"/>
          <w:lang w:eastAsia="zh-CN"/>
        </w:rPr>
      </w:pPr>
      <w:r>
        <w:rPr>
          <w:rFonts w:hint="default" w:ascii="Times New Roman" w:hAnsi="Times New Roman" w:eastAsia="宋体" w:cs="Times New Roman"/>
          <w:b/>
          <w:color w:val="auto"/>
          <w:spacing w:val="20"/>
          <w:sz w:val="32"/>
          <w:szCs w:val="32"/>
        </w:rPr>
        <w:t>项目名称：</w:t>
      </w:r>
    </w:p>
    <w:p w14:paraId="2E86A8FF">
      <w:pPr>
        <w:pageBreakBefore w:val="0"/>
        <w:topLinePunct w:val="0"/>
        <w:bidi w:val="0"/>
        <w:spacing w:line="360" w:lineRule="auto"/>
        <w:textAlignment w:val="auto"/>
        <w:outlineLvl w:val="9"/>
        <w:rPr>
          <w:rFonts w:hint="default" w:ascii="Times New Roman" w:hAnsi="Times New Roman" w:eastAsia="宋体" w:cs="Times New Roman"/>
          <w:b/>
          <w:color w:val="auto"/>
          <w:spacing w:val="20"/>
          <w:sz w:val="32"/>
          <w:szCs w:val="32"/>
          <w:lang w:val="en-US" w:eastAsia="zh-CN"/>
        </w:rPr>
      </w:pPr>
      <w:r>
        <w:rPr>
          <w:rFonts w:hint="default" w:ascii="Times New Roman" w:hAnsi="Times New Roman" w:cs="Times New Roman"/>
          <w:b/>
          <w:color w:val="auto"/>
          <w:spacing w:val="20"/>
          <w:sz w:val="32"/>
          <w:szCs w:val="32"/>
          <w:lang w:eastAsia="zh-CN"/>
        </w:rPr>
        <w:t>项目编号/包号</w:t>
      </w:r>
      <w:r>
        <w:rPr>
          <w:rFonts w:hint="default" w:ascii="Times New Roman" w:hAnsi="Times New Roman" w:eastAsia="宋体" w:cs="Times New Roman"/>
          <w:b/>
          <w:color w:val="auto"/>
          <w:spacing w:val="20"/>
          <w:sz w:val="32"/>
          <w:szCs w:val="32"/>
        </w:rPr>
        <w:t>：</w:t>
      </w:r>
    </w:p>
    <w:p w14:paraId="1EA01DDC">
      <w:pPr>
        <w:pageBreakBefore w:val="0"/>
        <w:topLinePunct w:val="0"/>
        <w:bidi w:val="0"/>
        <w:spacing w:line="360" w:lineRule="auto"/>
        <w:textAlignment w:val="auto"/>
        <w:outlineLvl w:val="9"/>
        <w:rPr>
          <w:rFonts w:hint="default" w:ascii="Times New Roman" w:hAnsi="Times New Roman" w:eastAsia="宋体" w:cs="Times New Roman"/>
          <w:b/>
          <w:color w:val="auto"/>
          <w:spacing w:val="20"/>
          <w:sz w:val="24"/>
          <w:szCs w:val="24"/>
        </w:rPr>
      </w:pPr>
    </w:p>
    <w:p w14:paraId="4E146CDB">
      <w:pPr>
        <w:pageBreakBefore w:val="0"/>
        <w:topLinePunct w:val="0"/>
        <w:bidi w:val="0"/>
        <w:spacing w:line="360" w:lineRule="auto"/>
        <w:textAlignment w:val="auto"/>
        <w:outlineLvl w:val="9"/>
        <w:rPr>
          <w:rFonts w:hint="default" w:ascii="Times New Roman" w:hAnsi="Times New Roman" w:eastAsia="宋体" w:cs="Times New Roman"/>
          <w:b/>
          <w:color w:val="auto"/>
          <w:spacing w:val="20"/>
          <w:sz w:val="24"/>
          <w:szCs w:val="24"/>
        </w:rPr>
      </w:pPr>
    </w:p>
    <w:p w14:paraId="4E44B5ED">
      <w:pPr>
        <w:pageBreakBefore w:val="0"/>
        <w:topLinePunct w:val="0"/>
        <w:bidi w:val="0"/>
        <w:spacing w:line="360" w:lineRule="auto"/>
        <w:textAlignment w:val="auto"/>
        <w:outlineLvl w:val="9"/>
        <w:rPr>
          <w:rFonts w:hint="default" w:ascii="Times New Roman" w:hAnsi="Times New Roman" w:eastAsia="宋体" w:cs="Times New Roman"/>
          <w:b/>
          <w:color w:val="auto"/>
          <w:spacing w:val="20"/>
          <w:sz w:val="24"/>
          <w:szCs w:val="24"/>
        </w:rPr>
      </w:pPr>
    </w:p>
    <w:p w14:paraId="6BA3AD7D">
      <w:pPr>
        <w:pageBreakBefore w:val="0"/>
        <w:topLinePunct w:val="0"/>
        <w:bidi w:val="0"/>
        <w:spacing w:line="360" w:lineRule="auto"/>
        <w:textAlignment w:val="auto"/>
        <w:outlineLvl w:val="9"/>
        <w:rPr>
          <w:rFonts w:hint="default" w:ascii="Times New Roman" w:hAnsi="Times New Roman" w:eastAsia="宋体" w:cs="Times New Roman"/>
          <w:b/>
          <w:color w:val="auto"/>
          <w:spacing w:val="20"/>
          <w:sz w:val="24"/>
          <w:szCs w:val="24"/>
        </w:rPr>
      </w:pPr>
    </w:p>
    <w:p w14:paraId="53502225">
      <w:pPr>
        <w:pageBreakBefore w:val="0"/>
        <w:topLinePunct w:val="0"/>
        <w:bidi w:val="0"/>
        <w:spacing w:line="360" w:lineRule="auto"/>
        <w:textAlignment w:val="auto"/>
        <w:outlineLvl w:val="9"/>
        <w:rPr>
          <w:rFonts w:hint="default" w:ascii="Times New Roman" w:hAnsi="Times New Roman" w:eastAsia="宋体" w:cs="Times New Roman"/>
          <w:b/>
          <w:color w:val="auto"/>
          <w:spacing w:val="20"/>
          <w:sz w:val="24"/>
          <w:szCs w:val="24"/>
        </w:rPr>
      </w:pPr>
    </w:p>
    <w:p w14:paraId="744EB091">
      <w:pPr>
        <w:pageBreakBefore w:val="0"/>
        <w:topLinePunct w:val="0"/>
        <w:bidi w:val="0"/>
        <w:spacing w:line="360" w:lineRule="auto"/>
        <w:textAlignment w:val="auto"/>
        <w:outlineLvl w:val="9"/>
        <w:rPr>
          <w:rFonts w:hint="default" w:ascii="Times New Roman" w:hAnsi="Times New Roman" w:eastAsia="宋体" w:cs="Times New Roman"/>
          <w:b/>
          <w:color w:val="auto"/>
          <w:spacing w:val="20"/>
          <w:sz w:val="24"/>
          <w:szCs w:val="24"/>
        </w:rPr>
      </w:pPr>
    </w:p>
    <w:p w14:paraId="09A91989">
      <w:pPr>
        <w:pageBreakBefore w:val="0"/>
        <w:topLinePunct w:val="0"/>
        <w:bidi w:val="0"/>
        <w:spacing w:line="360" w:lineRule="auto"/>
        <w:textAlignment w:val="auto"/>
        <w:outlineLvl w:val="9"/>
        <w:rPr>
          <w:rFonts w:hint="default" w:ascii="Times New Roman" w:hAnsi="Times New Roman" w:eastAsia="宋体" w:cs="Times New Roman"/>
          <w:b/>
          <w:color w:val="auto"/>
          <w:spacing w:val="20"/>
          <w:sz w:val="24"/>
          <w:szCs w:val="24"/>
        </w:rPr>
      </w:pPr>
    </w:p>
    <w:p w14:paraId="7D32E5E5">
      <w:pPr>
        <w:pageBreakBefore w:val="0"/>
        <w:topLinePunct w:val="0"/>
        <w:bidi w:val="0"/>
        <w:spacing w:line="360" w:lineRule="auto"/>
        <w:textAlignment w:val="auto"/>
        <w:outlineLvl w:val="9"/>
        <w:rPr>
          <w:rFonts w:hint="default" w:ascii="Times New Roman" w:hAnsi="Times New Roman" w:eastAsia="宋体" w:cs="Times New Roman"/>
          <w:b/>
          <w:color w:val="auto"/>
          <w:spacing w:val="20"/>
          <w:sz w:val="24"/>
          <w:szCs w:val="24"/>
        </w:rPr>
      </w:pPr>
    </w:p>
    <w:p w14:paraId="74EB4B02">
      <w:pPr>
        <w:pageBreakBefore w:val="0"/>
        <w:topLinePunct w:val="0"/>
        <w:bidi w:val="0"/>
        <w:spacing w:line="360" w:lineRule="auto"/>
        <w:jc w:val="left"/>
        <w:textAlignment w:val="auto"/>
        <w:outlineLvl w:val="9"/>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pacing w:val="20"/>
          <w:sz w:val="32"/>
          <w:szCs w:val="32"/>
        </w:rPr>
        <w:t>投标人名称：</w:t>
      </w:r>
    </w:p>
    <w:p w14:paraId="63EDAF63">
      <w:pPr>
        <w:pageBreakBefore w:val="0"/>
        <w:topLinePunct w:val="0"/>
        <w:bidi w:val="0"/>
        <w:snapToGrid w:val="0"/>
        <w:spacing w:line="360" w:lineRule="auto"/>
        <w:jc w:val="center"/>
        <w:rPr>
          <w:rFonts w:hint="default" w:ascii="Times New Roman" w:hAnsi="Times New Roman" w:eastAsia="宋体" w:cs="Times New Roman"/>
          <w:b/>
          <w:color w:val="auto"/>
          <w:sz w:val="24"/>
          <w:szCs w:val="24"/>
        </w:rPr>
      </w:pPr>
    </w:p>
    <w:p w14:paraId="5F9C9A8F">
      <w:pPr>
        <w:pageBreakBefore w:val="0"/>
        <w:topLinePunct w:val="0"/>
        <w:bidi w:val="0"/>
        <w:snapToGrid w:val="0"/>
        <w:spacing w:line="360" w:lineRule="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pacing w:val="20"/>
          <w:sz w:val="24"/>
          <w:szCs w:val="24"/>
        </w:rPr>
        <w:br w:type="page"/>
      </w:r>
    </w:p>
    <w:p w14:paraId="0DAC50CC">
      <w:pPr>
        <w:pageBreakBefore w:val="0"/>
        <w:numPr>
          <w:ilvl w:val="0"/>
          <w:numId w:val="0"/>
        </w:numPr>
        <w:tabs>
          <w:tab w:val="left" w:pos="360"/>
        </w:tabs>
        <w:topLinePunct w:val="0"/>
        <w:bidi w:val="0"/>
        <w:snapToGrid w:val="0"/>
        <w:spacing w:line="360" w:lineRule="auto"/>
        <w:ind w:leftChars="0"/>
        <w:outlineLvl w:val="2"/>
        <w:rPr>
          <w:rFonts w:hint="default" w:ascii="Times New Roman" w:hAnsi="Times New Roman" w:eastAsia="宋体" w:cs="Times New Roman"/>
          <w:b/>
          <w:bCs/>
          <w:color w:val="auto"/>
          <w:sz w:val="24"/>
          <w:szCs w:val="24"/>
        </w:rPr>
      </w:pPr>
      <w:r>
        <w:rPr>
          <w:rFonts w:hint="eastAsia" w:cs="Times New Roman"/>
          <w:b/>
          <w:bCs/>
          <w:color w:val="auto"/>
          <w:sz w:val="24"/>
          <w:szCs w:val="24"/>
          <w:lang w:val="en-US" w:eastAsia="zh-CN"/>
        </w:rPr>
        <w:t xml:space="preserve">1 </w:t>
      </w:r>
      <w:r>
        <w:rPr>
          <w:rFonts w:hint="default" w:ascii="Times New Roman" w:hAnsi="Times New Roman" w:eastAsia="宋体" w:cs="Times New Roman"/>
          <w:b/>
          <w:bCs/>
          <w:color w:val="auto"/>
          <w:sz w:val="24"/>
          <w:szCs w:val="24"/>
        </w:rPr>
        <w:t>满足《中华人民共和国政府采购法》第二十二条规定</w:t>
      </w:r>
    </w:p>
    <w:p w14:paraId="73BC5C7F">
      <w:pPr>
        <w:pageBreakBefore w:val="0"/>
        <w:topLinePunct w:val="0"/>
        <w:bidi w:val="0"/>
        <w:snapToGrid w:val="0"/>
        <w:spacing w:line="360" w:lineRule="auto"/>
        <w:outlineLvl w:val="3"/>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1-1 营业执照等证明文件</w:t>
      </w:r>
    </w:p>
    <w:p w14:paraId="153DF51E">
      <w:pPr>
        <w:pageBreakBefore w:val="0"/>
        <w:tabs>
          <w:tab w:val="left" w:pos="1080"/>
        </w:tabs>
        <w:topLinePunct w:val="0"/>
        <w:bidi w:val="0"/>
        <w:snapToGrid w:val="0"/>
        <w:spacing w:line="360" w:lineRule="auto"/>
        <w:rPr>
          <w:rFonts w:hint="default" w:ascii="Times New Roman" w:hAnsi="Times New Roman" w:eastAsia="宋体" w:cs="Times New Roman"/>
          <w:color w:val="auto"/>
          <w:sz w:val="24"/>
          <w:szCs w:val="24"/>
        </w:rPr>
      </w:pPr>
    </w:p>
    <w:p w14:paraId="2FE4CBCC">
      <w:pPr>
        <w:pageBreakBefore w:val="0"/>
        <w:widowControl/>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br w:type="page"/>
      </w:r>
    </w:p>
    <w:p w14:paraId="7130A3FC">
      <w:pPr>
        <w:pageBreakBefore w:val="0"/>
        <w:topLinePunct w:val="0"/>
        <w:bidi w:val="0"/>
        <w:snapToGrid w:val="0"/>
        <w:spacing w:line="360" w:lineRule="auto"/>
        <w:outlineLvl w:val="3"/>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1-2 投标人资格声明书</w:t>
      </w:r>
    </w:p>
    <w:p w14:paraId="6C834C43">
      <w:pPr>
        <w:pageBreakBefore w:val="0"/>
        <w:topLinePunct w:val="0"/>
        <w:bidi w:val="0"/>
        <w:snapToGrid w:val="0"/>
        <w:spacing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投标人资格声明书</w:t>
      </w:r>
    </w:p>
    <w:p w14:paraId="43EEBFE1">
      <w:pPr>
        <w:pageBreakBefore w:val="0"/>
        <w:tabs>
          <w:tab w:val="left" w:pos="5580"/>
        </w:tabs>
        <w:topLinePunct w:val="0"/>
        <w:bidi w:val="0"/>
        <w:snapToGrid w:val="0"/>
        <w:spacing w:line="360" w:lineRule="auto"/>
        <w:rPr>
          <w:rFonts w:hint="default" w:ascii="Times New Roman" w:hAnsi="Times New Roman" w:eastAsia="宋体" w:cs="Times New Roman"/>
          <w:color w:val="auto"/>
          <w:sz w:val="24"/>
          <w:szCs w:val="24"/>
        </w:rPr>
      </w:pPr>
    </w:p>
    <w:p w14:paraId="555366BC">
      <w:pPr>
        <w:pageBreakBefore w:val="0"/>
        <w:tabs>
          <w:tab w:val="left" w:pos="5580"/>
        </w:tabs>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致：</w:t>
      </w:r>
      <w:r>
        <w:rPr>
          <w:rFonts w:hint="default" w:ascii="Times New Roman" w:hAnsi="Times New Roman" w:eastAsia="宋体" w:cs="Times New Roman"/>
          <w:color w:val="auto"/>
          <w:sz w:val="24"/>
          <w:szCs w:val="24"/>
          <w:u w:val="single"/>
        </w:rPr>
        <w:t>采购人或采购代理机构</w:t>
      </w:r>
    </w:p>
    <w:p w14:paraId="517E07DE">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在参与本次项目投标中，我单位承诺：</w:t>
      </w:r>
    </w:p>
    <w:p w14:paraId="5E134BDE">
      <w:pPr>
        <w:pageBreakBefore w:val="0"/>
        <w:numPr>
          <w:ilvl w:val="0"/>
          <w:numId w:val="21"/>
        </w:numPr>
        <w:topLinePunct w:val="0"/>
        <w:bidi w:val="0"/>
        <w:snapToGrid w:val="0"/>
        <w:spacing w:line="360" w:lineRule="auto"/>
        <w:ind w:left="1134"/>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具有良好的商业信誉和健全的财务会计制度；</w:t>
      </w:r>
    </w:p>
    <w:p w14:paraId="0DB88682">
      <w:pPr>
        <w:pageBreakBefore w:val="0"/>
        <w:numPr>
          <w:ilvl w:val="0"/>
          <w:numId w:val="21"/>
        </w:numPr>
        <w:topLinePunct w:val="0"/>
        <w:bidi w:val="0"/>
        <w:snapToGrid w:val="0"/>
        <w:spacing w:line="360" w:lineRule="auto"/>
        <w:ind w:left="1134"/>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具有履行合同所必需的设备和专业技术能力；</w:t>
      </w:r>
    </w:p>
    <w:p w14:paraId="2317266D">
      <w:pPr>
        <w:pageBreakBefore w:val="0"/>
        <w:numPr>
          <w:ilvl w:val="0"/>
          <w:numId w:val="21"/>
        </w:numPr>
        <w:topLinePunct w:val="0"/>
        <w:bidi w:val="0"/>
        <w:snapToGrid w:val="0"/>
        <w:spacing w:line="360" w:lineRule="auto"/>
        <w:ind w:left="1134"/>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有依法缴纳税收和社会保障资金的良好记录；</w:t>
      </w:r>
    </w:p>
    <w:p w14:paraId="670570E5">
      <w:pPr>
        <w:pageBreakBefore w:val="0"/>
        <w:numPr>
          <w:ilvl w:val="0"/>
          <w:numId w:val="21"/>
        </w:numPr>
        <w:topLinePunct w:val="0"/>
        <w:bidi w:val="0"/>
        <w:snapToGrid w:val="0"/>
        <w:spacing w:line="360" w:lineRule="auto"/>
        <w:ind w:left="1134"/>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7296C89">
      <w:pPr>
        <w:pageBreakBefore w:val="0"/>
        <w:numPr>
          <w:ilvl w:val="0"/>
          <w:numId w:val="21"/>
        </w:numPr>
        <w:topLinePunct w:val="0"/>
        <w:bidi w:val="0"/>
        <w:snapToGrid w:val="0"/>
        <w:spacing w:line="360" w:lineRule="auto"/>
        <w:ind w:left="1134"/>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我单位不属于政府采购法律、行政法规规定的公益一类事业单位、或使用事业编制且由财政拨款保障的群团组织（仅适用于政府购买服务项目）；</w:t>
      </w:r>
    </w:p>
    <w:p w14:paraId="29AB0F28">
      <w:pPr>
        <w:pageBreakBefore w:val="0"/>
        <w:numPr>
          <w:ilvl w:val="0"/>
          <w:numId w:val="21"/>
        </w:numPr>
        <w:topLinePunct w:val="0"/>
        <w:bidi w:val="0"/>
        <w:snapToGrid w:val="0"/>
        <w:spacing w:line="360" w:lineRule="auto"/>
        <w:ind w:left="1134"/>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我单位不存在为采购项目提供整体设计、规范编制或者项目管理、监理、检测等服务后，再参加该采购项目的其他采购活动的情形（单一来源采购项目除外）；</w:t>
      </w:r>
    </w:p>
    <w:p w14:paraId="63AAC1BA">
      <w:pPr>
        <w:pageBreakBefore w:val="0"/>
        <w:numPr>
          <w:ilvl w:val="0"/>
          <w:numId w:val="21"/>
        </w:numPr>
        <w:topLinePunct w:val="0"/>
        <w:bidi w:val="0"/>
        <w:snapToGrid w:val="0"/>
        <w:spacing w:line="360" w:lineRule="auto"/>
        <w:ind w:left="1134"/>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与我单位存在“单位负责人为同一人或者存在直接控股、管理关系”的其他法人单位信息如下（如有，不论其是否参加同一合同项下的政府采购活动均须填写）：</w:t>
      </w:r>
    </w:p>
    <w:tbl>
      <w:tblPr>
        <w:tblStyle w:val="43"/>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2"/>
        <w:gridCol w:w="5361"/>
        <w:gridCol w:w="3488"/>
      </w:tblGrid>
      <w:tr w14:paraId="6B2C9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8" w:type="pct"/>
            <w:vAlign w:val="center"/>
          </w:tcPr>
          <w:p w14:paraId="3E47D7D1">
            <w:pPr>
              <w:pageBreakBefore w:val="0"/>
              <w:topLinePunct w:val="0"/>
              <w:bidi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序号</w:t>
            </w:r>
          </w:p>
        </w:tc>
        <w:tc>
          <w:tcPr>
            <w:tcW w:w="2690" w:type="pct"/>
            <w:vAlign w:val="center"/>
          </w:tcPr>
          <w:p w14:paraId="1406B3BA">
            <w:pPr>
              <w:pageBreakBefore w:val="0"/>
              <w:topLinePunct w:val="0"/>
              <w:bidi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单位名称</w:t>
            </w:r>
          </w:p>
        </w:tc>
        <w:tc>
          <w:tcPr>
            <w:tcW w:w="1750" w:type="pct"/>
            <w:vAlign w:val="center"/>
          </w:tcPr>
          <w:p w14:paraId="58809A20">
            <w:pPr>
              <w:pageBreakBefore w:val="0"/>
              <w:topLinePunct w:val="0"/>
              <w:bidi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相互关系</w:t>
            </w:r>
          </w:p>
        </w:tc>
      </w:tr>
      <w:tr w14:paraId="038C2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8" w:type="pct"/>
            <w:vAlign w:val="center"/>
          </w:tcPr>
          <w:p w14:paraId="7A8D3F2D">
            <w:pPr>
              <w:pageBreakBefore w:val="0"/>
              <w:topLinePunct w:val="0"/>
              <w:bidi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p>
        </w:tc>
        <w:tc>
          <w:tcPr>
            <w:tcW w:w="2690" w:type="pct"/>
            <w:vAlign w:val="center"/>
          </w:tcPr>
          <w:p w14:paraId="0352AA61">
            <w:pPr>
              <w:pageBreakBefore w:val="0"/>
              <w:topLinePunct w:val="0"/>
              <w:bidi w:val="0"/>
              <w:snapToGrid w:val="0"/>
              <w:spacing w:line="360" w:lineRule="auto"/>
              <w:jc w:val="center"/>
              <w:rPr>
                <w:rFonts w:hint="default" w:ascii="Times New Roman" w:hAnsi="Times New Roman" w:eastAsia="宋体" w:cs="Times New Roman"/>
                <w:color w:val="auto"/>
                <w:sz w:val="24"/>
                <w:szCs w:val="24"/>
              </w:rPr>
            </w:pPr>
          </w:p>
        </w:tc>
        <w:tc>
          <w:tcPr>
            <w:tcW w:w="1750" w:type="pct"/>
            <w:vAlign w:val="center"/>
          </w:tcPr>
          <w:p w14:paraId="2048C913">
            <w:pPr>
              <w:pageBreakBefore w:val="0"/>
              <w:topLinePunct w:val="0"/>
              <w:bidi w:val="0"/>
              <w:snapToGrid w:val="0"/>
              <w:spacing w:line="360" w:lineRule="auto"/>
              <w:jc w:val="center"/>
              <w:rPr>
                <w:rFonts w:hint="default" w:ascii="Times New Roman" w:hAnsi="Times New Roman" w:eastAsia="宋体" w:cs="Times New Roman"/>
                <w:color w:val="auto"/>
                <w:sz w:val="24"/>
                <w:szCs w:val="24"/>
              </w:rPr>
            </w:pPr>
          </w:p>
        </w:tc>
      </w:tr>
      <w:tr w14:paraId="4EDC8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8" w:type="pct"/>
            <w:vAlign w:val="center"/>
          </w:tcPr>
          <w:p w14:paraId="057A0793">
            <w:pPr>
              <w:pageBreakBefore w:val="0"/>
              <w:topLinePunct w:val="0"/>
              <w:bidi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p>
        </w:tc>
        <w:tc>
          <w:tcPr>
            <w:tcW w:w="2690" w:type="pct"/>
            <w:vAlign w:val="center"/>
          </w:tcPr>
          <w:p w14:paraId="6233CF79">
            <w:pPr>
              <w:pageBreakBefore w:val="0"/>
              <w:topLinePunct w:val="0"/>
              <w:bidi w:val="0"/>
              <w:snapToGrid w:val="0"/>
              <w:spacing w:line="360" w:lineRule="auto"/>
              <w:jc w:val="center"/>
              <w:rPr>
                <w:rFonts w:hint="default" w:ascii="Times New Roman" w:hAnsi="Times New Roman" w:eastAsia="宋体" w:cs="Times New Roman"/>
                <w:color w:val="auto"/>
                <w:sz w:val="24"/>
                <w:szCs w:val="24"/>
              </w:rPr>
            </w:pPr>
          </w:p>
        </w:tc>
        <w:tc>
          <w:tcPr>
            <w:tcW w:w="1750" w:type="pct"/>
            <w:vAlign w:val="center"/>
          </w:tcPr>
          <w:p w14:paraId="55700D1A">
            <w:pPr>
              <w:pageBreakBefore w:val="0"/>
              <w:topLinePunct w:val="0"/>
              <w:bidi w:val="0"/>
              <w:snapToGrid w:val="0"/>
              <w:spacing w:line="360" w:lineRule="auto"/>
              <w:jc w:val="center"/>
              <w:rPr>
                <w:rFonts w:hint="default" w:ascii="Times New Roman" w:hAnsi="Times New Roman" w:eastAsia="宋体" w:cs="Times New Roman"/>
                <w:color w:val="auto"/>
                <w:sz w:val="24"/>
                <w:szCs w:val="24"/>
              </w:rPr>
            </w:pPr>
          </w:p>
        </w:tc>
      </w:tr>
      <w:tr w14:paraId="0BF5A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8" w:type="pct"/>
            <w:vAlign w:val="center"/>
          </w:tcPr>
          <w:p w14:paraId="65F783AE">
            <w:pPr>
              <w:pageBreakBefore w:val="0"/>
              <w:topLinePunct w:val="0"/>
              <w:bidi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2690" w:type="pct"/>
            <w:vAlign w:val="center"/>
          </w:tcPr>
          <w:p w14:paraId="6792E010">
            <w:pPr>
              <w:pageBreakBefore w:val="0"/>
              <w:topLinePunct w:val="0"/>
              <w:bidi w:val="0"/>
              <w:snapToGrid w:val="0"/>
              <w:spacing w:line="360" w:lineRule="auto"/>
              <w:jc w:val="center"/>
              <w:rPr>
                <w:rFonts w:hint="default" w:ascii="Times New Roman" w:hAnsi="Times New Roman" w:eastAsia="宋体" w:cs="Times New Roman"/>
                <w:color w:val="auto"/>
                <w:sz w:val="24"/>
                <w:szCs w:val="24"/>
              </w:rPr>
            </w:pPr>
          </w:p>
        </w:tc>
        <w:tc>
          <w:tcPr>
            <w:tcW w:w="1750" w:type="pct"/>
            <w:vAlign w:val="center"/>
          </w:tcPr>
          <w:p w14:paraId="430FBBA2">
            <w:pPr>
              <w:pageBreakBefore w:val="0"/>
              <w:topLinePunct w:val="0"/>
              <w:bidi w:val="0"/>
              <w:snapToGrid w:val="0"/>
              <w:spacing w:line="360" w:lineRule="auto"/>
              <w:jc w:val="center"/>
              <w:rPr>
                <w:rFonts w:hint="default" w:ascii="Times New Roman" w:hAnsi="Times New Roman" w:eastAsia="宋体" w:cs="Times New Roman"/>
                <w:color w:val="auto"/>
                <w:sz w:val="24"/>
                <w:szCs w:val="24"/>
              </w:rPr>
            </w:pPr>
          </w:p>
        </w:tc>
      </w:tr>
    </w:tbl>
    <w:p w14:paraId="19888F9F">
      <w:pPr>
        <w:pageBreakBefore w:val="0"/>
        <w:topLinePunct w:val="0"/>
        <w:bidi w:val="0"/>
        <w:snapToGrid w:val="0"/>
        <w:spacing w:line="360" w:lineRule="auto"/>
        <w:rPr>
          <w:rFonts w:hint="default" w:ascii="Times New Roman" w:hAnsi="Times New Roman" w:eastAsia="宋体" w:cs="Times New Roman"/>
          <w:color w:val="auto"/>
          <w:sz w:val="24"/>
          <w:szCs w:val="24"/>
        </w:rPr>
      </w:pPr>
    </w:p>
    <w:p w14:paraId="000B230F">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上述声明真实有效，否则我方负全部责任。</w:t>
      </w:r>
    </w:p>
    <w:p w14:paraId="5697E23D">
      <w:pPr>
        <w:pageBreakBefore w:val="0"/>
        <w:topLinePunct w:val="0"/>
        <w:bidi w:val="0"/>
        <w:snapToGrid w:val="0"/>
        <w:spacing w:line="360" w:lineRule="auto"/>
        <w:rPr>
          <w:rFonts w:hint="default" w:ascii="Times New Roman" w:hAnsi="Times New Roman" w:eastAsia="宋体" w:cs="Times New Roman"/>
          <w:color w:val="auto"/>
          <w:sz w:val="24"/>
          <w:szCs w:val="24"/>
        </w:rPr>
      </w:pPr>
    </w:p>
    <w:p w14:paraId="6D969E7F">
      <w:pPr>
        <w:pageBreakBefore w:val="0"/>
        <w:topLinePunct w:val="0"/>
        <w:autoSpaceDE w:val="0"/>
        <w:autoSpaceDN w:val="0"/>
        <w:bidi w:val="0"/>
        <w:adjustRightInd w:val="0"/>
        <w:snapToGrid w:val="0"/>
        <w:spacing w:line="360" w:lineRule="auto"/>
        <w:jc w:val="right"/>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rPr>
        <w:t>投标人名称（加盖公章）</w:t>
      </w:r>
      <w:r>
        <w:rPr>
          <w:rFonts w:hint="default" w:ascii="Times New Roman" w:hAnsi="Times New Roman" w:eastAsia="宋体" w:cs="Times New Roman"/>
          <w:color w:val="auto"/>
          <w:sz w:val="24"/>
          <w:szCs w:val="24"/>
          <w:lang w:val="zh-CN"/>
        </w:rPr>
        <w:t>：____________</w:t>
      </w:r>
    </w:p>
    <w:p w14:paraId="52608261">
      <w:pPr>
        <w:pageBreakBefore w:val="0"/>
        <w:topLinePunct w:val="0"/>
        <w:autoSpaceDE w:val="0"/>
        <w:autoSpaceDN w:val="0"/>
        <w:bidi w:val="0"/>
        <w:adjustRightInd w:val="0"/>
        <w:snapToGrid w:val="0"/>
        <w:spacing w:line="360" w:lineRule="auto"/>
        <w:jc w:val="right"/>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日期：_____年______月______日</w:t>
      </w:r>
    </w:p>
    <w:p w14:paraId="09E059F8">
      <w:pPr>
        <w:pageBreakBefore w:val="0"/>
        <w:topLinePunct w:val="0"/>
        <w:autoSpaceDE w:val="0"/>
        <w:autoSpaceDN w:val="0"/>
        <w:bidi w:val="0"/>
        <w:adjustRightInd w:val="0"/>
        <w:snapToGrid w:val="0"/>
        <w:spacing w:line="360" w:lineRule="auto"/>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说明：供应商承诺不实的，依据《政府采购法》第七十七条“提供虚假材料谋取中标、成交的”有关规定予以处理。</w:t>
      </w:r>
    </w:p>
    <w:p w14:paraId="3327DF1F">
      <w:pP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br w:type="page"/>
      </w:r>
    </w:p>
    <w:p w14:paraId="2E6E8900">
      <w:pPr>
        <w:pageBreakBefore w:val="0"/>
        <w:numPr>
          <w:ilvl w:val="0"/>
          <w:numId w:val="0"/>
        </w:numPr>
        <w:tabs>
          <w:tab w:val="left" w:pos="360"/>
        </w:tabs>
        <w:topLinePunct w:val="0"/>
        <w:bidi w:val="0"/>
        <w:snapToGrid w:val="0"/>
        <w:spacing w:line="360" w:lineRule="auto"/>
        <w:ind w:leftChars="0"/>
        <w:outlineLvl w:val="2"/>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 xml:space="preserve">2 </w:t>
      </w:r>
      <w:r>
        <w:rPr>
          <w:rFonts w:hint="default" w:ascii="Times New Roman" w:hAnsi="Times New Roman" w:eastAsia="宋体" w:cs="Times New Roman"/>
          <w:b/>
          <w:bCs/>
          <w:color w:val="auto"/>
          <w:sz w:val="24"/>
          <w:szCs w:val="24"/>
          <w:lang w:val="en-US" w:eastAsia="zh-CN"/>
        </w:rPr>
        <w:t>落实政府采购政策需满足的资格要求（如有）</w:t>
      </w:r>
    </w:p>
    <w:p w14:paraId="1DECBAED">
      <w:pPr>
        <w:pageBreakBefore w:val="0"/>
        <w:topLinePunct w:val="0"/>
        <w:bidi w:val="0"/>
        <w:snapToGrid w:val="0"/>
        <w:spacing w:line="360" w:lineRule="auto"/>
        <w:outlineLvl w:val="3"/>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2-1 中小企业政策证明文件</w:t>
      </w:r>
    </w:p>
    <w:p w14:paraId="7703D784">
      <w:pPr>
        <w:pageBreakBefore w:val="0"/>
        <w:tabs>
          <w:tab w:val="left" w:pos="5580"/>
        </w:tabs>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说明：</w:t>
      </w:r>
    </w:p>
    <w:p w14:paraId="7A381580">
      <w:pPr>
        <w:pageBreakBefore w:val="0"/>
        <w:tabs>
          <w:tab w:val="left" w:pos="5580"/>
        </w:tabs>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7F6B977C">
      <w:pPr>
        <w:pageBreakBefore w:val="0"/>
        <w:tabs>
          <w:tab w:val="left" w:pos="5580"/>
        </w:tabs>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6814DBDB">
      <w:pPr>
        <w:pageBreakBefore w:val="0"/>
        <w:tabs>
          <w:tab w:val="left" w:pos="5580"/>
        </w:tabs>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4483C438">
      <w:pPr>
        <w:pageBreakBefore w:val="0"/>
        <w:tabs>
          <w:tab w:val="left" w:pos="5580"/>
        </w:tabs>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如本项目（包）预留部分采购项目预算专门面向中小企业采购，且要求供应商以联合体形式参加采购活动，如供应商为联合体的，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3FC4F6D1">
      <w:pPr>
        <w:pageBreakBefore w:val="0"/>
        <w:tabs>
          <w:tab w:val="left" w:pos="5580"/>
        </w:tabs>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（5）中小企业声明函填写注意事项</w:t>
      </w:r>
    </w:p>
    <w:p w14:paraId="190037A9">
      <w:pPr>
        <w:pageBreakBefore w:val="0"/>
        <w:tabs>
          <w:tab w:val="left" w:pos="5580"/>
        </w:tabs>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1）《中小企业声明函》由参加政府采购活动的投标人出具。联合体投标的，《中小企业声明函》可由牵头人出具。</w:t>
      </w:r>
    </w:p>
    <w:p w14:paraId="64C435D4">
      <w:pPr>
        <w:pageBreakBefore w:val="0"/>
        <w:tabs>
          <w:tab w:val="left" w:pos="5580"/>
        </w:tabs>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2AF1A9D9">
      <w:pPr>
        <w:pageBreakBefore w:val="0"/>
        <w:tabs>
          <w:tab w:val="left" w:pos="5580"/>
        </w:tabs>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3）对于多标的采购项目，投标人应充分、准确地了解所提供货物的制造企业、提供服务的承接企业信息。对相关情况了解不清楚的，不建议填报本声明函。</w:t>
      </w:r>
    </w:p>
    <w:p w14:paraId="2D6C9F20">
      <w:pPr>
        <w:pageBreakBefore w:val="0"/>
        <w:tabs>
          <w:tab w:val="left" w:pos="5580"/>
        </w:tabs>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金融业企业划型标准规定》（〔2015〕309号）等国务院批准的中小企业划分标准执行。</w:t>
      </w:r>
    </w:p>
    <w:p w14:paraId="5E87B28F">
      <w:pPr>
        <w:pageBreakBefore w:val="0"/>
        <w:tabs>
          <w:tab w:val="left" w:pos="5580"/>
        </w:tabs>
        <w:topLinePunct w:val="0"/>
        <w:bidi w:val="0"/>
        <w:snapToGrid w:val="0"/>
        <w:spacing w:line="360" w:lineRule="auto"/>
        <w:rPr>
          <w:rFonts w:hint="default" w:ascii="Times New Roman" w:hAnsi="Times New Roman" w:eastAsia="宋体" w:cs="Times New Roman"/>
          <w:color w:val="auto"/>
          <w:sz w:val="24"/>
          <w:szCs w:val="24"/>
        </w:rPr>
      </w:pPr>
    </w:p>
    <w:p w14:paraId="2C5B3049">
      <w:pPr>
        <w:pageBreakBefore w:val="0"/>
        <w:tabs>
          <w:tab w:val="left" w:pos="5580"/>
        </w:tabs>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br w:type="page"/>
      </w:r>
    </w:p>
    <w:p w14:paraId="0BF58596">
      <w:pPr>
        <w:pageBreakBefore w:val="0"/>
        <w:topLinePunct w:val="0"/>
        <w:bidi w:val="0"/>
        <w:snapToGrid w:val="0"/>
        <w:spacing w:before="0" w:after="0" w:line="360" w:lineRule="auto"/>
        <w:outlineLvl w:val="4"/>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2-1-1 中小企业证明文件</w:t>
      </w:r>
    </w:p>
    <w:p w14:paraId="3B33A8FE">
      <w:pPr>
        <w:pageBreakBefore w:val="0"/>
        <w:topLinePunct w:val="0"/>
        <w:bidi w:val="0"/>
        <w:snapToGrid w:val="0"/>
        <w:spacing w:line="360" w:lineRule="auto"/>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中小企业声明函（工程、服务）格式</w:t>
      </w:r>
    </w:p>
    <w:p w14:paraId="39F63020">
      <w:pPr>
        <w:pageBreakBefore w:val="0"/>
        <w:topLinePunct w:val="0"/>
        <w:bidi w:val="0"/>
        <w:snapToGrid w:val="0"/>
        <w:spacing w:line="360" w:lineRule="auto"/>
        <w:ind w:firstLine="504"/>
        <w:rPr>
          <w:rFonts w:hint="default" w:ascii="Times New Roman" w:hAnsi="Times New Roman" w:eastAsia="宋体" w:cs="Times New Roman"/>
          <w:color w:val="auto"/>
          <w:spacing w:val="6"/>
          <w:sz w:val="24"/>
          <w:szCs w:val="24"/>
        </w:rPr>
      </w:pPr>
      <w:r>
        <w:rPr>
          <w:rFonts w:hint="default" w:ascii="Times New Roman" w:hAnsi="Times New Roman" w:eastAsia="宋体" w:cs="Times New Roman"/>
          <w:color w:val="auto"/>
          <w:spacing w:val="6"/>
          <w:sz w:val="24"/>
          <w:szCs w:val="24"/>
        </w:rPr>
        <w:t>本公司（联合体）郑重声明，根据《政府采购促进中小企业发展管理办法》（财库﹝2020﹞46号）的规定，本公司（联合体）参加</w:t>
      </w:r>
      <w:r>
        <w:rPr>
          <w:rFonts w:hint="default" w:ascii="Times New Roman" w:hAnsi="Times New Roman" w:eastAsia="宋体" w:cs="Times New Roman"/>
          <w:color w:val="auto"/>
          <w:spacing w:val="6"/>
          <w:sz w:val="24"/>
          <w:szCs w:val="24"/>
          <w:u w:val="single"/>
        </w:rPr>
        <w:t>（单位名称）</w:t>
      </w:r>
      <w:r>
        <w:rPr>
          <w:rFonts w:hint="default" w:ascii="Times New Roman" w:hAnsi="Times New Roman" w:eastAsia="宋体" w:cs="Times New Roman"/>
          <w:color w:val="auto"/>
          <w:spacing w:val="6"/>
          <w:sz w:val="24"/>
          <w:szCs w:val="24"/>
        </w:rPr>
        <w:t>的</w:t>
      </w:r>
      <w:r>
        <w:rPr>
          <w:rFonts w:hint="default" w:ascii="Times New Roman" w:hAnsi="Times New Roman" w:eastAsia="宋体" w:cs="Times New Roman"/>
          <w:color w:val="auto"/>
          <w:spacing w:val="6"/>
          <w:sz w:val="24"/>
          <w:szCs w:val="24"/>
          <w:u w:val="single"/>
        </w:rPr>
        <w:t>（项目名称）</w:t>
      </w:r>
      <w:r>
        <w:rPr>
          <w:rFonts w:hint="default" w:ascii="Times New Roman" w:hAnsi="Times New Roman" w:eastAsia="宋体" w:cs="Times New Roman"/>
          <w:color w:val="auto"/>
          <w:spacing w:val="6"/>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6A1D84EF">
      <w:pPr>
        <w:pageBreakBefore w:val="0"/>
        <w:topLinePunct w:val="0"/>
        <w:bidi w:val="0"/>
        <w:snapToGrid w:val="0"/>
        <w:spacing w:line="360" w:lineRule="auto"/>
        <w:ind w:firstLine="504"/>
        <w:rPr>
          <w:rFonts w:hint="default" w:ascii="Times New Roman" w:hAnsi="Times New Roman" w:eastAsia="宋体" w:cs="Times New Roman"/>
          <w:color w:val="auto"/>
          <w:spacing w:val="6"/>
          <w:sz w:val="24"/>
          <w:szCs w:val="24"/>
        </w:rPr>
      </w:pPr>
      <w:r>
        <w:rPr>
          <w:rFonts w:hint="default" w:ascii="Times New Roman" w:hAnsi="Times New Roman" w:eastAsia="宋体" w:cs="Times New Roman"/>
          <w:color w:val="auto"/>
          <w:spacing w:val="6"/>
          <w:sz w:val="24"/>
          <w:szCs w:val="24"/>
        </w:rPr>
        <w:t>1.</w:t>
      </w:r>
      <w:r>
        <w:rPr>
          <w:rFonts w:hint="default" w:ascii="Times New Roman" w:hAnsi="Times New Roman" w:eastAsia="宋体" w:cs="Times New Roman"/>
          <w:color w:val="auto"/>
          <w:spacing w:val="6"/>
          <w:sz w:val="24"/>
          <w:szCs w:val="24"/>
          <w:u w:val="single"/>
        </w:rPr>
        <w:t>（标的名称）</w:t>
      </w:r>
      <w:r>
        <w:rPr>
          <w:rFonts w:hint="default" w:ascii="Times New Roman" w:hAnsi="Times New Roman" w:eastAsia="宋体" w:cs="Times New Roman"/>
          <w:color w:val="auto"/>
          <w:spacing w:val="6"/>
          <w:sz w:val="24"/>
          <w:szCs w:val="24"/>
        </w:rPr>
        <w:t>，属于</w:t>
      </w:r>
      <w:r>
        <w:rPr>
          <w:rFonts w:hint="default" w:ascii="Times New Roman" w:hAnsi="Times New Roman" w:eastAsia="宋体" w:cs="Times New Roman"/>
          <w:color w:val="auto"/>
          <w:spacing w:val="6"/>
          <w:sz w:val="24"/>
          <w:szCs w:val="24"/>
          <w:u w:val="single"/>
        </w:rPr>
        <w:t>（采购文件中明确的所属行业）</w:t>
      </w:r>
      <w:r>
        <w:rPr>
          <w:rFonts w:hint="default" w:ascii="Times New Roman" w:hAnsi="Times New Roman" w:eastAsia="宋体" w:cs="Times New Roman"/>
          <w:color w:val="auto"/>
          <w:spacing w:val="6"/>
          <w:sz w:val="24"/>
          <w:szCs w:val="24"/>
        </w:rPr>
        <w:t>；承建（承接）企业为</w:t>
      </w:r>
      <w:r>
        <w:rPr>
          <w:rFonts w:hint="default" w:ascii="Times New Roman" w:hAnsi="Times New Roman" w:eastAsia="宋体" w:cs="Times New Roman"/>
          <w:color w:val="auto"/>
          <w:spacing w:val="6"/>
          <w:sz w:val="24"/>
          <w:szCs w:val="24"/>
          <w:u w:val="single"/>
        </w:rPr>
        <w:t>（企业名称）</w:t>
      </w:r>
      <w:r>
        <w:rPr>
          <w:rFonts w:hint="default" w:ascii="Times New Roman" w:hAnsi="Times New Roman" w:eastAsia="宋体" w:cs="Times New Roman"/>
          <w:color w:val="auto"/>
          <w:spacing w:val="6"/>
          <w:sz w:val="24"/>
          <w:szCs w:val="24"/>
        </w:rPr>
        <w:t>，从业人员______人，营业收入为______万元，资产总额为______万元</w:t>
      </w:r>
      <w:r>
        <w:rPr>
          <w:rFonts w:hint="default" w:ascii="Times New Roman" w:hAnsi="Times New Roman" w:eastAsia="宋体" w:cs="Times New Roman"/>
          <w:color w:val="auto"/>
          <w:spacing w:val="6"/>
          <w:sz w:val="24"/>
          <w:szCs w:val="24"/>
          <w:vertAlign w:val="superscript"/>
        </w:rPr>
        <w:t>1</w:t>
      </w:r>
      <w:r>
        <w:rPr>
          <w:rFonts w:hint="default" w:ascii="Times New Roman" w:hAnsi="Times New Roman" w:eastAsia="宋体" w:cs="Times New Roman"/>
          <w:color w:val="auto"/>
          <w:spacing w:val="6"/>
          <w:sz w:val="24"/>
          <w:szCs w:val="24"/>
        </w:rPr>
        <w:t>，属于</w:t>
      </w:r>
      <w:r>
        <w:rPr>
          <w:rFonts w:hint="default" w:ascii="Times New Roman" w:hAnsi="Times New Roman" w:eastAsia="宋体" w:cs="Times New Roman"/>
          <w:color w:val="auto"/>
          <w:spacing w:val="6"/>
          <w:sz w:val="24"/>
          <w:szCs w:val="24"/>
          <w:u w:val="single"/>
        </w:rPr>
        <w:t>（中型企业、小型企业、微型企业）</w:t>
      </w:r>
      <w:r>
        <w:rPr>
          <w:rFonts w:hint="default" w:ascii="Times New Roman" w:hAnsi="Times New Roman" w:eastAsia="宋体" w:cs="Times New Roman"/>
          <w:color w:val="auto"/>
          <w:spacing w:val="6"/>
          <w:sz w:val="24"/>
          <w:szCs w:val="24"/>
        </w:rPr>
        <w:t>；</w:t>
      </w:r>
    </w:p>
    <w:p w14:paraId="0D12EE65">
      <w:pPr>
        <w:pageBreakBefore w:val="0"/>
        <w:topLinePunct w:val="0"/>
        <w:bidi w:val="0"/>
        <w:snapToGrid w:val="0"/>
        <w:spacing w:line="360" w:lineRule="auto"/>
        <w:ind w:firstLine="504"/>
        <w:rPr>
          <w:rFonts w:hint="default" w:ascii="Times New Roman" w:hAnsi="Times New Roman" w:eastAsia="宋体" w:cs="Times New Roman"/>
          <w:color w:val="auto"/>
          <w:spacing w:val="6"/>
          <w:sz w:val="24"/>
          <w:szCs w:val="24"/>
        </w:rPr>
      </w:pPr>
      <w:r>
        <w:rPr>
          <w:rFonts w:hint="default" w:ascii="Times New Roman" w:hAnsi="Times New Roman" w:eastAsia="宋体" w:cs="Times New Roman"/>
          <w:color w:val="auto"/>
          <w:spacing w:val="6"/>
          <w:sz w:val="24"/>
          <w:szCs w:val="24"/>
        </w:rPr>
        <w:t>2.</w:t>
      </w:r>
      <w:r>
        <w:rPr>
          <w:rFonts w:hint="default" w:ascii="Times New Roman" w:hAnsi="Times New Roman" w:eastAsia="宋体" w:cs="Times New Roman"/>
          <w:color w:val="auto"/>
          <w:spacing w:val="6"/>
          <w:sz w:val="24"/>
          <w:szCs w:val="24"/>
          <w:u w:val="single"/>
        </w:rPr>
        <w:t>（标的名称）</w:t>
      </w:r>
      <w:r>
        <w:rPr>
          <w:rFonts w:hint="default" w:ascii="Times New Roman" w:hAnsi="Times New Roman" w:eastAsia="宋体" w:cs="Times New Roman"/>
          <w:color w:val="auto"/>
          <w:spacing w:val="6"/>
          <w:sz w:val="24"/>
          <w:szCs w:val="24"/>
        </w:rPr>
        <w:t>，属于</w:t>
      </w:r>
      <w:r>
        <w:rPr>
          <w:rFonts w:hint="default" w:ascii="Times New Roman" w:hAnsi="Times New Roman" w:eastAsia="宋体" w:cs="Times New Roman"/>
          <w:color w:val="auto"/>
          <w:spacing w:val="6"/>
          <w:sz w:val="24"/>
          <w:szCs w:val="24"/>
          <w:u w:val="single"/>
        </w:rPr>
        <w:t>（采购文件中明确的所属行业）</w:t>
      </w:r>
      <w:r>
        <w:rPr>
          <w:rFonts w:hint="default" w:ascii="Times New Roman" w:hAnsi="Times New Roman" w:eastAsia="宋体" w:cs="Times New Roman"/>
          <w:color w:val="auto"/>
          <w:spacing w:val="6"/>
          <w:sz w:val="24"/>
          <w:szCs w:val="24"/>
        </w:rPr>
        <w:t>；承建（承接）企业为</w:t>
      </w:r>
      <w:r>
        <w:rPr>
          <w:rFonts w:hint="default" w:ascii="Times New Roman" w:hAnsi="Times New Roman" w:eastAsia="宋体" w:cs="Times New Roman"/>
          <w:color w:val="auto"/>
          <w:spacing w:val="6"/>
          <w:sz w:val="24"/>
          <w:szCs w:val="24"/>
          <w:u w:val="single"/>
        </w:rPr>
        <w:t>（企业名称）</w:t>
      </w:r>
      <w:r>
        <w:rPr>
          <w:rFonts w:hint="default" w:ascii="Times New Roman" w:hAnsi="Times New Roman" w:eastAsia="宋体" w:cs="Times New Roman"/>
          <w:color w:val="auto"/>
          <w:spacing w:val="6"/>
          <w:sz w:val="24"/>
          <w:szCs w:val="24"/>
        </w:rPr>
        <w:t>，从业人员______人，营业收入为______万元，资产总额为______万元，属于</w:t>
      </w:r>
      <w:r>
        <w:rPr>
          <w:rFonts w:hint="default" w:ascii="Times New Roman" w:hAnsi="Times New Roman" w:eastAsia="宋体" w:cs="Times New Roman"/>
          <w:color w:val="auto"/>
          <w:spacing w:val="6"/>
          <w:sz w:val="24"/>
          <w:szCs w:val="24"/>
          <w:u w:val="single"/>
        </w:rPr>
        <w:t>（中型企业、小型企业、微型企业）</w:t>
      </w:r>
      <w:r>
        <w:rPr>
          <w:rFonts w:hint="default" w:ascii="Times New Roman" w:hAnsi="Times New Roman" w:eastAsia="宋体" w:cs="Times New Roman"/>
          <w:color w:val="auto"/>
          <w:spacing w:val="6"/>
          <w:sz w:val="24"/>
          <w:szCs w:val="24"/>
        </w:rPr>
        <w:t>；</w:t>
      </w:r>
    </w:p>
    <w:p w14:paraId="7B650CB9">
      <w:pPr>
        <w:pageBreakBefore w:val="0"/>
        <w:topLinePunct w:val="0"/>
        <w:bidi w:val="0"/>
        <w:snapToGrid w:val="0"/>
        <w:spacing w:line="360" w:lineRule="auto"/>
        <w:ind w:firstLine="504"/>
        <w:rPr>
          <w:rFonts w:hint="default" w:ascii="Times New Roman" w:hAnsi="Times New Roman" w:eastAsia="宋体" w:cs="Times New Roman"/>
          <w:color w:val="auto"/>
          <w:spacing w:val="6"/>
          <w:sz w:val="24"/>
          <w:szCs w:val="24"/>
        </w:rPr>
      </w:pPr>
      <w:r>
        <w:rPr>
          <w:rFonts w:hint="default" w:ascii="Times New Roman" w:hAnsi="Times New Roman" w:eastAsia="宋体" w:cs="Times New Roman"/>
          <w:color w:val="auto"/>
          <w:spacing w:val="6"/>
          <w:sz w:val="24"/>
          <w:szCs w:val="24"/>
        </w:rPr>
        <w:t>……</w:t>
      </w:r>
    </w:p>
    <w:p w14:paraId="1FB3B337">
      <w:pPr>
        <w:pageBreakBefore w:val="0"/>
        <w:topLinePunct w:val="0"/>
        <w:bidi w:val="0"/>
        <w:snapToGrid w:val="0"/>
        <w:spacing w:line="360" w:lineRule="auto"/>
        <w:ind w:firstLine="504"/>
        <w:rPr>
          <w:rFonts w:hint="default" w:ascii="Times New Roman" w:hAnsi="Times New Roman" w:eastAsia="宋体" w:cs="Times New Roman"/>
          <w:color w:val="auto"/>
          <w:spacing w:val="6"/>
          <w:sz w:val="24"/>
          <w:szCs w:val="24"/>
        </w:rPr>
      </w:pPr>
      <w:r>
        <w:rPr>
          <w:rFonts w:hint="default" w:ascii="Times New Roman" w:hAnsi="Times New Roman" w:eastAsia="宋体" w:cs="Times New Roman"/>
          <w:color w:val="auto"/>
          <w:spacing w:val="6"/>
          <w:sz w:val="24"/>
          <w:szCs w:val="24"/>
        </w:rPr>
        <w:t>以上企业，不属于大企业的分支机构，不存在控股股东为大企业的情形，也不存在与大企业的负责人为同一人的情形。</w:t>
      </w:r>
    </w:p>
    <w:p w14:paraId="73A41D09">
      <w:pPr>
        <w:pageBreakBefore w:val="0"/>
        <w:topLinePunct w:val="0"/>
        <w:bidi w:val="0"/>
        <w:snapToGrid w:val="0"/>
        <w:spacing w:line="360" w:lineRule="auto"/>
        <w:ind w:firstLine="504"/>
        <w:rPr>
          <w:rFonts w:hint="default" w:ascii="Times New Roman" w:hAnsi="Times New Roman" w:eastAsia="宋体" w:cs="Times New Roman"/>
          <w:color w:val="auto"/>
          <w:spacing w:val="6"/>
          <w:sz w:val="24"/>
          <w:szCs w:val="24"/>
        </w:rPr>
      </w:pPr>
      <w:r>
        <w:rPr>
          <w:rFonts w:hint="default" w:ascii="Times New Roman" w:hAnsi="Times New Roman" w:eastAsia="宋体" w:cs="Times New Roman"/>
          <w:color w:val="auto"/>
          <w:spacing w:val="6"/>
          <w:sz w:val="24"/>
          <w:szCs w:val="24"/>
        </w:rPr>
        <w:t>本企业对上述声明内容的真实性负责。如有虚假，将依法承担相应责任。</w:t>
      </w:r>
    </w:p>
    <w:p w14:paraId="2056B87D">
      <w:pPr>
        <w:pageBreakBefore w:val="0"/>
        <w:topLinePunct w:val="0"/>
        <w:bidi w:val="0"/>
        <w:snapToGrid w:val="0"/>
        <w:spacing w:line="360" w:lineRule="auto"/>
        <w:ind w:right="360" w:firstLine="480"/>
        <w:jc w:val="right"/>
        <w:rPr>
          <w:rFonts w:hint="default" w:ascii="Times New Roman" w:hAnsi="Times New Roman" w:eastAsia="宋体" w:cs="Times New Roman"/>
          <w:color w:val="auto"/>
          <w:sz w:val="24"/>
          <w:szCs w:val="24"/>
        </w:rPr>
      </w:pPr>
    </w:p>
    <w:p w14:paraId="75BED995">
      <w:pPr>
        <w:pageBreakBefore w:val="0"/>
        <w:topLinePunct w:val="0"/>
        <w:bidi w:val="0"/>
        <w:snapToGrid w:val="0"/>
        <w:spacing w:line="360" w:lineRule="auto"/>
        <w:ind w:right="360" w:firstLine="480"/>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企业名称（盖章）：________</w:t>
      </w:r>
    </w:p>
    <w:p w14:paraId="5DA72512">
      <w:pPr>
        <w:pageBreakBefore w:val="0"/>
        <w:topLinePunct w:val="0"/>
        <w:bidi w:val="0"/>
        <w:snapToGrid w:val="0"/>
        <w:spacing w:line="360" w:lineRule="auto"/>
        <w:ind w:right="360" w:firstLine="480"/>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日 期：________</w:t>
      </w:r>
    </w:p>
    <w:p w14:paraId="4DDE8D3E">
      <w:pPr>
        <w:pageBreakBefore w:val="0"/>
        <w:topLinePunct w:val="0"/>
        <w:bidi w:val="0"/>
        <w:adjustRightInd w:val="0"/>
        <w:snapToGrid w:val="0"/>
        <w:spacing w:line="360" w:lineRule="auto"/>
        <w:jc w:val="left"/>
        <w:rPr>
          <w:rFonts w:hint="default" w:ascii="Times New Roman" w:hAnsi="Times New Roman" w:eastAsia="宋体" w:cs="Times New Roman"/>
          <w:color w:val="auto"/>
          <w:sz w:val="24"/>
          <w:szCs w:val="24"/>
        </w:rPr>
      </w:pPr>
    </w:p>
    <w:p w14:paraId="2CBC8E55">
      <w:pPr>
        <w:pageBreakBefore w:val="0"/>
        <w:topLinePunct w:val="0"/>
        <w:bidi w:val="0"/>
        <w:adjustRightInd w:val="0"/>
        <w:snapToGrid w:val="0"/>
        <w:spacing w:line="360" w:lineRule="auto"/>
        <w:jc w:val="left"/>
        <w:rPr>
          <w:rFonts w:hint="default" w:ascii="Times New Roman" w:hAnsi="Times New Roman" w:eastAsia="宋体" w:cs="Times New Roman"/>
          <w:color w:val="auto"/>
          <w:sz w:val="24"/>
          <w:szCs w:val="24"/>
        </w:rPr>
      </w:pPr>
    </w:p>
    <w:tbl>
      <w:tblPr>
        <w:tblStyle w:val="43"/>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63"/>
      </w:tblGrid>
      <w:tr w14:paraId="63E1158C">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shd w:val="clear" w:color="auto" w:fill="auto"/>
          </w:tcPr>
          <w:p w14:paraId="5AC693A3">
            <w:pPr>
              <w:pageBreakBefore w:val="0"/>
              <w:topLinePunct w:val="0"/>
              <w:bidi w:val="0"/>
              <w:adjustRightInd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vertAlign w:val="superscript"/>
              </w:rPr>
              <w:t>1</w:t>
            </w:r>
            <w:r>
              <w:rPr>
                <w:rFonts w:hint="default" w:ascii="Times New Roman" w:hAnsi="Times New Roman" w:eastAsia="宋体" w:cs="Times New Roman"/>
                <w:color w:val="auto"/>
                <w:sz w:val="24"/>
                <w:szCs w:val="24"/>
              </w:rPr>
              <w:t>从业人员、营业收入、资产总额填报上一年度数据，无上一年度数据的新成立企业可不填报。</w:t>
            </w:r>
          </w:p>
        </w:tc>
      </w:tr>
    </w:tbl>
    <w:p w14:paraId="7C8A3196">
      <w:pPr>
        <w:pageBreakBefore w:val="0"/>
        <w:topLinePunct w:val="0"/>
        <w:bidi w:val="0"/>
        <w:snapToGrid w:val="0"/>
        <w:spacing w:line="360" w:lineRule="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br w:type="page"/>
      </w:r>
    </w:p>
    <w:p w14:paraId="3A14F5AB">
      <w:pPr>
        <w:pageBreakBefore w:val="0"/>
        <w:topLinePunct w:val="0"/>
        <w:bidi w:val="0"/>
        <w:snapToGrid w:val="0"/>
        <w:spacing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bCs/>
          <w:color w:val="auto"/>
          <w:sz w:val="24"/>
          <w:szCs w:val="24"/>
        </w:rPr>
        <w:t>残疾人福利性单位声明函格式</w:t>
      </w:r>
    </w:p>
    <w:p w14:paraId="5AB2B0F1">
      <w:pPr>
        <w:pageBreakBefore w:val="0"/>
        <w:topLinePunct w:val="0"/>
        <w:bidi w:val="0"/>
        <w:snapToGrid w:val="0"/>
        <w:spacing w:line="360" w:lineRule="auto"/>
        <w:ind w:firstLine="504"/>
        <w:rPr>
          <w:rFonts w:hint="default" w:ascii="Times New Roman" w:hAnsi="Times New Roman" w:eastAsia="宋体" w:cs="Times New Roman"/>
          <w:color w:val="auto"/>
          <w:spacing w:val="6"/>
          <w:sz w:val="24"/>
          <w:szCs w:val="24"/>
        </w:rPr>
      </w:pPr>
      <w:r>
        <w:rPr>
          <w:rFonts w:hint="default" w:ascii="Times New Roman" w:hAnsi="Times New Roman" w:eastAsia="宋体" w:cs="Times New Roman"/>
          <w:color w:val="auto"/>
          <w:spacing w:val="6"/>
          <w:sz w:val="24"/>
          <w:szCs w:val="24"/>
        </w:rPr>
        <w:t>本单位郑重声明，根据《财政部 民政部 中国残疾人联合会关于促进残疾人就业政府采购政策的通知》（财库</w:t>
      </w:r>
      <w:r>
        <w:rPr>
          <w:rFonts w:hint="default" w:ascii="Times New Roman" w:hAnsi="Times New Roman" w:eastAsia="宋体" w:cs="Times New Roman"/>
          <w:color w:val="auto"/>
          <w:sz w:val="24"/>
          <w:szCs w:val="24"/>
        </w:rPr>
        <w:t>〔2017〕141</w:t>
      </w:r>
      <w:r>
        <w:rPr>
          <w:rFonts w:hint="default" w:ascii="Times New Roman" w:hAnsi="Times New Roman" w:eastAsia="宋体" w:cs="Times New Roman"/>
          <w:color w:val="auto"/>
          <w:spacing w:val="6"/>
          <w:sz w:val="24"/>
          <w:szCs w:val="24"/>
        </w:rPr>
        <w:t>号）的规定，本单位</w:t>
      </w:r>
      <w:r>
        <w:rPr>
          <w:rFonts w:hint="default" w:ascii="Times New Roman" w:hAnsi="Times New Roman" w:eastAsia="宋体" w:cs="Times New Roman"/>
          <w:b/>
          <w:color w:val="auto"/>
          <w:sz w:val="24"/>
          <w:szCs w:val="24"/>
        </w:rPr>
        <w:t>（请进行选择）</w:t>
      </w:r>
      <w:r>
        <w:rPr>
          <w:rFonts w:hint="default" w:ascii="Times New Roman" w:hAnsi="Times New Roman" w:eastAsia="宋体" w:cs="Times New Roman"/>
          <w:color w:val="auto"/>
          <w:spacing w:val="6"/>
          <w:sz w:val="24"/>
          <w:szCs w:val="24"/>
        </w:rPr>
        <w:t>：</w:t>
      </w:r>
    </w:p>
    <w:p w14:paraId="5812D4A0">
      <w:pPr>
        <w:pageBreakBefore w:val="0"/>
        <w:topLinePunct w:val="0"/>
        <w:bidi w:val="0"/>
        <w:snapToGrid w:val="0"/>
        <w:spacing w:line="360" w:lineRule="auto"/>
        <w:ind w:firstLine="482"/>
        <w:rPr>
          <w:rFonts w:hint="default" w:ascii="Times New Roman" w:hAnsi="Times New Roman" w:eastAsia="宋体" w:cs="Times New Roman"/>
          <w:b/>
          <w:color w:val="auto"/>
          <w:spacing w:val="6"/>
          <w:sz w:val="24"/>
          <w:szCs w:val="24"/>
        </w:rPr>
      </w:pPr>
      <w:r>
        <w:rPr>
          <w:rFonts w:hint="default" w:ascii="Times New Roman" w:hAnsi="Times New Roman" w:eastAsia="宋体" w:cs="Times New Roman"/>
          <w:b/>
          <w:color w:val="auto"/>
          <w:sz w:val="24"/>
          <w:szCs w:val="24"/>
        </w:rPr>
        <w:t>□</w:t>
      </w:r>
      <w:r>
        <w:rPr>
          <w:rFonts w:hint="default" w:ascii="Times New Roman" w:hAnsi="Times New Roman" w:eastAsia="宋体" w:cs="Times New Roman"/>
          <w:b/>
          <w:color w:val="auto"/>
          <w:spacing w:val="6"/>
          <w:sz w:val="24"/>
          <w:szCs w:val="24"/>
        </w:rPr>
        <w:t>不属于符合条件的残疾人福利性单位。</w:t>
      </w:r>
    </w:p>
    <w:p w14:paraId="12228375">
      <w:pPr>
        <w:pageBreakBefore w:val="0"/>
        <w:topLinePunct w:val="0"/>
        <w:bidi w:val="0"/>
        <w:snapToGrid w:val="0"/>
        <w:spacing w:line="360" w:lineRule="auto"/>
        <w:ind w:firstLine="482"/>
        <w:rPr>
          <w:rFonts w:hint="default" w:ascii="Times New Roman" w:hAnsi="Times New Roman" w:eastAsia="宋体" w:cs="Times New Roman"/>
          <w:color w:val="auto"/>
          <w:spacing w:val="6"/>
          <w:sz w:val="24"/>
          <w:szCs w:val="24"/>
        </w:rPr>
      </w:pPr>
      <w:r>
        <w:rPr>
          <w:rFonts w:hint="default" w:ascii="Times New Roman" w:hAnsi="Times New Roman" w:eastAsia="宋体" w:cs="Times New Roman"/>
          <w:b/>
          <w:color w:val="auto"/>
          <w:sz w:val="24"/>
          <w:szCs w:val="24"/>
        </w:rPr>
        <w:t>□</w:t>
      </w:r>
      <w:r>
        <w:rPr>
          <w:rFonts w:hint="default" w:ascii="Times New Roman" w:hAnsi="Times New Roman" w:eastAsia="宋体" w:cs="Times New Roman"/>
          <w:b/>
          <w:color w:val="auto"/>
          <w:spacing w:val="6"/>
          <w:sz w:val="24"/>
          <w:szCs w:val="24"/>
        </w:rPr>
        <w:t>属于符合条件的残疾人福利性单位，</w:t>
      </w:r>
      <w:r>
        <w:rPr>
          <w:rFonts w:hint="default" w:ascii="Times New Roman" w:hAnsi="Times New Roman" w:eastAsia="宋体" w:cs="Times New Roman"/>
          <w:color w:val="auto"/>
          <w:spacing w:val="6"/>
          <w:sz w:val="24"/>
          <w:szCs w:val="24"/>
        </w:rPr>
        <w:t>且本单位参加______单位的______项目采购活动提供本单位制造的货物（由本单位承担工程/提供服务），或者提供其他残疾人福利性单位制造的货物（不包括使用非残疾人福利性单位注册商标的货物）。</w:t>
      </w:r>
    </w:p>
    <w:p w14:paraId="494D5E77">
      <w:pPr>
        <w:pageBreakBefore w:val="0"/>
        <w:topLinePunct w:val="0"/>
        <w:bidi w:val="0"/>
        <w:snapToGrid w:val="0"/>
        <w:spacing w:line="360" w:lineRule="auto"/>
        <w:ind w:firstLine="506" w:firstLineChars="200"/>
        <w:rPr>
          <w:rFonts w:hint="default" w:ascii="Times New Roman" w:hAnsi="Times New Roman" w:eastAsia="宋体" w:cs="Times New Roman"/>
          <w:b/>
          <w:color w:val="auto"/>
          <w:spacing w:val="6"/>
          <w:sz w:val="24"/>
          <w:szCs w:val="24"/>
        </w:rPr>
      </w:pPr>
      <w:r>
        <w:rPr>
          <w:rFonts w:hint="default" w:ascii="Times New Roman" w:hAnsi="Times New Roman" w:eastAsia="宋体" w:cs="Times New Roman"/>
          <w:b/>
          <w:color w:val="auto"/>
          <w:spacing w:val="6"/>
          <w:sz w:val="24"/>
          <w:szCs w:val="24"/>
        </w:rPr>
        <w:t>本单位对上述声明的真实性负责。如有虚假，将依法承担相应责任。</w:t>
      </w:r>
    </w:p>
    <w:p w14:paraId="7CADB29B">
      <w:pPr>
        <w:pageBreakBefore w:val="0"/>
        <w:topLinePunct w:val="0"/>
        <w:bidi w:val="0"/>
        <w:snapToGrid w:val="0"/>
        <w:spacing w:line="360" w:lineRule="auto"/>
        <w:ind w:firstLine="506" w:firstLineChars="200"/>
        <w:rPr>
          <w:rFonts w:hint="default" w:ascii="Times New Roman" w:hAnsi="Times New Roman" w:eastAsia="宋体" w:cs="Times New Roman"/>
          <w:b/>
          <w:color w:val="auto"/>
          <w:spacing w:val="6"/>
          <w:sz w:val="24"/>
          <w:szCs w:val="24"/>
        </w:rPr>
      </w:pPr>
    </w:p>
    <w:p w14:paraId="40E2BF1A">
      <w:pPr>
        <w:pageBreakBefore w:val="0"/>
        <w:topLinePunct w:val="0"/>
        <w:bidi w:val="0"/>
        <w:snapToGrid w:val="0"/>
        <w:spacing w:line="360" w:lineRule="auto"/>
        <w:ind w:firstLine="506" w:firstLineChars="200"/>
        <w:rPr>
          <w:rFonts w:hint="default" w:ascii="Times New Roman" w:hAnsi="Times New Roman" w:eastAsia="宋体" w:cs="Times New Roman"/>
          <w:b/>
          <w:color w:val="auto"/>
          <w:spacing w:val="6"/>
          <w:sz w:val="24"/>
          <w:szCs w:val="24"/>
        </w:rPr>
      </w:pPr>
    </w:p>
    <w:p w14:paraId="0CE565C4">
      <w:pPr>
        <w:pageBreakBefore w:val="0"/>
        <w:topLinePunct w:val="0"/>
        <w:bidi w:val="0"/>
        <w:snapToGrid w:val="0"/>
        <w:spacing w:line="360" w:lineRule="auto"/>
        <w:ind w:firstLine="504" w:firstLineChars="200"/>
        <w:jc w:val="right"/>
        <w:rPr>
          <w:rFonts w:hint="default" w:ascii="Times New Roman" w:hAnsi="Times New Roman" w:eastAsia="宋体" w:cs="Times New Roman"/>
          <w:color w:val="auto"/>
          <w:spacing w:val="6"/>
          <w:sz w:val="24"/>
          <w:szCs w:val="24"/>
        </w:rPr>
      </w:pPr>
      <w:r>
        <w:rPr>
          <w:rFonts w:hint="default" w:ascii="Times New Roman" w:hAnsi="Times New Roman" w:eastAsia="宋体" w:cs="Times New Roman"/>
          <w:color w:val="auto"/>
          <w:spacing w:val="6"/>
          <w:sz w:val="24"/>
          <w:szCs w:val="24"/>
        </w:rPr>
        <w:t>单位名称（盖章）：</w:t>
      </w:r>
    </w:p>
    <w:p w14:paraId="389C2A71">
      <w:pPr>
        <w:pageBreakBefore w:val="0"/>
        <w:topLinePunct w:val="0"/>
        <w:bidi w:val="0"/>
        <w:snapToGrid w:val="0"/>
        <w:spacing w:line="360" w:lineRule="auto"/>
        <w:ind w:firstLine="504" w:firstLineChars="200"/>
        <w:jc w:val="right"/>
        <w:rPr>
          <w:rFonts w:hint="default" w:ascii="Times New Roman" w:hAnsi="Times New Roman" w:eastAsia="宋体" w:cs="Times New Roman"/>
          <w:color w:val="auto"/>
          <w:spacing w:val="6"/>
          <w:sz w:val="24"/>
          <w:szCs w:val="24"/>
        </w:rPr>
      </w:pPr>
      <w:r>
        <w:rPr>
          <w:rFonts w:hint="default" w:ascii="Times New Roman" w:hAnsi="Times New Roman" w:eastAsia="宋体" w:cs="Times New Roman"/>
          <w:color w:val="auto"/>
          <w:spacing w:val="6"/>
          <w:sz w:val="24"/>
          <w:szCs w:val="24"/>
        </w:rPr>
        <w:t>日  期：</w:t>
      </w:r>
    </w:p>
    <w:p w14:paraId="2AE90900">
      <w:pPr>
        <w:pageBreakBefore w:val="0"/>
        <w:widowControl/>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br w:type="page"/>
      </w:r>
    </w:p>
    <w:p w14:paraId="745EE00C">
      <w:pPr>
        <w:pageBreakBefore w:val="0"/>
        <w:numPr>
          <w:ilvl w:val="0"/>
          <w:numId w:val="0"/>
        </w:numPr>
        <w:tabs>
          <w:tab w:val="left" w:pos="360"/>
        </w:tabs>
        <w:topLinePunct w:val="0"/>
        <w:bidi w:val="0"/>
        <w:snapToGrid w:val="0"/>
        <w:spacing w:line="360" w:lineRule="auto"/>
        <w:ind w:leftChars="0"/>
        <w:outlineLvl w:val="2"/>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3</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lang w:val="en-US" w:eastAsia="zh-CN"/>
        </w:rPr>
        <w:t>投标保证金凭证/交款单据复印件</w:t>
      </w:r>
    </w:p>
    <w:p w14:paraId="0094CBEC">
      <w:pPr>
        <w:pageBreakBefore w:val="0"/>
        <w:topLinePunct w:val="0"/>
        <w:bidi w:val="0"/>
        <w:snapToGrid w:val="0"/>
        <w:spacing w:line="360" w:lineRule="auto"/>
        <w:rPr>
          <w:rFonts w:hint="default" w:ascii="Times New Roman" w:hAnsi="Times New Roman" w:eastAsia="宋体" w:cs="Times New Roman"/>
          <w:color w:val="auto"/>
          <w:sz w:val="24"/>
          <w:szCs w:val="24"/>
        </w:rPr>
      </w:pPr>
    </w:p>
    <w:p w14:paraId="115D6D9A">
      <w:pPr>
        <w:pageBreakBefore w:val="0"/>
        <w:topLinePunct w:val="0"/>
        <w:bidi w:val="0"/>
        <w:snapToGrid w:val="0"/>
        <w:spacing w:line="360" w:lineRule="auto"/>
        <w:rPr>
          <w:rFonts w:hint="default" w:ascii="Times New Roman" w:hAnsi="Times New Roman" w:eastAsia="宋体" w:cs="Times New Roman"/>
          <w:color w:val="auto"/>
          <w:sz w:val="24"/>
          <w:szCs w:val="24"/>
        </w:rPr>
      </w:pPr>
    </w:p>
    <w:p w14:paraId="3CED787E">
      <w:pPr>
        <w:pageBreakBefore w:val="0"/>
        <w:widowControl/>
        <w:topLinePunct w:val="0"/>
        <w:bidi w:val="0"/>
        <w:snapToGrid w:val="0"/>
        <w:spacing w:line="360" w:lineRule="auto"/>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br w:type="page"/>
      </w:r>
    </w:p>
    <w:p w14:paraId="4DCDA3CE">
      <w:pPr>
        <w:pageBreakBefore w:val="0"/>
        <w:topLinePunct w:val="0"/>
        <w:bidi w:val="0"/>
        <w:spacing w:line="360" w:lineRule="auto"/>
        <w:textAlignment w:val="auto"/>
        <w:outlineLvl w:val="1"/>
        <w:rPr>
          <w:rFonts w:hint="default" w:ascii="Times New Roman" w:hAnsi="Times New Roman" w:eastAsia="宋体" w:cs="Times New Roman"/>
          <w:b/>
          <w:color w:val="auto"/>
          <w:spacing w:val="20"/>
          <w:sz w:val="24"/>
          <w:szCs w:val="24"/>
        </w:rPr>
      </w:pPr>
      <w:r>
        <w:rPr>
          <w:rFonts w:hint="default" w:ascii="Times New Roman" w:hAnsi="Times New Roman" w:eastAsia="宋体" w:cs="Times New Roman"/>
          <w:b/>
          <w:color w:val="auto"/>
          <w:spacing w:val="20"/>
          <w:sz w:val="24"/>
          <w:szCs w:val="24"/>
        </w:rPr>
        <w:t>二、商务技术文件格式</w:t>
      </w:r>
    </w:p>
    <w:p w14:paraId="504BCBAC">
      <w:pPr>
        <w:pageBreakBefore w:val="0"/>
        <w:topLinePunct w:val="0"/>
        <w:bidi w:val="0"/>
        <w:spacing w:line="360" w:lineRule="auto"/>
        <w:textAlignment w:val="auto"/>
        <w:outlineLvl w:val="9"/>
        <w:rPr>
          <w:rFonts w:hint="default" w:ascii="Times New Roman" w:hAnsi="Times New Roman" w:eastAsia="宋体" w:cs="Times New Roman"/>
          <w:b/>
          <w:color w:val="auto"/>
          <w:spacing w:val="20"/>
          <w:sz w:val="24"/>
          <w:szCs w:val="24"/>
        </w:rPr>
      </w:pPr>
    </w:p>
    <w:p w14:paraId="1992C923">
      <w:pPr>
        <w:pageBreakBefore w:val="0"/>
        <w:topLinePunct w:val="0"/>
        <w:bidi w:val="0"/>
        <w:spacing w:line="360" w:lineRule="auto"/>
        <w:textAlignment w:val="auto"/>
        <w:outlineLvl w:val="9"/>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pacing w:val="20"/>
          <w:sz w:val="24"/>
          <w:szCs w:val="24"/>
        </w:rPr>
        <w:t>投标文件（商务技术文件）</w:t>
      </w:r>
      <w:r>
        <w:rPr>
          <w:rFonts w:hint="default" w:ascii="Times New Roman" w:hAnsi="Times New Roman" w:eastAsia="宋体" w:cs="Times New Roman"/>
          <w:b/>
          <w:color w:val="auto"/>
          <w:sz w:val="24"/>
          <w:szCs w:val="24"/>
        </w:rPr>
        <w:t>封面（非实质性格式）</w:t>
      </w:r>
    </w:p>
    <w:p w14:paraId="25FBFD5E">
      <w:pPr>
        <w:pageBreakBefore w:val="0"/>
        <w:topLinePunct w:val="0"/>
        <w:bidi w:val="0"/>
        <w:spacing w:line="360" w:lineRule="auto"/>
        <w:textAlignment w:val="auto"/>
        <w:rPr>
          <w:rFonts w:hint="default" w:ascii="Times New Roman" w:hAnsi="Times New Roman" w:eastAsia="宋体" w:cs="Times New Roman"/>
          <w:b/>
          <w:color w:val="auto"/>
          <w:spacing w:val="20"/>
          <w:sz w:val="24"/>
          <w:szCs w:val="24"/>
        </w:rPr>
      </w:pPr>
    </w:p>
    <w:p w14:paraId="3BF385F0">
      <w:pPr>
        <w:pageBreakBefore w:val="0"/>
        <w:topLinePunct w:val="0"/>
        <w:bidi w:val="0"/>
        <w:spacing w:line="360" w:lineRule="auto"/>
        <w:textAlignment w:val="auto"/>
        <w:rPr>
          <w:rFonts w:hint="default" w:ascii="Times New Roman" w:hAnsi="Times New Roman" w:eastAsia="宋体" w:cs="Times New Roman"/>
          <w:b/>
          <w:color w:val="auto"/>
          <w:spacing w:val="20"/>
          <w:sz w:val="24"/>
          <w:szCs w:val="24"/>
        </w:rPr>
      </w:pPr>
    </w:p>
    <w:p w14:paraId="21B2A117">
      <w:pPr>
        <w:pageBreakBefore w:val="0"/>
        <w:topLinePunct w:val="0"/>
        <w:bidi w:val="0"/>
        <w:spacing w:line="360" w:lineRule="auto"/>
        <w:textAlignment w:val="auto"/>
        <w:rPr>
          <w:rFonts w:hint="default" w:ascii="Times New Roman" w:hAnsi="Times New Roman" w:eastAsia="宋体" w:cs="Times New Roman"/>
          <w:b/>
          <w:color w:val="auto"/>
          <w:spacing w:val="20"/>
          <w:sz w:val="24"/>
          <w:szCs w:val="24"/>
        </w:rPr>
      </w:pPr>
    </w:p>
    <w:p w14:paraId="22A3BF47">
      <w:pPr>
        <w:pageBreakBefore w:val="0"/>
        <w:topLinePunct w:val="0"/>
        <w:bidi w:val="0"/>
        <w:spacing w:line="360" w:lineRule="auto"/>
        <w:textAlignment w:val="auto"/>
        <w:rPr>
          <w:rFonts w:hint="default" w:ascii="Times New Roman" w:hAnsi="Times New Roman" w:eastAsia="宋体" w:cs="Times New Roman"/>
          <w:b/>
          <w:color w:val="auto"/>
          <w:spacing w:val="20"/>
          <w:sz w:val="24"/>
          <w:szCs w:val="24"/>
        </w:rPr>
      </w:pPr>
    </w:p>
    <w:p w14:paraId="4BE07FC1">
      <w:pPr>
        <w:pageBreakBefore w:val="0"/>
        <w:topLinePunct w:val="0"/>
        <w:bidi w:val="0"/>
        <w:spacing w:line="360" w:lineRule="auto"/>
        <w:textAlignment w:val="auto"/>
        <w:rPr>
          <w:rFonts w:hint="default" w:ascii="Times New Roman" w:hAnsi="Times New Roman" w:eastAsia="宋体" w:cs="Times New Roman"/>
          <w:b/>
          <w:color w:val="auto"/>
          <w:spacing w:val="20"/>
          <w:sz w:val="24"/>
          <w:szCs w:val="24"/>
        </w:rPr>
      </w:pPr>
    </w:p>
    <w:p w14:paraId="3C595540">
      <w:pPr>
        <w:pageBreakBefore w:val="0"/>
        <w:topLinePunct w:val="0"/>
        <w:bidi w:val="0"/>
        <w:spacing w:line="360" w:lineRule="auto"/>
        <w:textAlignment w:val="auto"/>
        <w:rPr>
          <w:rFonts w:hint="default" w:ascii="Times New Roman" w:hAnsi="Times New Roman" w:eastAsia="宋体" w:cs="Times New Roman"/>
          <w:b/>
          <w:color w:val="auto"/>
          <w:spacing w:val="20"/>
          <w:sz w:val="24"/>
          <w:szCs w:val="24"/>
        </w:rPr>
      </w:pPr>
    </w:p>
    <w:p w14:paraId="04ABA953">
      <w:pPr>
        <w:pageBreakBefore w:val="0"/>
        <w:topLinePunct w:val="0"/>
        <w:bidi w:val="0"/>
        <w:spacing w:line="360" w:lineRule="auto"/>
        <w:textAlignment w:val="auto"/>
        <w:rPr>
          <w:rFonts w:hint="default" w:ascii="Times New Roman" w:hAnsi="Times New Roman" w:eastAsia="宋体" w:cs="Times New Roman"/>
          <w:b/>
          <w:color w:val="auto"/>
          <w:spacing w:val="20"/>
          <w:sz w:val="24"/>
          <w:szCs w:val="24"/>
        </w:rPr>
      </w:pPr>
    </w:p>
    <w:p w14:paraId="4E67280C">
      <w:pPr>
        <w:pageBreakBefore w:val="0"/>
        <w:topLinePunct w:val="0"/>
        <w:bidi w:val="0"/>
        <w:spacing w:line="360" w:lineRule="auto"/>
        <w:textAlignment w:val="auto"/>
        <w:rPr>
          <w:rFonts w:hint="default" w:ascii="Times New Roman" w:hAnsi="Times New Roman" w:eastAsia="宋体" w:cs="Times New Roman"/>
          <w:b/>
          <w:color w:val="auto"/>
          <w:spacing w:val="20"/>
          <w:sz w:val="24"/>
          <w:szCs w:val="24"/>
        </w:rPr>
      </w:pPr>
    </w:p>
    <w:p w14:paraId="66AF5B66">
      <w:pPr>
        <w:pageBreakBefore w:val="0"/>
        <w:topLinePunct w:val="0"/>
        <w:bidi w:val="0"/>
        <w:spacing w:line="360" w:lineRule="auto"/>
        <w:jc w:val="center"/>
        <w:textAlignment w:val="auto"/>
        <w:outlineLvl w:val="9"/>
        <w:rPr>
          <w:rFonts w:hint="default" w:ascii="Times New Roman" w:hAnsi="Times New Roman" w:eastAsia="宋体" w:cs="Times New Roman"/>
          <w:b/>
          <w:color w:val="auto"/>
          <w:spacing w:val="60"/>
          <w:sz w:val="52"/>
          <w:szCs w:val="52"/>
        </w:rPr>
      </w:pPr>
      <w:r>
        <w:rPr>
          <w:rFonts w:hint="default" w:ascii="Times New Roman" w:hAnsi="Times New Roman" w:eastAsia="宋体" w:cs="Times New Roman"/>
          <w:b/>
          <w:color w:val="auto"/>
          <w:spacing w:val="60"/>
          <w:sz w:val="52"/>
          <w:szCs w:val="52"/>
        </w:rPr>
        <w:t>投 标 文 件</w:t>
      </w:r>
    </w:p>
    <w:p w14:paraId="5DBBD888">
      <w:pPr>
        <w:pageBreakBefore w:val="0"/>
        <w:topLinePunct w:val="0"/>
        <w:bidi w:val="0"/>
        <w:spacing w:line="360" w:lineRule="auto"/>
        <w:jc w:val="center"/>
        <w:textAlignment w:val="auto"/>
        <w:outlineLvl w:val="9"/>
        <w:rPr>
          <w:rFonts w:hint="default" w:ascii="Times New Roman" w:hAnsi="Times New Roman" w:eastAsia="宋体" w:cs="Times New Roman"/>
          <w:b/>
          <w:color w:val="auto"/>
          <w:spacing w:val="60"/>
          <w:sz w:val="52"/>
          <w:szCs w:val="52"/>
        </w:rPr>
      </w:pPr>
      <w:r>
        <w:rPr>
          <w:rFonts w:hint="default" w:ascii="Times New Roman" w:hAnsi="Times New Roman" w:eastAsia="宋体" w:cs="Times New Roman"/>
          <w:b/>
          <w:color w:val="auto"/>
          <w:spacing w:val="60"/>
          <w:sz w:val="52"/>
          <w:szCs w:val="52"/>
        </w:rPr>
        <w:t>（商务技术文件）</w:t>
      </w:r>
    </w:p>
    <w:p w14:paraId="1E0A8600">
      <w:pPr>
        <w:pageBreakBefore w:val="0"/>
        <w:topLinePunct w:val="0"/>
        <w:bidi w:val="0"/>
        <w:spacing w:line="360" w:lineRule="auto"/>
        <w:textAlignment w:val="auto"/>
        <w:outlineLvl w:val="9"/>
        <w:rPr>
          <w:rFonts w:hint="default" w:ascii="Times New Roman" w:hAnsi="Times New Roman" w:eastAsia="宋体" w:cs="Times New Roman"/>
          <w:b/>
          <w:color w:val="auto"/>
          <w:spacing w:val="20"/>
          <w:sz w:val="24"/>
          <w:szCs w:val="24"/>
        </w:rPr>
      </w:pPr>
    </w:p>
    <w:p w14:paraId="013D7A92">
      <w:pPr>
        <w:pageBreakBefore w:val="0"/>
        <w:topLinePunct w:val="0"/>
        <w:bidi w:val="0"/>
        <w:spacing w:line="360" w:lineRule="auto"/>
        <w:textAlignment w:val="auto"/>
        <w:outlineLvl w:val="9"/>
        <w:rPr>
          <w:rFonts w:hint="default" w:ascii="Times New Roman" w:hAnsi="Times New Roman" w:eastAsia="宋体" w:cs="Times New Roman"/>
          <w:b/>
          <w:color w:val="auto"/>
          <w:spacing w:val="20"/>
          <w:sz w:val="24"/>
          <w:szCs w:val="24"/>
        </w:rPr>
      </w:pPr>
    </w:p>
    <w:p w14:paraId="23F83753">
      <w:pPr>
        <w:pageBreakBefore w:val="0"/>
        <w:topLinePunct w:val="0"/>
        <w:bidi w:val="0"/>
        <w:spacing w:line="360" w:lineRule="auto"/>
        <w:textAlignment w:val="auto"/>
        <w:outlineLvl w:val="9"/>
        <w:rPr>
          <w:rFonts w:hint="default" w:ascii="Times New Roman" w:hAnsi="Times New Roman" w:eastAsia="宋体" w:cs="Times New Roman"/>
          <w:b/>
          <w:color w:val="auto"/>
          <w:spacing w:val="20"/>
          <w:sz w:val="32"/>
          <w:szCs w:val="32"/>
          <w:lang w:eastAsia="zh-CN"/>
        </w:rPr>
      </w:pPr>
      <w:r>
        <w:rPr>
          <w:rFonts w:hint="default" w:ascii="Times New Roman" w:hAnsi="Times New Roman" w:eastAsia="宋体" w:cs="Times New Roman"/>
          <w:b/>
          <w:color w:val="auto"/>
          <w:spacing w:val="20"/>
          <w:sz w:val="32"/>
          <w:szCs w:val="32"/>
        </w:rPr>
        <w:t>项目名称：</w:t>
      </w:r>
    </w:p>
    <w:p w14:paraId="1B35168B">
      <w:pPr>
        <w:pageBreakBefore w:val="0"/>
        <w:topLinePunct w:val="0"/>
        <w:bidi w:val="0"/>
        <w:spacing w:line="360" w:lineRule="auto"/>
        <w:textAlignment w:val="auto"/>
        <w:outlineLvl w:val="9"/>
        <w:rPr>
          <w:rFonts w:hint="default" w:ascii="Times New Roman" w:hAnsi="Times New Roman" w:eastAsia="宋体" w:cs="Times New Roman"/>
          <w:b/>
          <w:color w:val="auto"/>
          <w:spacing w:val="20"/>
          <w:sz w:val="32"/>
          <w:szCs w:val="32"/>
          <w:lang w:val="en-US" w:eastAsia="zh-CN"/>
        </w:rPr>
      </w:pPr>
      <w:r>
        <w:rPr>
          <w:rFonts w:hint="default" w:ascii="Times New Roman" w:hAnsi="Times New Roman" w:cs="Times New Roman"/>
          <w:b/>
          <w:color w:val="auto"/>
          <w:spacing w:val="20"/>
          <w:sz w:val="32"/>
          <w:szCs w:val="32"/>
          <w:lang w:eastAsia="zh-CN"/>
        </w:rPr>
        <w:t>项目编号/包号</w:t>
      </w:r>
      <w:r>
        <w:rPr>
          <w:rFonts w:hint="default" w:ascii="Times New Roman" w:hAnsi="Times New Roman" w:eastAsia="宋体" w:cs="Times New Roman"/>
          <w:b/>
          <w:color w:val="auto"/>
          <w:spacing w:val="20"/>
          <w:sz w:val="32"/>
          <w:szCs w:val="32"/>
        </w:rPr>
        <w:t>：</w:t>
      </w:r>
    </w:p>
    <w:p w14:paraId="04154C24">
      <w:pPr>
        <w:pageBreakBefore w:val="0"/>
        <w:topLinePunct w:val="0"/>
        <w:bidi w:val="0"/>
        <w:spacing w:line="360" w:lineRule="auto"/>
        <w:textAlignment w:val="auto"/>
        <w:outlineLvl w:val="9"/>
        <w:rPr>
          <w:rFonts w:hint="default" w:ascii="Times New Roman" w:hAnsi="Times New Roman" w:eastAsia="宋体" w:cs="Times New Roman"/>
          <w:b/>
          <w:color w:val="auto"/>
          <w:spacing w:val="20"/>
          <w:sz w:val="24"/>
          <w:szCs w:val="24"/>
        </w:rPr>
      </w:pPr>
    </w:p>
    <w:p w14:paraId="412CDEEC">
      <w:pPr>
        <w:pageBreakBefore w:val="0"/>
        <w:topLinePunct w:val="0"/>
        <w:bidi w:val="0"/>
        <w:spacing w:line="360" w:lineRule="auto"/>
        <w:textAlignment w:val="auto"/>
        <w:outlineLvl w:val="9"/>
        <w:rPr>
          <w:rFonts w:hint="default" w:ascii="Times New Roman" w:hAnsi="Times New Roman" w:eastAsia="宋体" w:cs="Times New Roman"/>
          <w:b/>
          <w:color w:val="auto"/>
          <w:spacing w:val="20"/>
          <w:sz w:val="24"/>
          <w:szCs w:val="24"/>
        </w:rPr>
      </w:pPr>
    </w:p>
    <w:p w14:paraId="297CF19D">
      <w:pPr>
        <w:pageBreakBefore w:val="0"/>
        <w:topLinePunct w:val="0"/>
        <w:bidi w:val="0"/>
        <w:spacing w:line="360" w:lineRule="auto"/>
        <w:textAlignment w:val="auto"/>
        <w:outlineLvl w:val="9"/>
        <w:rPr>
          <w:rFonts w:hint="default" w:ascii="Times New Roman" w:hAnsi="Times New Roman" w:eastAsia="宋体" w:cs="Times New Roman"/>
          <w:b/>
          <w:color w:val="auto"/>
          <w:spacing w:val="20"/>
          <w:sz w:val="24"/>
          <w:szCs w:val="24"/>
        </w:rPr>
      </w:pPr>
    </w:p>
    <w:p w14:paraId="20A614AD">
      <w:pPr>
        <w:pageBreakBefore w:val="0"/>
        <w:topLinePunct w:val="0"/>
        <w:bidi w:val="0"/>
        <w:spacing w:line="360" w:lineRule="auto"/>
        <w:textAlignment w:val="auto"/>
        <w:outlineLvl w:val="9"/>
        <w:rPr>
          <w:rFonts w:hint="default" w:ascii="Times New Roman" w:hAnsi="Times New Roman" w:eastAsia="宋体" w:cs="Times New Roman"/>
          <w:b/>
          <w:color w:val="auto"/>
          <w:spacing w:val="20"/>
          <w:sz w:val="24"/>
          <w:szCs w:val="24"/>
        </w:rPr>
      </w:pPr>
    </w:p>
    <w:p w14:paraId="2199B810">
      <w:pPr>
        <w:pageBreakBefore w:val="0"/>
        <w:topLinePunct w:val="0"/>
        <w:bidi w:val="0"/>
        <w:spacing w:line="360" w:lineRule="auto"/>
        <w:textAlignment w:val="auto"/>
        <w:outlineLvl w:val="9"/>
        <w:rPr>
          <w:rFonts w:hint="default" w:ascii="Times New Roman" w:hAnsi="Times New Roman" w:eastAsia="宋体" w:cs="Times New Roman"/>
          <w:b/>
          <w:color w:val="auto"/>
          <w:spacing w:val="20"/>
          <w:sz w:val="24"/>
          <w:szCs w:val="24"/>
        </w:rPr>
      </w:pPr>
    </w:p>
    <w:p w14:paraId="38743D55">
      <w:pPr>
        <w:pageBreakBefore w:val="0"/>
        <w:topLinePunct w:val="0"/>
        <w:bidi w:val="0"/>
        <w:spacing w:line="360" w:lineRule="auto"/>
        <w:textAlignment w:val="auto"/>
        <w:outlineLvl w:val="9"/>
        <w:rPr>
          <w:rFonts w:hint="default" w:ascii="Times New Roman" w:hAnsi="Times New Roman" w:eastAsia="宋体" w:cs="Times New Roman"/>
          <w:b/>
          <w:color w:val="auto"/>
          <w:spacing w:val="20"/>
          <w:sz w:val="24"/>
          <w:szCs w:val="24"/>
        </w:rPr>
      </w:pPr>
    </w:p>
    <w:p w14:paraId="531BB7B7">
      <w:pPr>
        <w:pageBreakBefore w:val="0"/>
        <w:topLinePunct w:val="0"/>
        <w:bidi w:val="0"/>
        <w:spacing w:line="360" w:lineRule="auto"/>
        <w:textAlignment w:val="auto"/>
        <w:outlineLvl w:val="9"/>
        <w:rPr>
          <w:rFonts w:hint="default" w:ascii="Times New Roman" w:hAnsi="Times New Roman" w:eastAsia="宋体" w:cs="Times New Roman"/>
          <w:b/>
          <w:color w:val="auto"/>
          <w:spacing w:val="20"/>
          <w:sz w:val="24"/>
          <w:szCs w:val="24"/>
        </w:rPr>
      </w:pPr>
    </w:p>
    <w:p w14:paraId="1F931E12">
      <w:pPr>
        <w:pageBreakBefore w:val="0"/>
        <w:topLinePunct w:val="0"/>
        <w:bidi w:val="0"/>
        <w:spacing w:line="360" w:lineRule="auto"/>
        <w:textAlignment w:val="auto"/>
        <w:outlineLvl w:val="9"/>
        <w:rPr>
          <w:rFonts w:hint="default" w:ascii="Times New Roman" w:hAnsi="Times New Roman" w:eastAsia="宋体" w:cs="Times New Roman"/>
          <w:b/>
          <w:color w:val="auto"/>
          <w:spacing w:val="20"/>
          <w:sz w:val="24"/>
          <w:szCs w:val="24"/>
        </w:rPr>
      </w:pPr>
    </w:p>
    <w:p w14:paraId="401C33E0">
      <w:pPr>
        <w:pageBreakBefore w:val="0"/>
        <w:topLinePunct w:val="0"/>
        <w:bidi w:val="0"/>
        <w:spacing w:line="360" w:lineRule="auto"/>
        <w:jc w:val="left"/>
        <w:textAlignment w:val="auto"/>
        <w:outlineLvl w:val="9"/>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pacing w:val="20"/>
          <w:sz w:val="32"/>
          <w:szCs w:val="32"/>
        </w:rPr>
        <w:t>投标人名称：</w:t>
      </w:r>
    </w:p>
    <w:p w14:paraId="105B4272">
      <w:pPr>
        <w:pageBreakBefore w:val="0"/>
        <w:topLinePunct w:val="0"/>
        <w:bidi w:val="0"/>
        <w:snapToGrid w:val="0"/>
        <w:spacing w:line="360" w:lineRule="auto"/>
        <w:jc w:val="both"/>
        <w:rPr>
          <w:rFonts w:hint="default" w:ascii="Times New Roman" w:hAnsi="Times New Roman" w:eastAsia="宋体" w:cs="Times New Roman"/>
          <w:b/>
          <w:color w:val="auto"/>
          <w:sz w:val="24"/>
          <w:szCs w:val="24"/>
        </w:rPr>
      </w:pPr>
    </w:p>
    <w:p w14:paraId="54171240">
      <w:pPr>
        <w:pageBreakBefore w:val="0"/>
        <w:widowControl/>
        <w:topLinePunct w:val="0"/>
        <w:bidi w:val="0"/>
        <w:snapToGrid w:val="0"/>
        <w:spacing w:line="360" w:lineRule="auto"/>
        <w:jc w:val="left"/>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br w:type="page"/>
      </w:r>
    </w:p>
    <w:p w14:paraId="77795549">
      <w:pPr>
        <w:pageBreakBefore w:val="0"/>
        <w:numPr>
          <w:ilvl w:val="0"/>
          <w:numId w:val="22"/>
        </w:numPr>
        <w:tabs>
          <w:tab w:val="left" w:pos="360"/>
        </w:tabs>
        <w:topLinePunct w:val="0"/>
        <w:bidi w:val="0"/>
        <w:snapToGrid w:val="0"/>
        <w:spacing w:line="360" w:lineRule="auto"/>
        <w:outlineLvl w:val="2"/>
        <w:rPr>
          <w:rFonts w:hint="default" w:ascii="Times New Roman" w:hAnsi="Times New Roman" w:eastAsia="宋体" w:cs="Times New Roman"/>
          <w:b/>
          <w:bCs/>
          <w:color w:val="auto"/>
          <w:sz w:val="24"/>
          <w:szCs w:val="24"/>
        </w:rPr>
      </w:pPr>
      <w:bookmarkStart w:id="888" w:name="_Hlt520355504"/>
      <w:bookmarkEnd w:id="888"/>
      <w:bookmarkStart w:id="889" w:name="_Hlt520274065"/>
      <w:bookmarkEnd w:id="889"/>
      <w:bookmarkStart w:id="890" w:name="_Hlt520274121"/>
      <w:bookmarkEnd w:id="890"/>
      <w:bookmarkStart w:id="891" w:name="_Hlt520343000"/>
      <w:bookmarkEnd w:id="891"/>
      <w:bookmarkStart w:id="892" w:name="_Hlt520274393"/>
      <w:bookmarkEnd w:id="892"/>
      <w:bookmarkStart w:id="893" w:name="_Hlt520274407"/>
      <w:bookmarkEnd w:id="893"/>
      <w:bookmarkStart w:id="894" w:name="_Hlt520350918"/>
      <w:bookmarkEnd w:id="894"/>
      <w:bookmarkStart w:id="895" w:name="_Hlt520343392"/>
      <w:bookmarkEnd w:id="895"/>
      <w:bookmarkStart w:id="896" w:name="_Hlt520273711"/>
      <w:bookmarkEnd w:id="896"/>
      <w:bookmarkStart w:id="897" w:name="_Hlt520271212"/>
      <w:bookmarkEnd w:id="897"/>
      <w:bookmarkStart w:id="898" w:name="_Ref467988698"/>
      <w:bookmarkStart w:id="899" w:name="_Toc480942349"/>
      <w:bookmarkStart w:id="900" w:name="_Toc226965829"/>
      <w:bookmarkStart w:id="901" w:name="_Toc150774761"/>
      <w:bookmarkStart w:id="902" w:name="_Toc127151556"/>
      <w:bookmarkStart w:id="903" w:name="_Toc142311058"/>
      <w:bookmarkStart w:id="904" w:name="_Toc226337252"/>
      <w:bookmarkStart w:id="905" w:name="_Toc226965746"/>
      <w:bookmarkStart w:id="906" w:name="_Toc195842921"/>
      <w:bookmarkStart w:id="907" w:name="_Toc520356217"/>
      <w:bookmarkStart w:id="908" w:name="_Toc226309800"/>
      <w:bookmarkStart w:id="909" w:name="_Toc150480794"/>
      <w:r>
        <w:rPr>
          <w:rFonts w:hint="default" w:ascii="Times New Roman" w:hAnsi="Times New Roman" w:eastAsia="宋体" w:cs="Times New Roman"/>
          <w:b/>
          <w:bCs/>
          <w:color w:val="auto"/>
          <w:sz w:val="24"/>
          <w:szCs w:val="24"/>
        </w:rPr>
        <w:t>投标</w:t>
      </w:r>
      <w:bookmarkEnd w:id="898"/>
      <w:bookmarkEnd w:id="899"/>
      <w:r>
        <w:rPr>
          <w:rFonts w:hint="default" w:ascii="Times New Roman" w:hAnsi="Times New Roman" w:eastAsia="宋体" w:cs="Times New Roman"/>
          <w:b/>
          <w:bCs/>
          <w:color w:val="auto"/>
          <w:sz w:val="24"/>
          <w:szCs w:val="24"/>
        </w:rPr>
        <w:t>书</w:t>
      </w:r>
      <w:bookmarkEnd w:id="900"/>
      <w:bookmarkEnd w:id="901"/>
      <w:bookmarkEnd w:id="902"/>
      <w:bookmarkEnd w:id="903"/>
      <w:bookmarkEnd w:id="904"/>
      <w:bookmarkEnd w:id="905"/>
      <w:bookmarkEnd w:id="906"/>
      <w:bookmarkEnd w:id="907"/>
      <w:bookmarkEnd w:id="908"/>
      <w:bookmarkEnd w:id="909"/>
      <w:r>
        <w:rPr>
          <w:rFonts w:hint="default" w:ascii="Times New Roman" w:hAnsi="Times New Roman" w:eastAsia="宋体" w:cs="Times New Roman"/>
          <w:b/>
          <w:bCs/>
          <w:color w:val="auto"/>
          <w:sz w:val="24"/>
          <w:szCs w:val="24"/>
        </w:rPr>
        <w:t>（实质性格式）</w:t>
      </w:r>
    </w:p>
    <w:p w14:paraId="40650375">
      <w:pPr>
        <w:pageBreakBefore w:val="0"/>
        <w:topLinePunct w:val="0"/>
        <w:bidi w:val="0"/>
        <w:snapToGrid w:val="0"/>
        <w:spacing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投标书</w:t>
      </w:r>
    </w:p>
    <w:p w14:paraId="2B0C38BB">
      <w:pPr>
        <w:pageBreakBefore w:val="0"/>
        <w:tabs>
          <w:tab w:val="left" w:pos="5580"/>
        </w:tabs>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致：</w:t>
      </w:r>
      <w:r>
        <w:rPr>
          <w:rFonts w:hint="default" w:ascii="Times New Roman" w:hAnsi="Times New Roman" w:eastAsia="宋体" w:cs="Times New Roman"/>
          <w:color w:val="auto"/>
          <w:sz w:val="24"/>
          <w:szCs w:val="24"/>
          <w:u w:val="single"/>
        </w:rPr>
        <w:t>（采购人或采购代理机构）</w:t>
      </w:r>
    </w:p>
    <w:p w14:paraId="5F68A626">
      <w:pPr>
        <w:pageBreakBefore w:val="0"/>
        <w:tabs>
          <w:tab w:val="left" w:pos="5580"/>
        </w:tabs>
        <w:topLinePunct w:val="0"/>
        <w:bidi w:val="0"/>
        <w:snapToGrid w:val="0"/>
        <w:spacing w:line="360" w:lineRule="auto"/>
        <w:rPr>
          <w:rFonts w:hint="default" w:ascii="Times New Roman" w:hAnsi="Times New Roman" w:eastAsia="宋体" w:cs="Times New Roman"/>
          <w:color w:val="auto"/>
          <w:sz w:val="24"/>
          <w:szCs w:val="24"/>
        </w:rPr>
      </w:pPr>
    </w:p>
    <w:p w14:paraId="09A0FBE5">
      <w:pPr>
        <w:pageBreakBefore w:val="0"/>
        <w:tabs>
          <w:tab w:val="left" w:pos="5580"/>
        </w:tabs>
        <w:topLinePunct w:val="0"/>
        <w:bidi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我方参加你方就___________（项目名称，项目编号/包号）组织的招标活动，并对此项目进行投标。</w:t>
      </w:r>
    </w:p>
    <w:p w14:paraId="62844289">
      <w:pPr>
        <w:pageBreakBefore w:val="0"/>
        <w:tabs>
          <w:tab w:val="left" w:pos="5580"/>
        </w:tabs>
        <w:topLinePunct w:val="0"/>
        <w:bidi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 我方已详细审查全部招标文件，自愿参与投标并承诺如下：</w:t>
      </w:r>
    </w:p>
    <w:p w14:paraId="30310D2A">
      <w:pPr>
        <w:pageBreakBefore w:val="0"/>
        <w:tabs>
          <w:tab w:val="left" w:pos="720"/>
          <w:tab w:val="left" w:pos="900"/>
        </w:tabs>
        <w:topLinePunct w:val="0"/>
        <w:bidi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（1）本投标有效期为自提交投标文件的截止之日起</w:t>
      </w:r>
      <w:r>
        <w:rPr>
          <w:rFonts w:hint="eastAsia" w:cs="Times New Roman"/>
          <w:color w:val="auto"/>
          <w:sz w:val="24"/>
          <w:szCs w:val="24"/>
          <w:lang w:val="en-US" w:eastAsia="zh-CN"/>
        </w:rPr>
        <w:t>90</w:t>
      </w:r>
      <w:r>
        <w:rPr>
          <w:rFonts w:hint="default" w:ascii="Times New Roman" w:hAnsi="Times New Roman" w:eastAsia="宋体" w:cs="Times New Roman"/>
          <w:color w:val="auto"/>
          <w:sz w:val="24"/>
          <w:szCs w:val="24"/>
        </w:rPr>
        <w:t>个日历日。</w:t>
      </w:r>
    </w:p>
    <w:p w14:paraId="716BAD23">
      <w:pPr>
        <w:pageBreakBefore w:val="0"/>
        <w:tabs>
          <w:tab w:val="left" w:pos="5580"/>
        </w:tabs>
        <w:topLinePunct w:val="0"/>
        <w:bidi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（2）除合同条款及采购需求偏离表列出的偏离外，我方响应招标文件的全部要求。</w:t>
      </w:r>
    </w:p>
    <w:p w14:paraId="7B573022">
      <w:pPr>
        <w:pageBreakBefore w:val="0"/>
        <w:tabs>
          <w:tab w:val="left" w:pos="5580"/>
        </w:tabs>
        <w:topLinePunct w:val="0"/>
        <w:bidi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（3）我方已提供的全部文件资料是真实、准确的，并对此承担一切法律后果。</w:t>
      </w:r>
    </w:p>
    <w:p w14:paraId="4BF825B7">
      <w:pPr>
        <w:pageBreakBefore w:val="0"/>
        <w:tabs>
          <w:tab w:val="left" w:pos="5580"/>
        </w:tabs>
        <w:topLinePunct w:val="0"/>
        <w:bidi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（4）如我方中标，我方将在法律规定的期限内与你方签订合同，按照招标文件要求提交履约保证金，并在合同约定的期限内完成合同规定的全部义务。</w:t>
      </w:r>
    </w:p>
    <w:p w14:paraId="0F0227B4">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 其他补充条款（如有）：___________。</w:t>
      </w:r>
    </w:p>
    <w:p w14:paraId="54DF3B95">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与本投标有关的一切正式往来信函请寄：</w:t>
      </w:r>
    </w:p>
    <w:p w14:paraId="68B908DC">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rPr>
      </w:pPr>
    </w:p>
    <w:p w14:paraId="2DB797D3">
      <w:pPr>
        <w:pageBreakBefore w:val="0"/>
        <w:tabs>
          <w:tab w:val="left" w:pos="5580"/>
        </w:tabs>
        <w:topLinePunct w:val="0"/>
        <w:bidi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地址_________________________     传真____________________________</w:t>
      </w:r>
    </w:p>
    <w:p w14:paraId="47AE0D6E">
      <w:pPr>
        <w:pageBreakBefore w:val="0"/>
        <w:tabs>
          <w:tab w:val="left" w:pos="5580"/>
        </w:tabs>
        <w:topLinePunct w:val="0"/>
        <w:bidi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电话_________________________     电子函件________________________</w:t>
      </w:r>
    </w:p>
    <w:p w14:paraId="10B4FF95">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rPr>
      </w:pPr>
    </w:p>
    <w:p w14:paraId="35802981">
      <w:pPr>
        <w:pageBreakBefore w:val="0"/>
        <w:tabs>
          <w:tab w:val="left" w:pos="5580"/>
        </w:tabs>
        <w:topLinePunct w:val="0"/>
        <w:bidi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投标人名称（加盖公章）___________</w:t>
      </w:r>
    </w:p>
    <w:p w14:paraId="564152C0">
      <w:pPr>
        <w:pageBreakBefore w:val="0"/>
        <w:tabs>
          <w:tab w:val="left" w:pos="5580"/>
        </w:tabs>
        <w:topLinePunct w:val="0"/>
        <w:bidi w:val="0"/>
        <w:snapToGrid w:val="0"/>
        <w:spacing w:line="360" w:lineRule="auto"/>
        <w:ind w:firstLine="480" w:firstLineChars="200"/>
        <w:rPr>
          <w:rFonts w:hint="default" w:ascii="Times New Roman" w:hAnsi="Times New Roman" w:eastAsia="宋体" w:cs="Times New Roman"/>
          <w:color w:val="auto"/>
          <w:sz w:val="24"/>
          <w:szCs w:val="24"/>
          <w:u w:val="single"/>
        </w:rPr>
      </w:pPr>
      <w:r>
        <w:rPr>
          <w:rFonts w:hint="default" w:ascii="Times New Roman" w:hAnsi="Times New Roman" w:eastAsia="宋体" w:cs="Times New Roman"/>
          <w:color w:val="auto"/>
          <w:sz w:val="24"/>
          <w:szCs w:val="24"/>
        </w:rPr>
        <w:t>日期：_____年______月______日</w:t>
      </w:r>
    </w:p>
    <w:p w14:paraId="29820871">
      <w:pPr>
        <w:pageBreakBefore w:val="0"/>
        <w:widowControl/>
        <w:topLinePunct w:val="0"/>
        <w:bidi w:val="0"/>
        <w:snapToGrid w:val="0"/>
        <w:spacing w:line="360" w:lineRule="auto"/>
        <w:jc w:val="left"/>
        <w:rPr>
          <w:rFonts w:hint="default" w:ascii="Times New Roman" w:hAnsi="Times New Roman" w:eastAsia="宋体" w:cs="Times New Roman"/>
          <w:color w:val="auto"/>
          <w:sz w:val="24"/>
          <w:szCs w:val="24"/>
        </w:rPr>
      </w:pPr>
      <w:bookmarkStart w:id="910" w:name="_Hlt520355938"/>
      <w:bookmarkEnd w:id="910"/>
      <w:bookmarkStart w:id="911" w:name="_Hlt520356243"/>
      <w:bookmarkEnd w:id="911"/>
      <w:bookmarkStart w:id="912" w:name="_Toc305158825"/>
      <w:bookmarkStart w:id="913" w:name="_Toc305158899"/>
      <w:bookmarkStart w:id="914" w:name="_Toc480942350"/>
      <w:bookmarkStart w:id="915" w:name="_Toc150480795"/>
      <w:bookmarkStart w:id="916" w:name="_Toc195842922"/>
      <w:bookmarkStart w:id="917" w:name="_Toc265228395"/>
      <w:bookmarkStart w:id="918" w:name="_Toc226337253"/>
      <w:bookmarkStart w:id="919" w:name="_Toc142311059"/>
      <w:bookmarkStart w:id="920" w:name="_Toc226965830"/>
      <w:bookmarkStart w:id="921" w:name="_Toc226309801"/>
      <w:bookmarkStart w:id="922" w:name="_Ref467988705"/>
      <w:bookmarkStart w:id="923" w:name="_Toc264969247"/>
      <w:bookmarkStart w:id="924" w:name="_Toc150774762"/>
      <w:bookmarkStart w:id="925" w:name="_Toc520356218"/>
      <w:bookmarkStart w:id="926" w:name="_Toc226965747"/>
      <w:bookmarkStart w:id="927" w:name="_Toc127151557"/>
      <w:r>
        <w:rPr>
          <w:rFonts w:hint="default" w:ascii="Times New Roman" w:hAnsi="Times New Roman" w:eastAsia="宋体" w:cs="Times New Roman"/>
          <w:color w:val="auto"/>
          <w:sz w:val="24"/>
          <w:szCs w:val="24"/>
        </w:rPr>
        <w:br w:type="page"/>
      </w:r>
    </w:p>
    <w:p w14:paraId="2C5AFECB">
      <w:pPr>
        <w:pageBreakBefore w:val="0"/>
        <w:numPr>
          <w:ilvl w:val="0"/>
          <w:numId w:val="22"/>
        </w:numPr>
        <w:tabs>
          <w:tab w:val="left" w:pos="360"/>
        </w:tabs>
        <w:topLinePunct w:val="0"/>
        <w:bidi w:val="0"/>
        <w:snapToGrid w:val="0"/>
        <w:spacing w:line="360" w:lineRule="auto"/>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授权委托书（实质性格式）</w:t>
      </w:r>
    </w:p>
    <w:p w14:paraId="5C51565F">
      <w:pPr>
        <w:pageBreakBefore w:val="0"/>
        <w:topLinePunct w:val="0"/>
        <w:bidi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rPr>
        <w:t>授权委托书</w:t>
      </w:r>
    </w:p>
    <w:p w14:paraId="32F4BD9E">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本人</w:t>
      </w:r>
      <w:r>
        <w:rPr>
          <w:rFonts w:hint="default" w:ascii="Times New Roman" w:hAnsi="Times New Roman" w:eastAsia="宋体" w:cs="Times New Roman"/>
          <w:color w:val="auto"/>
          <w:sz w:val="24"/>
          <w:szCs w:val="24"/>
          <w:lang w:val="zh-CN"/>
        </w:rPr>
        <w:t>_______</w:t>
      </w:r>
      <w:r>
        <w:rPr>
          <w:rFonts w:hint="default" w:ascii="Times New Roman" w:hAnsi="Times New Roman" w:eastAsia="宋体" w:cs="Times New Roman"/>
          <w:color w:val="auto"/>
          <w:sz w:val="24"/>
          <w:szCs w:val="24"/>
        </w:rPr>
        <w:t>（姓名）系</w:t>
      </w:r>
      <w:r>
        <w:rPr>
          <w:rFonts w:hint="default" w:ascii="Times New Roman" w:hAnsi="Times New Roman" w:eastAsia="宋体" w:cs="Times New Roman"/>
          <w:color w:val="auto"/>
          <w:sz w:val="24"/>
          <w:szCs w:val="24"/>
          <w:lang w:val="zh-CN"/>
        </w:rPr>
        <w:t>________________</w:t>
      </w:r>
      <w:r>
        <w:rPr>
          <w:rFonts w:hint="default" w:ascii="Times New Roman" w:hAnsi="Times New Roman" w:eastAsia="宋体" w:cs="Times New Roman"/>
          <w:color w:val="auto"/>
          <w:sz w:val="24"/>
          <w:szCs w:val="24"/>
        </w:rPr>
        <w:t>（投标人名称）的法定代表人（单位负责人），现委托</w:t>
      </w:r>
      <w:r>
        <w:rPr>
          <w:rFonts w:hint="default" w:ascii="Times New Roman" w:hAnsi="Times New Roman" w:eastAsia="宋体" w:cs="Times New Roman"/>
          <w:color w:val="auto"/>
          <w:sz w:val="24"/>
          <w:szCs w:val="24"/>
          <w:lang w:val="zh-CN"/>
        </w:rPr>
        <w:t>_______</w:t>
      </w:r>
      <w:r>
        <w:rPr>
          <w:rFonts w:hint="default" w:ascii="Times New Roman" w:hAnsi="Times New Roman" w:eastAsia="宋体" w:cs="Times New Roman"/>
          <w:color w:val="auto"/>
          <w:sz w:val="24"/>
          <w:szCs w:val="24"/>
        </w:rPr>
        <w:t>（姓名）为我方代理人。代理人根据授权，以我方名义签署、澄清确认、提交、撤回、修改</w:t>
      </w:r>
      <w:r>
        <w:rPr>
          <w:rFonts w:hint="default" w:ascii="Times New Roman" w:hAnsi="Times New Roman" w:eastAsia="宋体" w:cs="Times New Roman"/>
          <w:color w:val="auto"/>
          <w:sz w:val="24"/>
          <w:szCs w:val="24"/>
          <w:lang w:val="zh-CN"/>
        </w:rPr>
        <w:t>________________</w:t>
      </w:r>
      <w:r>
        <w:rPr>
          <w:rFonts w:hint="default" w:ascii="Times New Roman" w:hAnsi="Times New Roman" w:eastAsia="宋体" w:cs="Times New Roman"/>
          <w:color w:val="auto"/>
          <w:sz w:val="24"/>
          <w:szCs w:val="24"/>
        </w:rPr>
        <w:t>（项目名称）投标文件和处理有关事宜，其法律后果由我方承担。</w:t>
      </w:r>
    </w:p>
    <w:p w14:paraId="4EAE6AA7">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委托期限：自本授权委托书签署之日起至投标有效期届满之日止。</w:t>
      </w:r>
    </w:p>
    <w:p w14:paraId="65CB008F">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代理人无转委托权。</w:t>
      </w:r>
      <w:r>
        <w:rPr>
          <w:rFonts w:hint="default" w:ascii="Times New Roman" w:hAnsi="Times New Roman" w:eastAsia="宋体" w:cs="Times New Roman"/>
          <w:color w:val="auto"/>
          <w:sz w:val="24"/>
          <w:szCs w:val="24"/>
        </w:rPr>
        <w:cr/>
      </w:r>
    </w:p>
    <w:p w14:paraId="562607D8">
      <w:pPr>
        <w:pageBreakBefore w:val="0"/>
        <w:topLinePunct w:val="0"/>
        <w:bidi w:val="0"/>
        <w:snapToGrid w:val="0"/>
        <w:spacing w:line="360" w:lineRule="auto"/>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rPr>
        <w:t>投标人名称（加盖公章）</w:t>
      </w:r>
      <w:r>
        <w:rPr>
          <w:rFonts w:hint="default" w:ascii="Times New Roman" w:hAnsi="Times New Roman" w:eastAsia="宋体" w:cs="Times New Roman"/>
          <w:color w:val="auto"/>
          <w:sz w:val="24"/>
          <w:szCs w:val="24"/>
          <w:lang w:val="zh-CN"/>
        </w:rPr>
        <w:t>：________________</w:t>
      </w:r>
    </w:p>
    <w:p w14:paraId="72935918">
      <w:pPr>
        <w:pageBreakBefore w:val="0"/>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法定代表人（单位负责人）（签字或签章）：</w:t>
      </w:r>
      <w:r>
        <w:rPr>
          <w:rFonts w:hint="default" w:ascii="Times New Roman" w:hAnsi="Times New Roman" w:eastAsia="宋体" w:cs="Times New Roman"/>
          <w:color w:val="auto"/>
          <w:sz w:val="24"/>
          <w:szCs w:val="24"/>
          <w:lang w:val="zh-CN"/>
        </w:rPr>
        <w:t>________________</w:t>
      </w:r>
    </w:p>
    <w:p w14:paraId="2602B151">
      <w:pPr>
        <w:pageBreakBefore w:val="0"/>
        <w:topLinePunct w:val="0"/>
        <w:autoSpaceDE w:val="0"/>
        <w:autoSpaceDN w:val="0"/>
        <w:bidi w:val="0"/>
        <w:adjustRightInd w:val="0"/>
        <w:snapToGrid w:val="0"/>
        <w:spacing w:line="360" w:lineRule="auto"/>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rPr>
        <w:t>委托代理人（签字或签章）：</w:t>
      </w:r>
      <w:r>
        <w:rPr>
          <w:rFonts w:hint="default" w:ascii="Times New Roman" w:hAnsi="Times New Roman" w:eastAsia="宋体" w:cs="Times New Roman"/>
          <w:color w:val="auto"/>
          <w:sz w:val="24"/>
          <w:szCs w:val="24"/>
          <w:lang w:val="zh-CN"/>
        </w:rPr>
        <w:t>________________</w:t>
      </w:r>
    </w:p>
    <w:p w14:paraId="06B91F2C">
      <w:pPr>
        <w:pageBreakBefore w:val="0"/>
        <w:topLinePunct w:val="0"/>
        <w:autoSpaceDE w:val="0"/>
        <w:autoSpaceDN w:val="0"/>
        <w:bidi w:val="0"/>
        <w:adjustRightInd w:val="0"/>
        <w:snapToGrid w:val="0"/>
        <w:spacing w:line="360" w:lineRule="auto"/>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rPr>
        <w:t>日期：_____年______月______日</w:t>
      </w:r>
    </w:p>
    <w:p w14:paraId="2A02288E">
      <w:pPr>
        <w:pageBreakBefore w:val="0"/>
        <w:tabs>
          <w:tab w:val="left" w:pos="5580"/>
        </w:tabs>
        <w:topLinePunct w:val="0"/>
        <w:bidi w:val="0"/>
        <w:snapToGrid w:val="0"/>
        <w:spacing w:line="360" w:lineRule="auto"/>
        <w:rPr>
          <w:rFonts w:hint="default" w:ascii="Times New Roman" w:hAnsi="Times New Roman" w:eastAsia="宋体" w:cs="Times New Roman"/>
          <w:color w:val="auto"/>
          <w:sz w:val="24"/>
          <w:szCs w:val="24"/>
        </w:rPr>
      </w:pPr>
    </w:p>
    <w:p w14:paraId="72F6F140">
      <w:pPr>
        <w:pageBreakBefore w:val="0"/>
        <w:tabs>
          <w:tab w:val="left" w:pos="5580"/>
        </w:tabs>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附：法定代表人（单位负责人）及委托代理人身份证明文件</w:t>
      </w:r>
      <w:r>
        <w:rPr>
          <w:rFonts w:hint="default" w:ascii="Times New Roman" w:hAnsi="Times New Roman" w:eastAsia="宋体" w:cs="Times New Roman"/>
          <w:color w:val="auto"/>
          <w:sz w:val="24"/>
          <w:szCs w:val="24"/>
          <w:lang w:eastAsia="zh-CN"/>
        </w:rPr>
        <w:t>复印件</w:t>
      </w:r>
      <w:r>
        <w:rPr>
          <w:rFonts w:hint="default" w:ascii="Times New Roman" w:hAnsi="Times New Roman" w:eastAsia="宋体" w:cs="Times New Roman"/>
          <w:color w:val="auto"/>
          <w:sz w:val="24"/>
          <w:szCs w:val="24"/>
        </w:rPr>
        <w:t>：</w:t>
      </w:r>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63"/>
      </w:tblGrid>
      <w:tr w14:paraId="36B24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2" w:hRule="atLeast"/>
        </w:trPr>
        <w:tc>
          <w:tcPr>
            <w:tcW w:w="5000" w:type="pct"/>
          </w:tcPr>
          <w:p w14:paraId="14DF54AA">
            <w:pPr>
              <w:pageBreakBefore w:val="0"/>
              <w:tabs>
                <w:tab w:val="left" w:pos="5580"/>
              </w:tabs>
              <w:topLinePunct w:val="0"/>
              <w:bidi w:val="0"/>
              <w:snapToGrid w:val="0"/>
              <w:spacing w:line="360" w:lineRule="auto"/>
              <w:rPr>
                <w:rFonts w:hint="default" w:ascii="Times New Roman" w:hAnsi="Times New Roman" w:eastAsia="宋体" w:cs="Times New Roman"/>
                <w:color w:val="auto"/>
                <w:sz w:val="24"/>
                <w:szCs w:val="24"/>
              </w:rPr>
            </w:pPr>
          </w:p>
        </w:tc>
      </w:tr>
    </w:tbl>
    <w:p w14:paraId="71EC3991">
      <w:pPr>
        <w:pageBreakBefore w:val="0"/>
        <w:tabs>
          <w:tab w:val="left" w:pos="5580"/>
        </w:tabs>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说明：</w:t>
      </w:r>
    </w:p>
    <w:p w14:paraId="34E65850">
      <w:pPr>
        <w:pageBreakBefore w:val="0"/>
        <w:tabs>
          <w:tab w:val="left" w:pos="5580"/>
        </w:tabs>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1.若供应商为事业单位或其他组织或分支机构，则法定代表人（单位负责人）处的签署人可为单位负责人。</w:t>
      </w:r>
    </w:p>
    <w:p w14:paraId="19450E37">
      <w:pPr>
        <w:pageBreakBefore w:val="0"/>
        <w:tabs>
          <w:tab w:val="left" w:pos="5580"/>
        </w:tabs>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若投标文件中签字之处均为法定代表人（单位负责人）本人签署，则可不提供本《授权委托书》，但须提供《法定代表人（单位负责人）身份证明》；否则，不需要提供《法定代表人（单位负责人）身份证明》。</w:t>
      </w:r>
    </w:p>
    <w:p w14:paraId="302B3E24">
      <w:pPr>
        <w:pageBreakBefore w:val="0"/>
        <w:tabs>
          <w:tab w:val="left" w:pos="5580"/>
        </w:tabs>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3.供应商为自然人的情形，可不提供本《授权委托书》。</w:t>
      </w:r>
    </w:p>
    <w:p w14:paraId="2B396866">
      <w:pPr>
        <w:pageBreakBefore w:val="0"/>
        <w:tabs>
          <w:tab w:val="left" w:pos="5580"/>
        </w:tabs>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4.供应商应随本《授权委托书》同时提供法定代表人（单位负责人）及委托代理人的有效的身份证</w:t>
      </w:r>
      <w:r>
        <w:rPr>
          <w:rFonts w:hint="eastAsia" w:cs="Times New Roman"/>
          <w:color w:val="auto"/>
          <w:sz w:val="24"/>
          <w:szCs w:val="24"/>
          <w:lang w:val="en-US" w:eastAsia="zh-CN"/>
        </w:rPr>
        <w:t>或</w:t>
      </w:r>
      <w:r>
        <w:rPr>
          <w:rFonts w:hint="default" w:ascii="Times New Roman" w:hAnsi="Times New Roman" w:eastAsia="宋体" w:cs="Times New Roman"/>
          <w:color w:val="auto"/>
          <w:sz w:val="24"/>
          <w:szCs w:val="24"/>
        </w:rPr>
        <w:t>护照等身份证明文件</w:t>
      </w:r>
      <w:r>
        <w:rPr>
          <w:rFonts w:hint="default" w:ascii="Times New Roman" w:hAnsi="Times New Roman" w:eastAsia="宋体" w:cs="Times New Roman"/>
          <w:color w:val="auto"/>
          <w:sz w:val="24"/>
          <w:szCs w:val="24"/>
          <w:lang w:eastAsia="zh-CN"/>
        </w:rPr>
        <w:t>复印件</w:t>
      </w:r>
      <w:r>
        <w:rPr>
          <w:rFonts w:hint="default" w:ascii="Times New Roman" w:hAnsi="Times New Roman" w:eastAsia="宋体" w:cs="Times New Roman"/>
          <w:color w:val="auto"/>
          <w:sz w:val="24"/>
          <w:szCs w:val="24"/>
        </w:rPr>
        <w:t>。提供身份证的，应同时提供身份证</w:t>
      </w:r>
      <w:r>
        <w:rPr>
          <w:rFonts w:hint="default" w:ascii="Times New Roman" w:hAnsi="Times New Roman" w:eastAsia="宋体" w:cs="Times New Roman"/>
          <w:b/>
          <w:color w:val="auto"/>
          <w:sz w:val="24"/>
          <w:szCs w:val="24"/>
        </w:rPr>
        <w:t>双面</w:t>
      </w:r>
      <w:r>
        <w:rPr>
          <w:rFonts w:hint="default" w:ascii="Times New Roman" w:hAnsi="Times New Roman" w:eastAsia="宋体" w:cs="Times New Roman"/>
          <w:color w:val="auto"/>
          <w:sz w:val="24"/>
          <w:szCs w:val="24"/>
          <w:lang w:eastAsia="zh-CN"/>
        </w:rPr>
        <w:t>复印件</w:t>
      </w:r>
      <w:r>
        <w:rPr>
          <w:rFonts w:hint="default" w:ascii="Times New Roman" w:hAnsi="Times New Roman" w:eastAsia="宋体" w:cs="Times New Roman"/>
          <w:color w:val="auto"/>
          <w:sz w:val="24"/>
          <w:szCs w:val="24"/>
        </w:rPr>
        <w:t>。</w:t>
      </w:r>
    </w:p>
    <w:p w14:paraId="79FA4B55">
      <w:pPr>
        <w:pageBreakBefore w:val="0"/>
        <w:tabs>
          <w:tab w:val="left" w:pos="5580"/>
        </w:tabs>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br w:type="page"/>
      </w:r>
    </w:p>
    <w:p w14:paraId="5B3FF5C7">
      <w:pPr>
        <w:pageBreakBefore w:val="0"/>
        <w:topLinePunct w:val="0"/>
        <w:bidi w:val="0"/>
        <w:snapToGrid w:val="0"/>
        <w:spacing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法定代表人（单位负责人）身份证明</w:t>
      </w:r>
    </w:p>
    <w:p w14:paraId="480A7FE9">
      <w:pPr>
        <w:pageBreakBefore w:val="0"/>
        <w:kinsoku w:val="0"/>
        <w:overflowPunct w:val="0"/>
        <w:topLinePunct w:val="0"/>
        <w:bidi w:val="0"/>
        <w:snapToGrid w:val="0"/>
        <w:spacing w:line="360" w:lineRule="auto"/>
        <w:rPr>
          <w:rFonts w:hint="default" w:ascii="Times New Roman" w:hAnsi="Times New Roman" w:eastAsia="宋体" w:cs="Times New Roman"/>
          <w:color w:val="auto"/>
          <w:sz w:val="24"/>
          <w:szCs w:val="24"/>
        </w:rPr>
      </w:pPr>
    </w:p>
    <w:p w14:paraId="45E48F70">
      <w:pPr>
        <w:pageBreakBefore w:val="0"/>
        <w:tabs>
          <w:tab w:val="left" w:pos="5580"/>
        </w:tabs>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致：</w:t>
      </w:r>
      <w:r>
        <w:rPr>
          <w:rFonts w:hint="default" w:ascii="Times New Roman" w:hAnsi="Times New Roman" w:eastAsia="宋体" w:cs="Times New Roman"/>
          <w:color w:val="auto"/>
          <w:sz w:val="24"/>
          <w:szCs w:val="24"/>
          <w:u w:val="single"/>
        </w:rPr>
        <w:t>（采购人或采购代理机构）</w:t>
      </w:r>
    </w:p>
    <w:p w14:paraId="7B06E75F">
      <w:pPr>
        <w:pStyle w:val="17"/>
        <w:pageBreakBefore w:val="0"/>
        <w:tabs>
          <w:tab w:val="left" w:pos="2412"/>
          <w:tab w:val="left" w:pos="3883"/>
          <w:tab w:val="left" w:pos="5352"/>
          <w:tab w:val="left" w:pos="6821"/>
        </w:tabs>
        <w:kinsoku w:val="0"/>
        <w:overflowPunct w:val="0"/>
        <w:topLinePunct w:val="0"/>
        <w:bidi w:val="0"/>
        <w:snapToGrid w:val="0"/>
        <w:spacing w:before="0"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兹证明，</w:t>
      </w:r>
    </w:p>
    <w:p w14:paraId="550696C1">
      <w:pPr>
        <w:pStyle w:val="17"/>
        <w:pageBreakBefore w:val="0"/>
        <w:tabs>
          <w:tab w:val="left" w:pos="1690"/>
          <w:tab w:val="left" w:pos="3400"/>
          <w:tab w:val="left" w:pos="5110"/>
          <w:tab w:val="left" w:pos="6821"/>
        </w:tabs>
        <w:kinsoku w:val="0"/>
        <w:overflowPunct w:val="0"/>
        <w:topLinePunct w:val="0"/>
        <w:bidi w:val="0"/>
        <w:snapToGrid w:val="0"/>
        <w:spacing w:before="0"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姓名：____性别：____年龄：____职务：____</w:t>
      </w:r>
    </w:p>
    <w:p w14:paraId="22AEA9DF">
      <w:pPr>
        <w:pStyle w:val="17"/>
        <w:pageBreakBefore w:val="0"/>
        <w:tabs>
          <w:tab w:val="left" w:pos="2412"/>
          <w:tab w:val="left" w:pos="3883"/>
          <w:tab w:val="left" w:pos="5352"/>
          <w:tab w:val="left" w:pos="6821"/>
        </w:tabs>
        <w:kinsoku w:val="0"/>
        <w:overflowPunct w:val="0"/>
        <w:topLinePunct w:val="0"/>
        <w:bidi w:val="0"/>
        <w:snapToGrid w:val="0"/>
        <w:spacing w:before="0" w:line="360" w:lineRule="auto"/>
        <w:rPr>
          <w:rFonts w:hint="default" w:ascii="Times New Roman" w:hAnsi="Times New Roman" w:eastAsia="宋体" w:cs="Times New Roman"/>
          <w:color w:val="auto"/>
          <w:sz w:val="24"/>
          <w:szCs w:val="24"/>
        </w:rPr>
      </w:pPr>
    </w:p>
    <w:p w14:paraId="560B1A1B">
      <w:pPr>
        <w:pStyle w:val="17"/>
        <w:pageBreakBefore w:val="0"/>
        <w:tabs>
          <w:tab w:val="left" w:pos="2250"/>
          <w:tab w:val="left" w:pos="2412"/>
          <w:tab w:val="left" w:pos="3883"/>
          <w:tab w:val="left" w:pos="5352"/>
          <w:tab w:val="left" w:pos="6821"/>
          <w:tab w:val="clear" w:pos="567"/>
        </w:tabs>
        <w:kinsoku w:val="0"/>
        <w:overflowPunct w:val="0"/>
        <w:topLinePunct w:val="0"/>
        <w:bidi w:val="0"/>
        <w:snapToGrid w:val="0"/>
        <w:spacing w:before="0"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系</w:t>
      </w:r>
      <w:r>
        <w:rPr>
          <w:rFonts w:hint="default" w:ascii="Times New Roman" w:hAnsi="Times New Roman" w:eastAsia="宋体" w:cs="Times New Roman"/>
          <w:color w:val="auto"/>
          <w:sz w:val="24"/>
          <w:szCs w:val="24"/>
          <w:u w:val="single"/>
        </w:rPr>
        <w:tab/>
      </w:r>
      <w:r>
        <w:rPr>
          <w:rFonts w:hint="default" w:ascii="Times New Roman" w:hAnsi="Times New Roman" w:eastAsia="宋体" w:cs="Times New Roman"/>
          <w:color w:val="auto"/>
          <w:sz w:val="24"/>
          <w:szCs w:val="24"/>
        </w:rPr>
        <w:t>（投标人名称）的法定代表人（单位负责人）。</w:t>
      </w:r>
    </w:p>
    <w:p w14:paraId="0DCA0475">
      <w:pPr>
        <w:pStyle w:val="17"/>
        <w:pageBreakBefore w:val="0"/>
        <w:tabs>
          <w:tab w:val="left" w:pos="2412"/>
          <w:tab w:val="left" w:pos="3883"/>
          <w:tab w:val="left" w:pos="5352"/>
          <w:tab w:val="left" w:pos="6821"/>
        </w:tabs>
        <w:kinsoku w:val="0"/>
        <w:overflowPunct w:val="0"/>
        <w:topLinePunct w:val="0"/>
        <w:bidi w:val="0"/>
        <w:snapToGrid w:val="0"/>
        <w:spacing w:before="0" w:line="360" w:lineRule="auto"/>
        <w:rPr>
          <w:rFonts w:hint="default" w:ascii="Times New Roman" w:hAnsi="Times New Roman" w:eastAsia="宋体" w:cs="Times New Roman"/>
          <w:color w:val="auto"/>
          <w:sz w:val="24"/>
          <w:szCs w:val="24"/>
        </w:rPr>
      </w:pPr>
    </w:p>
    <w:p w14:paraId="0E194652">
      <w:pPr>
        <w:pStyle w:val="17"/>
        <w:pageBreakBefore w:val="0"/>
        <w:kinsoku w:val="0"/>
        <w:overflowPunct w:val="0"/>
        <w:topLinePunct w:val="0"/>
        <w:bidi w:val="0"/>
        <w:snapToGrid w:val="0"/>
        <w:spacing w:before="0" w:line="360" w:lineRule="auto"/>
        <w:ind w:right="-46"/>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附：法定代表人（单位负责人）身份证</w:t>
      </w:r>
      <w:r>
        <w:rPr>
          <w:rFonts w:hint="eastAsia" w:ascii="Times New Roman" w:hAnsi="Times New Roman" w:cs="Times New Roman"/>
          <w:color w:val="auto"/>
          <w:sz w:val="24"/>
          <w:szCs w:val="24"/>
          <w:lang w:val="en-US" w:eastAsia="zh-CN"/>
        </w:rPr>
        <w:t>或</w:t>
      </w:r>
      <w:r>
        <w:rPr>
          <w:rFonts w:hint="default" w:ascii="Times New Roman" w:hAnsi="Times New Roman" w:eastAsia="宋体" w:cs="Times New Roman"/>
          <w:color w:val="auto"/>
          <w:sz w:val="24"/>
          <w:szCs w:val="24"/>
        </w:rPr>
        <w:t>护照等身份证明文件</w:t>
      </w:r>
      <w:r>
        <w:rPr>
          <w:rFonts w:hint="default" w:ascii="Times New Roman" w:hAnsi="Times New Roman" w:eastAsia="宋体" w:cs="Times New Roman"/>
          <w:color w:val="auto"/>
          <w:sz w:val="24"/>
          <w:szCs w:val="24"/>
          <w:lang w:eastAsia="zh-CN"/>
        </w:rPr>
        <w:t>复印件</w:t>
      </w:r>
      <w:r>
        <w:rPr>
          <w:rFonts w:hint="default" w:ascii="Times New Roman" w:hAnsi="Times New Roman" w:eastAsia="宋体" w:cs="Times New Roman"/>
          <w:color w:val="auto"/>
          <w:sz w:val="24"/>
          <w:szCs w:val="24"/>
        </w:rPr>
        <w:t>：</w:t>
      </w:r>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63"/>
      </w:tblGrid>
      <w:tr w14:paraId="2AC02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5000" w:type="pct"/>
          </w:tcPr>
          <w:p w14:paraId="6EE313B1">
            <w:pPr>
              <w:pStyle w:val="17"/>
              <w:pageBreakBefore w:val="0"/>
              <w:kinsoku w:val="0"/>
              <w:overflowPunct w:val="0"/>
              <w:topLinePunct w:val="0"/>
              <w:bidi w:val="0"/>
              <w:snapToGrid w:val="0"/>
              <w:spacing w:before="0" w:line="360" w:lineRule="auto"/>
              <w:ind w:right="-46"/>
              <w:rPr>
                <w:rFonts w:hint="default" w:ascii="Times New Roman" w:hAnsi="Times New Roman" w:eastAsia="宋体" w:cs="Times New Roman"/>
                <w:color w:val="auto"/>
                <w:sz w:val="24"/>
                <w:szCs w:val="24"/>
              </w:rPr>
            </w:pPr>
          </w:p>
        </w:tc>
      </w:tr>
    </w:tbl>
    <w:p w14:paraId="4CA79B19">
      <w:pPr>
        <w:pStyle w:val="17"/>
        <w:pageBreakBefore w:val="0"/>
        <w:kinsoku w:val="0"/>
        <w:overflowPunct w:val="0"/>
        <w:topLinePunct w:val="0"/>
        <w:bidi w:val="0"/>
        <w:snapToGrid w:val="0"/>
        <w:spacing w:before="0" w:line="360" w:lineRule="auto"/>
        <w:ind w:right="4305"/>
        <w:rPr>
          <w:rFonts w:hint="default" w:ascii="Times New Roman" w:hAnsi="Times New Roman" w:eastAsia="宋体" w:cs="Times New Roman"/>
          <w:color w:val="auto"/>
          <w:spacing w:val="-3"/>
          <w:sz w:val="24"/>
          <w:szCs w:val="24"/>
        </w:rPr>
      </w:pPr>
    </w:p>
    <w:p w14:paraId="3E4CCF42">
      <w:pPr>
        <w:pageBreakBefore w:val="0"/>
        <w:topLinePunct w:val="0"/>
        <w:autoSpaceDE w:val="0"/>
        <w:autoSpaceDN w:val="0"/>
        <w:bidi w:val="0"/>
        <w:adjustRightInd w:val="0"/>
        <w:snapToGrid w:val="0"/>
        <w:spacing w:line="360" w:lineRule="auto"/>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rPr>
        <w:t>投标人名称（加盖公章）</w:t>
      </w:r>
      <w:r>
        <w:rPr>
          <w:rFonts w:hint="default" w:ascii="Times New Roman" w:hAnsi="Times New Roman" w:eastAsia="宋体" w:cs="Times New Roman"/>
          <w:color w:val="auto"/>
          <w:sz w:val="24"/>
          <w:szCs w:val="24"/>
          <w:lang w:val="zh-CN"/>
        </w:rPr>
        <w:t>：________________</w:t>
      </w:r>
    </w:p>
    <w:p w14:paraId="3CE138AF">
      <w:pPr>
        <w:pStyle w:val="17"/>
        <w:pageBreakBefore w:val="0"/>
        <w:kinsoku w:val="0"/>
        <w:overflowPunct w:val="0"/>
        <w:topLinePunct w:val="0"/>
        <w:bidi w:val="0"/>
        <w:snapToGrid w:val="0"/>
        <w:spacing w:before="0" w:line="360" w:lineRule="auto"/>
        <w:ind w:right="95"/>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3"/>
          <w:sz w:val="24"/>
          <w:szCs w:val="24"/>
        </w:rPr>
        <w:t>法定代表人（</w:t>
      </w:r>
      <w:r>
        <w:rPr>
          <w:rFonts w:hint="default" w:ascii="Times New Roman" w:hAnsi="Times New Roman" w:eastAsia="宋体" w:cs="Times New Roman"/>
          <w:color w:val="auto"/>
          <w:sz w:val="24"/>
          <w:szCs w:val="24"/>
        </w:rPr>
        <w:t>单位负责人</w:t>
      </w:r>
      <w:r>
        <w:rPr>
          <w:rFonts w:hint="default" w:ascii="Times New Roman" w:hAnsi="Times New Roman" w:eastAsia="宋体" w:cs="Times New Roman"/>
          <w:color w:val="auto"/>
          <w:spacing w:val="-3"/>
          <w:sz w:val="24"/>
          <w:szCs w:val="24"/>
        </w:rPr>
        <w:t>）（签字或签章）：_______</w:t>
      </w:r>
    </w:p>
    <w:p w14:paraId="42D75E31">
      <w:pPr>
        <w:pageBreakBefore w:val="0"/>
        <w:topLinePunct w:val="0"/>
        <w:autoSpaceDE w:val="0"/>
        <w:autoSpaceDN w:val="0"/>
        <w:bidi w:val="0"/>
        <w:adjustRightInd w:val="0"/>
        <w:snapToGrid w:val="0"/>
        <w:spacing w:line="360" w:lineRule="auto"/>
        <w:rPr>
          <w:rFonts w:hint="default" w:ascii="Times New Roman" w:hAnsi="Times New Roman" w:eastAsia="宋体" w:cs="Times New Roman"/>
          <w:i/>
          <w:color w:val="auto"/>
          <w:sz w:val="24"/>
          <w:szCs w:val="24"/>
          <w:u w:val="single"/>
        </w:rPr>
      </w:pPr>
      <w:r>
        <w:rPr>
          <w:rFonts w:hint="default" w:ascii="Times New Roman" w:hAnsi="Times New Roman" w:eastAsia="宋体" w:cs="Times New Roman"/>
          <w:color w:val="auto"/>
          <w:sz w:val="24"/>
          <w:szCs w:val="24"/>
        </w:rPr>
        <w:t>日期：_____年______月______日</w:t>
      </w:r>
    </w:p>
    <w:p w14:paraId="307EB4FA">
      <w:pPr>
        <w:pageBreakBefore w:val="0"/>
        <w:widowControl/>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br w:type="page"/>
      </w:r>
    </w:p>
    <w:p w14:paraId="3A04686E">
      <w:pPr>
        <w:pageBreakBefore w:val="0"/>
        <w:numPr>
          <w:ilvl w:val="0"/>
          <w:numId w:val="22"/>
        </w:numPr>
        <w:tabs>
          <w:tab w:val="left" w:pos="360"/>
        </w:tabs>
        <w:topLinePunct w:val="0"/>
        <w:bidi w:val="0"/>
        <w:snapToGrid w:val="0"/>
        <w:spacing w:line="360" w:lineRule="auto"/>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开标一览表</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r>
        <w:rPr>
          <w:rFonts w:hint="default" w:ascii="Times New Roman" w:hAnsi="Times New Roman" w:eastAsia="宋体" w:cs="Times New Roman"/>
          <w:b/>
          <w:bCs/>
          <w:color w:val="auto"/>
          <w:sz w:val="24"/>
          <w:szCs w:val="24"/>
        </w:rPr>
        <w:t>（实质性格式）</w:t>
      </w:r>
    </w:p>
    <w:p w14:paraId="0FB19859">
      <w:pPr>
        <w:pageBreakBefore w:val="0"/>
        <w:topLinePunct w:val="0"/>
        <w:bidi w:val="0"/>
        <w:snapToGrid w:val="0"/>
        <w:spacing w:line="360" w:lineRule="auto"/>
        <w:jc w:val="center"/>
        <w:rPr>
          <w:rFonts w:hint="default" w:ascii="Times New Roman" w:hAnsi="Times New Roman" w:eastAsia="宋体" w:cs="Times New Roman"/>
          <w:i/>
          <w:color w:val="auto"/>
          <w:sz w:val="24"/>
          <w:szCs w:val="24"/>
        </w:rPr>
      </w:pPr>
      <w:bookmarkStart w:id="928" w:name="_Toc226965831"/>
      <w:bookmarkStart w:id="929" w:name="_Toc264969248"/>
      <w:bookmarkStart w:id="930" w:name="_Toc305158826"/>
      <w:bookmarkStart w:id="931" w:name="_Toc195842923"/>
      <w:bookmarkStart w:id="932" w:name="_Toc305158900"/>
      <w:bookmarkStart w:id="933" w:name="_Toc164608672"/>
      <w:bookmarkStart w:id="934" w:name="_Toc226965748"/>
      <w:bookmarkStart w:id="935" w:name="_Toc164608827"/>
      <w:bookmarkStart w:id="936" w:name="_Toc265228396"/>
      <w:bookmarkStart w:id="937" w:name="_Toc226309802"/>
      <w:bookmarkStart w:id="938" w:name="_Toc226337254"/>
      <w:r>
        <w:rPr>
          <w:rFonts w:hint="default" w:ascii="Times New Roman" w:hAnsi="Times New Roman" w:eastAsia="宋体" w:cs="Times New Roman"/>
          <w:b/>
          <w:color w:val="auto"/>
          <w:sz w:val="24"/>
          <w:szCs w:val="24"/>
        </w:rPr>
        <w:t>开标一览表</w:t>
      </w:r>
      <w:bookmarkEnd w:id="928"/>
      <w:bookmarkEnd w:id="929"/>
      <w:bookmarkEnd w:id="930"/>
      <w:bookmarkEnd w:id="931"/>
      <w:bookmarkEnd w:id="932"/>
      <w:bookmarkEnd w:id="933"/>
      <w:bookmarkEnd w:id="934"/>
      <w:bookmarkEnd w:id="935"/>
      <w:bookmarkEnd w:id="936"/>
      <w:bookmarkEnd w:id="937"/>
      <w:bookmarkEnd w:id="938"/>
    </w:p>
    <w:p w14:paraId="63E95D0B">
      <w:pPr>
        <w:pageBreakBefore w:val="0"/>
        <w:tabs>
          <w:tab w:val="left" w:pos="1800"/>
          <w:tab w:val="left" w:pos="5580"/>
        </w:tabs>
        <w:topLinePunct w:val="0"/>
        <w:bidi w:val="0"/>
        <w:snapToGrid w:val="0"/>
        <w:spacing w:line="360" w:lineRule="auto"/>
        <w:jc w:val="left"/>
        <w:rPr>
          <w:rFonts w:hint="default" w:ascii="Times New Roman" w:hAnsi="Times New Roman" w:eastAsia="宋体" w:cs="Times New Roman"/>
          <w:color w:val="auto"/>
          <w:sz w:val="24"/>
          <w:szCs w:val="24"/>
          <w:u w:val="single"/>
        </w:rPr>
      </w:pPr>
      <w:r>
        <w:rPr>
          <w:rFonts w:hint="default" w:ascii="Times New Roman" w:hAnsi="Times New Roman" w:eastAsia="宋体" w:cs="Times New Roman"/>
          <w:color w:val="auto"/>
          <w:sz w:val="24"/>
          <w:szCs w:val="24"/>
        </w:rPr>
        <w:t>项目编号：_____________________     项目名称：____________</w:t>
      </w:r>
    </w:p>
    <w:tbl>
      <w:tblPr>
        <w:tblStyle w:val="4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02"/>
        <w:gridCol w:w="4321"/>
        <w:gridCol w:w="2317"/>
        <w:gridCol w:w="2315"/>
      </w:tblGrid>
      <w:tr w14:paraId="446C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11" w:type="pct"/>
            <w:vMerge w:val="restart"/>
            <w:vAlign w:val="center"/>
          </w:tcPr>
          <w:p w14:paraId="0B870B2B">
            <w:pPr>
              <w:pageBreakBefore w:val="0"/>
              <w:tabs>
                <w:tab w:val="left" w:pos="5580"/>
              </w:tabs>
              <w:topLinePunct w:val="0"/>
              <w:bidi w:val="0"/>
              <w:snapToGrid w:val="0"/>
              <w:spacing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包号</w:t>
            </w:r>
          </w:p>
        </w:tc>
        <w:tc>
          <w:tcPr>
            <w:tcW w:w="2214" w:type="pct"/>
            <w:vMerge w:val="restart"/>
            <w:vAlign w:val="center"/>
          </w:tcPr>
          <w:p w14:paraId="213E1114">
            <w:pPr>
              <w:pageBreakBefore w:val="0"/>
              <w:tabs>
                <w:tab w:val="left" w:pos="5580"/>
              </w:tabs>
              <w:topLinePunct w:val="0"/>
              <w:bidi w:val="0"/>
              <w:snapToGrid w:val="0"/>
              <w:spacing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投标人名称</w:t>
            </w:r>
          </w:p>
        </w:tc>
        <w:tc>
          <w:tcPr>
            <w:tcW w:w="2373" w:type="pct"/>
            <w:gridSpan w:val="2"/>
            <w:vAlign w:val="center"/>
          </w:tcPr>
          <w:p w14:paraId="53F0181C">
            <w:pPr>
              <w:pageBreakBefore w:val="0"/>
              <w:tabs>
                <w:tab w:val="left" w:pos="5580"/>
              </w:tabs>
              <w:topLinePunct w:val="0"/>
              <w:bidi w:val="0"/>
              <w:snapToGrid w:val="0"/>
              <w:spacing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投标报价</w:t>
            </w:r>
          </w:p>
        </w:tc>
      </w:tr>
      <w:tr w14:paraId="3C38F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1" w:type="pct"/>
            <w:vMerge w:val="continue"/>
            <w:vAlign w:val="center"/>
          </w:tcPr>
          <w:p w14:paraId="5986B294">
            <w:pPr>
              <w:pageBreakBefore w:val="0"/>
              <w:tabs>
                <w:tab w:val="left" w:pos="5580"/>
              </w:tabs>
              <w:topLinePunct w:val="0"/>
              <w:bidi w:val="0"/>
              <w:snapToGrid w:val="0"/>
              <w:spacing w:line="360" w:lineRule="auto"/>
              <w:jc w:val="center"/>
              <w:rPr>
                <w:rFonts w:hint="default" w:ascii="Times New Roman" w:hAnsi="Times New Roman" w:eastAsia="宋体" w:cs="Times New Roman"/>
                <w:color w:val="auto"/>
                <w:sz w:val="24"/>
                <w:szCs w:val="24"/>
              </w:rPr>
            </w:pPr>
          </w:p>
        </w:tc>
        <w:tc>
          <w:tcPr>
            <w:tcW w:w="2214" w:type="pct"/>
            <w:vMerge w:val="continue"/>
            <w:vAlign w:val="center"/>
          </w:tcPr>
          <w:p w14:paraId="260204B9">
            <w:pPr>
              <w:pageBreakBefore w:val="0"/>
              <w:tabs>
                <w:tab w:val="left" w:pos="5580"/>
              </w:tabs>
              <w:topLinePunct w:val="0"/>
              <w:bidi w:val="0"/>
              <w:snapToGrid w:val="0"/>
              <w:spacing w:line="360" w:lineRule="auto"/>
              <w:jc w:val="center"/>
              <w:rPr>
                <w:rFonts w:hint="default" w:ascii="Times New Roman" w:hAnsi="Times New Roman" w:eastAsia="宋体" w:cs="Times New Roman"/>
                <w:color w:val="auto"/>
                <w:sz w:val="24"/>
                <w:szCs w:val="24"/>
              </w:rPr>
            </w:pPr>
          </w:p>
        </w:tc>
        <w:tc>
          <w:tcPr>
            <w:tcW w:w="1187" w:type="pct"/>
            <w:vAlign w:val="center"/>
          </w:tcPr>
          <w:p w14:paraId="19D3E7A1">
            <w:pPr>
              <w:pageBreakBefore w:val="0"/>
              <w:tabs>
                <w:tab w:val="left" w:pos="5580"/>
              </w:tabs>
              <w:topLinePunct w:val="0"/>
              <w:bidi w:val="0"/>
              <w:snapToGrid w:val="0"/>
              <w:spacing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大写</w:t>
            </w:r>
          </w:p>
        </w:tc>
        <w:tc>
          <w:tcPr>
            <w:tcW w:w="1185" w:type="pct"/>
            <w:vAlign w:val="center"/>
          </w:tcPr>
          <w:p w14:paraId="242641F4">
            <w:pPr>
              <w:pageBreakBefore w:val="0"/>
              <w:tabs>
                <w:tab w:val="left" w:pos="5580"/>
              </w:tabs>
              <w:topLinePunct w:val="0"/>
              <w:bidi w:val="0"/>
              <w:snapToGrid w:val="0"/>
              <w:spacing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小写</w:t>
            </w:r>
          </w:p>
        </w:tc>
      </w:tr>
      <w:tr w14:paraId="3D411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1" w:type="pct"/>
            <w:vAlign w:val="center"/>
          </w:tcPr>
          <w:p w14:paraId="20F366ED">
            <w:pPr>
              <w:pageBreakBefore w:val="0"/>
              <w:tabs>
                <w:tab w:val="left" w:pos="5580"/>
              </w:tabs>
              <w:topLinePunct w:val="0"/>
              <w:bidi w:val="0"/>
              <w:snapToGrid w:val="0"/>
              <w:spacing w:line="360" w:lineRule="auto"/>
              <w:jc w:val="center"/>
              <w:rPr>
                <w:rFonts w:hint="default" w:ascii="Times New Roman" w:hAnsi="Times New Roman" w:eastAsia="宋体" w:cs="Times New Roman"/>
                <w:color w:val="auto"/>
                <w:sz w:val="24"/>
                <w:szCs w:val="24"/>
              </w:rPr>
            </w:pPr>
          </w:p>
        </w:tc>
        <w:tc>
          <w:tcPr>
            <w:tcW w:w="2214" w:type="pct"/>
            <w:vAlign w:val="center"/>
          </w:tcPr>
          <w:p w14:paraId="5865CA31">
            <w:pPr>
              <w:pageBreakBefore w:val="0"/>
              <w:tabs>
                <w:tab w:val="left" w:pos="5580"/>
              </w:tabs>
              <w:topLinePunct w:val="0"/>
              <w:bidi w:val="0"/>
              <w:snapToGrid w:val="0"/>
              <w:spacing w:line="360" w:lineRule="auto"/>
              <w:jc w:val="center"/>
              <w:rPr>
                <w:rFonts w:hint="default" w:ascii="Times New Roman" w:hAnsi="Times New Roman" w:eastAsia="宋体" w:cs="Times New Roman"/>
                <w:color w:val="auto"/>
                <w:sz w:val="24"/>
                <w:szCs w:val="24"/>
              </w:rPr>
            </w:pPr>
          </w:p>
        </w:tc>
        <w:tc>
          <w:tcPr>
            <w:tcW w:w="1187" w:type="pct"/>
            <w:vAlign w:val="center"/>
          </w:tcPr>
          <w:p w14:paraId="398C4776">
            <w:pPr>
              <w:pageBreakBefore w:val="0"/>
              <w:tabs>
                <w:tab w:val="left" w:pos="5580"/>
              </w:tabs>
              <w:topLinePunct w:val="0"/>
              <w:bidi w:val="0"/>
              <w:snapToGrid w:val="0"/>
              <w:spacing w:line="360" w:lineRule="auto"/>
              <w:jc w:val="center"/>
              <w:rPr>
                <w:rFonts w:hint="default" w:ascii="Times New Roman" w:hAnsi="Times New Roman" w:eastAsia="宋体" w:cs="Times New Roman"/>
                <w:color w:val="auto"/>
                <w:sz w:val="24"/>
                <w:szCs w:val="24"/>
              </w:rPr>
            </w:pPr>
          </w:p>
        </w:tc>
        <w:tc>
          <w:tcPr>
            <w:tcW w:w="1185" w:type="pct"/>
            <w:vAlign w:val="center"/>
          </w:tcPr>
          <w:p w14:paraId="780A607A">
            <w:pPr>
              <w:pageBreakBefore w:val="0"/>
              <w:tabs>
                <w:tab w:val="left" w:pos="5580"/>
              </w:tabs>
              <w:topLinePunct w:val="0"/>
              <w:bidi w:val="0"/>
              <w:snapToGrid w:val="0"/>
              <w:spacing w:line="360" w:lineRule="auto"/>
              <w:jc w:val="center"/>
              <w:rPr>
                <w:rFonts w:hint="default" w:ascii="Times New Roman" w:hAnsi="Times New Roman" w:eastAsia="宋体" w:cs="Times New Roman"/>
                <w:color w:val="auto"/>
                <w:sz w:val="24"/>
                <w:szCs w:val="24"/>
              </w:rPr>
            </w:pPr>
          </w:p>
        </w:tc>
      </w:tr>
    </w:tbl>
    <w:p w14:paraId="290E97DD">
      <w:pPr>
        <w:pageBreakBefore w:val="0"/>
        <w:topLinePunct w:val="0"/>
        <w:autoSpaceDE w:val="0"/>
        <w:autoSpaceDN w:val="0"/>
        <w:bidi w:val="0"/>
        <w:adjustRightInd w:val="0"/>
        <w:snapToGrid w:val="0"/>
        <w:spacing w:line="360" w:lineRule="auto"/>
        <w:jc w:val="left"/>
        <w:rPr>
          <w:rFonts w:hint="default" w:ascii="Times New Roman" w:hAnsi="Times New Roman" w:eastAsia="宋体" w:cs="Times New Roman"/>
          <w:color w:val="auto"/>
          <w:kern w:val="0"/>
          <w:sz w:val="24"/>
          <w:szCs w:val="24"/>
        </w:rPr>
      </w:pPr>
    </w:p>
    <w:p w14:paraId="3A171437">
      <w:pPr>
        <w:pageBreakBefore w:val="0"/>
        <w:topLinePunct w:val="0"/>
        <w:autoSpaceDE w:val="0"/>
        <w:autoSpaceDN w:val="0"/>
        <w:bidi w:val="0"/>
        <w:adjustRightInd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注：1</w:t>
      </w:r>
      <w:r>
        <w:rPr>
          <w:rFonts w:hint="default" w:ascii="Times New Roman" w:hAnsi="Times New Roman" w:eastAsia="宋体" w:cs="Times New Roman"/>
          <w:color w:val="auto"/>
          <w:sz w:val="24"/>
          <w:szCs w:val="24"/>
        </w:rPr>
        <w:t>.此表中，每包的投标报价应和《投标分项报价表》中的总价相一致。</w:t>
      </w:r>
    </w:p>
    <w:p w14:paraId="71DF678C">
      <w:pPr>
        <w:pageBreakBefore w:val="0"/>
        <w:tabs>
          <w:tab w:val="left" w:pos="5580"/>
        </w:tabs>
        <w:topLinePunct w:val="0"/>
        <w:bidi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2.此报价包含全部税费、人工、培训、售后等所有相关费用。</w:t>
      </w:r>
    </w:p>
    <w:p w14:paraId="30E760C1">
      <w:pPr>
        <w:pageBreakBefore w:val="0"/>
        <w:tabs>
          <w:tab w:val="left" w:pos="5580"/>
        </w:tabs>
        <w:topLinePunct w:val="0"/>
        <w:bidi w:val="0"/>
        <w:snapToGrid w:val="0"/>
        <w:spacing w:line="360" w:lineRule="auto"/>
        <w:ind w:firstLine="480" w:firstLineChars="200"/>
        <w:rPr>
          <w:rFonts w:hint="default" w:ascii="Times New Roman" w:hAnsi="Times New Roman" w:eastAsia="宋体" w:cs="Times New Roman"/>
          <w:color w:val="auto"/>
          <w:sz w:val="24"/>
          <w:szCs w:val="24"/>
        </w:rPr>
      </w:pPr>
    </w:p>
    <w:p w14:paraId="201B045F">
      <w:pPr>
        <w:pageBreakBefore w:val="0"/>
        <w:topLinePunct w:val="0"/>
        <w:autoSpaceDE w:val="0"/>
        <w:autoSpaceDN w:val="0"/>
        <w:bidi w:val="0"/>
        <w:adjustRightInd w:val="0"/>
        <w:snapToGrid w:val="0"/>
        <w:spacing w:line="360" w:lineRule="auto"/>
        <w:rPr>
          <w:rFonts w:hint="default" w:ascii="Times New Roman" w:hAnsi="Times New Roman" w:eastAsia="宋体" w:cs="Times New Roman"/>
          <w:color w:val="auto"/>
          <w:sz w:val="24"/>
          <w:szCs w:val="24"/>
          <w:lang w:val="zh-CN"/>
        </w:rPr>
      </w:pPr>
    </w:p>
    <w:p w14:paraId="12B9CA69">
      <w:pPr>
        <w:pageBreakBefore w:val="0"/>
        <w:topLinePunct w:val="0"/>
        <w:autoSpaceDE w:val="0"/>
        <w:autoSpaceDN w:val="0"/>
        <w:bidi w:val="0"/>
        <w:adjustRightInd w:val="0"/>
        <w:snapToGrid w:val="0"/>
        <w:spacing w:line="360" w:lineRule="auto"/>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rPr>
        <w:t>投标人名称（加盖公章）</w:t>
      </w:r>
      <w:r>
        <w:rPr>
          <w:rFonts w:hint="default" w:ascii="Times New Roman" w:hAnsi="Times New Roman" w:eastAsia="宋体" w:cs="Times New Roman"/>
          <w:color w:val="auto"/>
          <w:sz w:val="24"/>
          <w:szCs w:val="24"/>
          <w:lang w:val="zh-CN"/>
        </w:rPr>
        <w:t>：____________</w:t>
      </w:r>
    </w:p>
    <w:p w14:paraId="1FAC2A9E">
      <w:pPr>
        <w:pageBreakBefore w:val="0"/>
        <w:topLinePunct w:val="0"/>
        <w:autoSpaceDE w:val="0"/>
        <w:autoSpaceDN w:val="0"/>
        <w:bidi w:val="0"/>
        <w:adjustRightInd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日期：_____年______月______日</w:t>
      </w:r>
      <w:bookmarkStart w:id="939" w:name="_Toc264969249"/>
      <w:bookmarkStart w:id="940" w:name="_Toc265228397"/>
      <w:bookmarkStart w:id="941" w:name="_Toc305158901"/>
      <w:bookmarkStart w:id="942" w:name="_Toc195842924"/>
      <w:bookmarkStart w:id="943" w:name="_Toc150480796"/>
      <w:bookmarkStart w:id="944" w:name="_Toc150774763"/>
      <w:bookmarkStart w:id="945" w:name="_Toc142311060"/>
      <w:bookmarkStart w:id="946" w:name="_Toc226337255"/>
      <w:bookmarkStart w:id="947" w:name="_Toc226965749"/>
      <w:bookmarkStart w:id="948" w:name="_Toc226309803"/>
      <w:bookmarkStart w:id="949" w:name="_Toc127151558"/>
      <w:bookmarkStart w:id="950" w:name="_Toc226965832"/>
      <w:bookmarkStart w:id="951" w:name="_Toc305158827"/>
    </w:p>
    <w:p w14:paraId="6F8B5636">
      <w:pPr>
        <w:pageBreakBefore w:val="0"/>
        <w:widowControl/>
        <w:topLinePunct w:val="0"/>
        <w:bidi w:val="0"/>
        <w:snapToGrid w:val="0"/>
        <w:spacing w:line="360" w:lineRule="auto"/>
        <w:jc w:val="left"/>
        <w:rPr>
          <w:rFonts w:hint="default" w:ascii="Times New Roman" w:hAnsi="Times New Roman" w:eastAsia="宋体" w:cs="Times New Roman"/>
          <w:color w:val="auto"/>
          <w:sz w:val="24"/>
          <w:szCs w:val="24"/>
        </w:rPr>
      </w:pPr>
    </w:p>
    <w:p w14:paraId="6E652BB7">
      <w:pPr>
        <w:pageBreakBefore w:val="0"/>
        <w:numPr>
          <w:ilvl w:val="0"/>
          <w:numId w:val="22"/>
        </w:numPr>
        <w:tabs>
          <w:tab w:val="left" w:pos="360"/>
        </w:tabs>
        <w:topLinePunct w:val="0"/>
        <w:bidi w:val="0"/>
        <w:snapToGrid w:val="0"/>
        <w:spacing w:line="360" w:lineRule="auto"/>
        <w:outlineLvl w:val="1"/>
        <w:rPr>
          <w:rFonts w:hint="default" w:ascii="Times New Roman" w:hAnsi="Times New Roman" w:eastAsia="宋体" w:cs="Times New Roman"/>
          <w:color w:val="auto"/>
          <w:sz w:val="24"/>
          <w:szCs w:val="24"/>
        </w:rPr>
        <w:sectPr>
          <w:footerReference r:id="rId8" w:type="default"/>
          <w:pgSz w:w="11907" w:h="16840"/>
          <w:pgMar w:top="1440" w:right="1080" w:bottom="1440" w:left="1080" w:header="851" w:footer="851" w:gutter="0"/>
          <w:pgNumType w:fmt="decimal" w:start="1"/>
          <w:cols w:space="720" w:num="1"/>
          <w:docGrid w:linePitch="462" w:charSpace="0"/>
        </w:sectPr>
      </w:pPr>
    </w:p>
    <w:p w14:paraId="3CE1086E">
      <w:pPr>
        <w:pageBreakBefore w:val="0"/>
        <w:numPr>
          <w:ilvl w:val="0"/>
          <w:numId w:val="22"/>
        </w:numPr>
        <w:tabs>
          <w:tab w:val="left" w:pos="360"/>
        </w:tabs>
        <w:topLinePunct w:val="0"/>
        <w:bidi w:val="0"/>
        <w:snapToGrid w:val="0"/>
        <w:spacing w:line="360" w:lineRule="auto"/>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投标分项报价表</w:t>
      </w:r>
      <w:bookmarkEnd w:id="939"/>
      <w:bookmarkEnd w:id="940"/>
      <w:bookmarkEnd w:id="941"/>
      <w:bookmarkEnd w:id="942"/>
      <w:bookmarkEnd w:id="943"/>
      <w:bookmarkEnd w:id="944"/>
      <w:bookmarkEnd w:id="945"/>
      <w:bookmarkEnd w:id="946"/>
      <w:bookmarkEnd w:id="947"/>
      <w:bookmarkEnd w:id="948"/>
      <w:bookmarkEnd w:id="949"/>
      <w:bookmarkEnd w:id="950"/>
      <w:bookmarkEnd w:id="951"/>
      <w:r>
        <w:rPr>
          <w:rFonts w:hint="default" w:ascii="Times New Roman" w:hAnsi="Times New Roman" w:eastAsia="宋体" w:cs="Times New Roman"/>
          <w:b/>
          <w:bCs/>
          <w:color w:val="auto"/>
          <w:sz w:val="24"/>
          <w:szCs w:val="24"/>
        </w:rPr>
        <w:t>（实质性格式）</w:t>
      </w:r>
    </w:p>
    <w:p w14:paraId="58FE8AC4">
      <w:pPr>
        <w:pageBreakBefore w:val="0"/>
        <w:topLinePunct w:val="0"/>
        <w:bidi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rPr>
        <w:t>投标分项报价表</w:t>
      </w:r>
    </w:p>
    <w:p w14:paraId="41636834">
      <w:pPr>
        <w:pageBreakBefore w:val="0"/>
        <w:tabs>
          <w:tab w:val="left" w:pos="1800"/>
          <w:tab w:val="left" w:pos="5580"/>
        </w:tabs>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项目编号/包号：___________ 项目名称：__________报价单位：人民币元</w:t>
      </w:r>
    </w:p>
    <w:tbl>
      <w:tblPr>
        <w:tblStyle w:val="4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3198"/>
        <w:gridCol w:w="1465"/>
        <w:gridCol w:w="1315"/>
        <w:gridCol w:w="1463"/>
        <w:gridCol w:w="1859"/>
      </w:tblGrid>
      <w:tr w14:paraId="21B0A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1" w:type="pct"/>
            <w:vAlign w:val="center"/>
          </w:tcPr>
          <w:p w14:paraId="43A70149">
            <w:pPr>
              <w:pageBreakBefore w:val="0"/>
              <w:topLinePunct w:val="0"/>
              <w:bidi w:val="0"/>
              <w:adjustRightInd w:val="0"/>
              <w:snapToGrid w:val="0"/>
              <w:spacing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序号</w:t>
            </w:r>
          </w:p>
        </w:tc>
        <w:tc>
          <w:tcPr>
            <w:tcW w:w="1605" w:type="pct"/>
            <w:vAlign w:val="center"/>
          </w:tcPr>
          <w:p w14:paraId="7F050B67">
            <w:pPr>
              <w:pageBreakBefore w:val="0"/>
              <w:topLinePunct w:val="0"/>
              <w:bidi w:val="0"/>
              <w:adjustRightInd w:val="0"/>
              <w:snapToGrid w:val="0"/>
              <w:spacing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分项名称</w:t>
            </w:r>
          </w:p>
        </w:tc>
        <w:tc>
          <w:tcPr>
            <w:tcW w:w="735" w:type="pct"/>
            <w:vAlign w:val="center"/>
          </w:tcPr>
          <w:p w14:paraId="6DE198C7">
            <w:pPr>
              <w:pageBreakBefore w:val="0"/>
              <w:topLinePunct w:val="0"/>
              <w:bidi w:val="0"/>
              <w:adjustRightInd w:val="0"/>
              <w:snapToGrid w:val="0"/>
              <w:spacing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单价（元）</w:t>
            </w:r>
          </w:p>
        </w:tc>
        <w:tc>
          <w:tcPr>
            <w:tcW w:w="659" w:type="pct"/>
            <w:vAlign w:val="center"/>
          </w:tcPr>
          <w:p w14:paraId="47BECC37">
            <w:pPr>
              <w:pageBreakBefore w:val="0"/>
              <w:topLinePunct w:val="0"/>
              <w:bidi w:val="0"/>
              <w:adjustRightInd w:val="0"/>
              <w:snapToGrid w:val="0"/>
              <w:spacing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数量</w:t>
            </w:r>
          </w:p>
        </w:tc>
        <w:tc>
          <w:tcPr>
            <w:tcW w:w="734" w:type="pct"/>
            <w:vAlign w:val="center"/>
          </w:tcPr>
          <w:p w14:paraId="7509E6E4">
            <w:pPr>
              <w:pageBreakBefore w:val="0"/>
              <w:topLinePunct w:val="0"/>
              <w:bidi w:val="0"/>
              <w:adjustRightInd w:val="0"/>
              <w:snapToGrid w:val="0"/>
              <w:spacing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合价（元）</w:t>
            </w:r>
          </w:p>
        </w:tc>
        <w:tc>
          <w:tcPr>
            <w:tcW w:w="933" w:type="pct"/>
            <w:vAlign w:val="center"/>
          </w:tcPr>
          <w:p w14:paraId="459C00B3">
            <w:pPr>
              <w:pageBreakBefore w:val="0"/>
              <w:topLinePunct w:val="0"/>
              <w:bidi w:val="0"/>
              <w:adjustRightInd w:val="0"/>
              <w:snapToGrid w:val="0"/>
              <w:spacing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备注/说明</w:t>
            </w:r>
          </w:p>
        </w:tc>
      </w:tr>
      <w:tr w14:paraId="5C34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1" w:type="pct"/>
            <w:vAlign w:val="center"/>
          </w:tcPr>
          <w:p w14:paraId="13FD8C42">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p>
        </w:tc>
        <w:tc>
          <w:tcPr>
            <w:tcW w:w="1605" w:type="pct"/>
            <w:vAlign w:val="center"/>
          </w:tcPr>
          <w:p w14:paraId="23A37426">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735" w:type="pct"/>
            <w:vAlign w:val="center"/>
          </w:tcPr>
          <w:p w14:paraId="46C685AE">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659" w:type="pct"/>
            <w:vAlign w:val="center"/>
          </w:tcPr>
          <w:p w14:paraId="5CE603DE">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734" w:type="pct"/>
            <w:vAlign w:val="center"/>
          </w:tcPr>
          <w:p w14:paraId="6C227822">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933" w:type="pct"/>
            <w:vAlign w:val="center"/>
          </w:tcPr>
          <w:p w14:paraId="75021A36">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r>
      <w:tr w14:paraId="099AD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1" w:type="pct"/>
            <w:vAlign w:val="center"/>
          </w:tcPr>
          <w:p w14:paraId="69A7A840">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p>
        </w:tc>
        <w:tc>
          <w:tcPr>
            <w:tcW w:w="1605" w:type="pct"/>
            <w:vAlign w:val="center"/>
          </w:tcPr>
          <w:p w14:paraId="71234902">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735" w:type="pct"/>
            <w:vAlign w:val="center"/>
          </w:tcPr>
          <w:p w14:paraId="561B07B0">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659" w:type="pct"/>
            <w:vAlign w:val="center"/>
          </w:tcPr>
          <w:p w14:paraId="0C7F32DA">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734" w:type="pct"/>
            <w:vAlign w:val="center"/>
          </w:tcPr>
          <w:p w14:paraId="7AE4FD87">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933" w:type="pct"/>
            <w:vAlign w:val="center"/>
          </w:tcPr>
          <w:p w14:paraId="15E0885A">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r>
      <w:tr w14:paraId="6FFAD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1" w:type="pct"/>
            <w:vAlign w:val="center"/>
          </w:tcPr>
          <w:p w14:paraId="703AF97A">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p>
        </w:tc>
        <w:tc>
          <w:tcPr>
            <w:tcW w:w="1605" w:type="pct"/>
            <w:vAlign w:val="center"/>
          </w:tcPr>
          <w:p w14:paraId="3845F84E">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735" w:type="pct"/>
            <w:vAlign w:val="center"/>
          </w:tcPr>
          <w:p w14:paraId="10A8A8A9">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659" w:type="pct"/>
            <w:vAlign w:val="center"/>
          </w:tcPr>
          <w:p w14:paraId="74777F50">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734" w:type="pct"/>
            <w:vAlign w:val="center"/>
          </w:tcPr>
          <w:p w14:paraId="7147798A">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933" w:type="pct"/>
            <w:vAlign w:val="center"/>
          </w:tcPr>
          <w:p w14:paraId="35BDED85">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r>
      <w:tr w14:paraId="49AB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31" w:type="pct"/>
            <w:gridSpan w:val="4"/>
            <w:vAlign w:val="center"/>
          </w:tcPr>
          <w:p w14:paraId="7D874798">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rPr>
              <w:t>总价（元）</w:t>
            </w:r>
          </w:p>
        </w:tc>
        <w:tc>
          <w:tcPr>
            <w:tcW w:w="734" w:type="pct"/>
            <w:vAlign w:val="center"/>
          </w:tcPr>
          <w:p w14:paraId="1C23B297">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933" w:type="pct"/>
            <w:vAlign w:val="center"/>
          </w:tcPr>
          <w:p w14:paraId="763ED7F5">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r>
    </w:tbl>
    <w:p w14:paraId="6A20D65A">
      <w:pPr>
        <w:pageBreakBefore w:val="0"/>
        <w:tabs>
          <w:tab w:val="left" w:pos="1800"/>
          <w:tab w:val="left" w:pos="5580"/>
        </w:tabs>
        <w:topLinePunct w:val="0"/>
        <w:bidi w:val="0"/>
        <w:snapToGrid w:val="0"/>
        <w:spacing w:line="360" w:lineRule="auto"/>
        <w:jc w:val="left"/>
        <w:rPr>
          <w:rFonts w:hint="default" w:ascii="Times New Roman" w:hAnsi="Times New Roman" w:eastAsia="宋体" w:cs="Times New Roman"/>
          <w:color w:val="auto"/>
          <w:sz w:val="24"/>
          <w:szCs w:val="24"/>
        </w:rPr>
      </w:pPr>
    </w:p>
    <w:p w14:paraId="088AB465">
      <w:pPr>
        <w:pageBreakBefore w:val="0"/>
        <w:tabs>
          <w:tab w:val="left" w:pos="1800"/>
          <w:tab w:val="left" w:pos="5580"/>
        </w:tabs>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注：1.本表应按包分别填写。</w:t>
      </w:r>
    </w:p>
    <w:p w14:paraId="5438EE18">
      <w:pPr>
        <w:pageBreakBefore w:val="0"/>
        <w:tabs>
          <w:tab w:val="left" w:pos="1800"/>
          <w:tab w:val="left" w:pos="5580"/>
        </w:tabs>
        <w:topLinePunct w:val="0"/>
        <w:bidi w:val="0"/>
        <w:snapToGrid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2.如果不提供分项报价将视为没有实质性响应招标文件。</w:t>
      </w:r>
    </w:p>
    <w:p w14:paraId="00042846">
      <w:pPr>
        <w:pageBreakBefore w:val="0"/>
        <w:tabs>
          <w:tab w:val="left" w:pos="1800"/>
          <w:tab w:val="left" w:pos="5580"/>
        </w:tabs>
        <w:topLinePunct w:val="0"/>
        <w:bidi w:val="0"/>
        <w:snapToGrid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3.上述各项的详细规格（如有），可另页描述。</w:t>
      </w:r>
    </w:p>
    <w:p w14:paraId="5569339B">
      <w:pPr>
        <w:pageBreakBefore w:val="0"/>
        <w:tabs>
          <w:tab w:val="left" w:pos="1800"/>
          <w:tab w:val="left" w:pos="5580"/>
        </w:tabs>
        <w:topLinePunct w:val="0"/>
        <w:bidi w:val="0"/>
        <w:snapToGrid w:val="0"/>
        <w:spacing w:line="360" w:lineRule="auto"/>
        <w:ind w:firstLine="480" w:firstLineChars="200"/>
        <w:jc w:val="left"/>
        <w:rPr>
          <w:rFonts w:hint="default" w:ascii="Times New Roman" w:hAnsi="Times New Roman" w:eastAsia="宋体" w:cs="Times New Roman"/>
          <w:color w:val="auto"/>
          <w:sz w:val="24"/>
          <w:szCs w:val="24"/>
        </w:rPr>
      </w:pPr>
    </w:p>
    <w:p w14:paraId="06448183">
      <w:pPr>
        <w:pageBreakBefore w:val="0"/>
        <w:topLinePunct w:val="0"/>
        <w:autoSpaceDE w:val="0"/>
        <w:autoSpaceDN w:val="0"/>
        <w:bidi w:val="0"/>
        <w:adjustRightInd w:val="0"/>
        <w:snapToGrid w:val="0"/>
        <w:spacing w:line="360" w:lineRule="auto"/>
        <w:rPr>
          <w:rFonts w:hint="default" w:ascii="Times New Roman" w:hAnsi="Times New Roman" w:eastAsia="宋体" w:cs="Times New Roman"/>
          <w:color w:val="auto"/>
          <w:sz w:val="24"/>
          <w:szCs w:val="24"/>
        </w:rPr>
      </w:pPr>
    </w:p>
    <w:p w14:paraId="5CBC3365">
      <w:pPr>
        <w:pageBreakBefore w:val="0"/>
        <w:topLinePunct w:val="0"/>
        <w:autoSpaceDE w:val="0"/>
        <w:autoSpaceDN w:val="0"/>
        <w:bidi w:val="0"/>
        <w:adjustRightInd w:val="0"/>
        <w:snapToGrid w:val="0"/>
        <w:spacing w:line="360" w:lineRule="auto"/>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rPr>
        <w:t>投标人名称（加盖公章）</w:t>
      </w:r>
      <w:r>
        <w:rPr>
          <w:rFonts w:hint="default" w:ascii="Times New Roman" w:hAnsi="Times New Roman" w:eastAsia="宋体" w:cs="Times New Roman"/>
          <w:color w:val="auto"/>
          <w:sz w:val="24"/>
          <w:szCs w:val="24"/>
          <w:lang w:val="zh-CN"/>
        </w:rPr>
        <w:t>：____________</w:t>
      </w:r>
    </w:p>
    <w:p w14:paraId="0EF09133">
      <w:pPr>
        <w:pageBreakBefore w:val="0"/>
        <w:topLinePunct w:val="0"/>
        <w:autoSpaceDE w:val="0"/>
        <w:autoSpaceDN w:val="0"/>
        <w:bidi w:val="0"/>
        <w:adjustRightInd w:val="0"/>
        <w:snapToGrid w:val="0"/>
        <w:spacing w:line="360" w:lineRule="auto"/>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rPr>
        <w:t>日期：_____年______月______日</w:t>
      </w:r>
    </w:p>
    <w:p w14:paraId="73C59018">
      <w:pPr>
        <w:pageBreakBefore w:val="0"/>
        <w:numPr>
          <w:ilvl w:val="0"/>
          <w:numId w:val="22"/>
        </w:numPr>
        <w:tabs>
          <w:tab w:val="left" w:pos="360"/>
        </w:tabs>
        <w:topLinePunct w:val="0"/>
        <w:bidi w:val="0"/>
        <w:snapToGrid w:val="0"/>
        <w:spacing w:line="360" w:lineRule="auto"/>
        <w:outlineLvl w:val="2"/>
        <w:rPr>
          <w:rFonts w:hint="default" w:ascii="Times New Roman" w:hAnsi="Times New Roman" w:eastAsia="宋体" w:cs="Times New Roman"/>
          <w:b/>
          <w:bCs/>
          <w:color w:val="auto"/>
          <w:sz w:val="24"/>
          <w:szCs w:val="24"/>
        </w:rPr>
      </w:pPr>
      <w:bookmarkStart w:id="952" w:name="_Toc226337258"/>
      <w:bookmarkStart w:id="953" w:name="_Toc195842927"/>
      <w:bookmarkStart w:id="954" w:name="_Toc226309806"/>
      <w:bookmarkStart w:id="955" w:name="_Toc305158904"/>
      <w:bookmarkStart w:id="956" w:name="_Toc226965752"/>
      <w:bookmarkStart w:id="957" w:name="_Toc150774765"/>
      <w:bookmarkStart w:id="958" w:name="_Toc264969252"/>
      <w:bookmarkStart w:id="959" w:name="_Toc150480798"/>
      <w:bookmarkStart w:id="960" w:name="_Toc142311062"/>
      <w:bookmarkStart w:id="961" w:name="_Toc265228400"/>
      <w:bookmarkStart w:id="962" w:name="_Toc305158830"/>
      <w:bookmarkStart w:id="963" w:name="_Toc127151562"/>
      <w:bookmarkStart w:id="964" w:name="_Toc226965835"/>
      <w:bookmarkStart w:id="965" w:name="_Toc264969251"/>
      <w:bookmarkStart w:id="966" w:name="_Toc226965834"/>
      <w:bookmarkStart w:id="967" w:name="_Toc195842926"/>
      <w:bookmarkStart w:id="968" w:name="_Toc150774764"/>
      <w:bookmarkStart w:id="969" w:name="_Toc150480797"/>
      <w:bookmarkStart w:id="970" w:name="_Toc142311061"/>
      <w:bookmarkStart w:id="971" w:name="_Toc305158903"/>
      <w:bookmarkStart w:id="972" w:name="_Toc226965751"/>
      <w:bookmarkStart w:id="973" w:name="_Toc127151561"/>
      <w:bookmarkStart w:id="974" w:name="_Toc226337257"/>
      <w:bookmarkStart w:id="975" w:name="_Toc265228399"/>
      <w:bookmarkStart w:id="976" w:name="_Toc226309805"/>
      <w:bookmarkStart w:id="977" w:name="_Toc305158829"/>
      <w:r>
        <w:rPr>
          <w:rFonts w:hint="default" w:ascii="Times New Roman" w:hAnsi="Times New Roman" w:eastAsia="宋体" w:cs="Times New Roman"/>
          <w:color w:val="auto"/>
          <w:sz w:val="24"/>
          <w:szCs w:val="24"/>
        </w:rPr>
        <w:br w:type="page"/>
      </w:r>
      <w:r>
        <w:rPr>
          <w:rFonts w:hint="default" w:ascii="Times New Roman" w:hAnsi="Times New Roman" w:eastAsia="宋体" w:cs="Times New Roman"/>
          <w:b/>
          <w:bCs/>
          <w:color w:val="auto"/>
          <w:sz w:val="24"/>
          <w:szCs w:val="24"/>
        </w:rPr>
        <w:t>合同条款偏离表</w:t>
      </w:r>
      <w:bookmarkEnd w:id="952"/>
      <w:bookmarkEnd w:id="953"/>
      <w:bookmarkEnd w:id="954"/>
      <w:bookmarkEnd w:id="955"/>
      <w:bookmarkEnd w:id="956"/>
      <w:bookmarkEnd w:id="957"/>
      <w:bookmarkEnd w:id="958"/>
      <w:bookmarkEnd w:id="959"/>
      <w:bookmarkEnd w:id="960"/>
      <w:bookmarkEnd w:id="961"/>
      <w:bookmarkEnd w:id="962"/>
      <w:bookmarkEnd w:id="963"/>
      <w:bookmarkEnd w:id="964"/>
      <w:r>
        <w:rPr>
          <w:rFonts w:hint="default" w:ascii="Times New Roman" w:hAnsi="Times New Roman" w:eastAsia="宋体" w:cs="Times New Roman"/>
          <w:b/>
          <w:bCs/>
          <w:color w:val="auto"/>
          <w:sz w:val="24"/>
          <w:szCs w:val="24"/>
        </w:rPr>
        <w:t>（实质性格式）</w:t>
      </w:r>
    </w:p>
    <w:p w14:paraId="21F89FD2">
      <w:pPr>
        <w:pageBreakBefore w:val="0"/>
        <w:tabs>
          <w:tab w:val="left" w:pos="2775"/>
          <w:tab w:val="center" w:pos="4153"/>
        </w:tabs>
        <w:topLinePunct w:val="0"/>
        <w:autoSpaceDE w:val="0"/>
        <w:autoSpaceDN w:val="0"/>
        <w:bidi w:val="0"/>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rPr>
        <w:t>合同条款偏离表</w:t>
      </w:r>
    </w:p>
    <w:p w14:paraId="1B50F840">
      <w:pPr>
        <w:pageBreakBefore w:val="0"/>
        <w:tabs>
          <w:tab w:val="left" w:pos="1800"/>
          <w:tab w:val="left" w:pos="5580"/>
        </w:tabs>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项目编号/包号：_____________________     项目名称：_____________</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9"/>
        <w:gridCol w:w="1888"/>
        <w:gridCol w:w="1806"/>
        <w:gridCol w:w="1806"/>
        <w:gridCol w:w="2027"/>
        <w:gridCol w:w="1207"/>
      </w:tblGrid>
      <w:tr w14:paraId="76D8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6628AF6D">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bookmarkStart w:id="978" w:name="_Hlk144279231"/>
            <w:r>
              <w:rPr>
                <w:rFonts w:hint="default" w:ascii="Times New Roman" w:hAnsi="Times New Roman" w:eastAsia="宋体" w:cs="Times New Roman"/>
                <w:color w:val="auto"/>
                <w:sz w:val="24"/>
                <w:szCs w:val="24"/>
              </w:rPr>
              <w:t>序号</w:t>
            </w:r>
          </w:p>
        </w:tc>
        <w:tc>
          <w:tcPr>
            <w:tcW w:w="1646" w:type="dxa"/>
            <w:vAlign w:val="center"/>
          </w:tcPr>
          <w:p w14:paraId="3C9D567E">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招标文件条目号（页码）</w:t>
            </w:r>
          </w:p>
        </w:tc>
        <w:tc>
          <w:tcPr>
            <w:tcW w:w="1688" w:type="dxa"/>
            <w:vAlign w:val="center"/>
          </w:tcPr>
          <w:p w14:paraId="348739A6">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招标文件要求</w:t>
            </w:r>
          </w:p>
        </w:tc>
        <w:tc>
          <w:tcPr>
            <w:tcW w:w="1688" w:type="dxa"/>
            <w:vAlign w:val="center"/>
          </w:tcPr>
          <w:p w14:paraId="4F8A1E26">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投标文件内容</w:t>
            </w:r>
          </w:p>
        </w:tc>
        <w:tc>
          <w:tcPr>
            <w:tcW w:w="1925" w:type="dxa"/>
            <w:vAlign w:val="center"/>
          </w:tcPr>
          <w:p w14:paraId="7743D612">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偏离情况</w:t>
            </w:r>
          </w:p>
        </w:tc>
        <w:tc>
          <w:tcPr>
            <w:tcW w:w="1045" w:type="dxa"/>
            <w:vAlign w:val="center"/>
          </w:tcPr>
          <w:p w14:paraId="1BF0788F">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说明</w:t>
            </w:r>
          </w:p>
        </w:tc>
      </w:tr>
      <w:tr w14:paraId="0EF6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1D2EFA2F">
            <w:pPr>
              <w:pageBreakBefore w:val="0"/>
              <w:topLinePunct w:val="0"/>
              <w:bidi w:val="0"/>
              <w:adjustRightInd w:val="0"/>
              <w:snapToGrid w:val="0"/>
              <w:spacing w:line="360" w:lineRule="auto"/>
              <w:jc w:val="left"/>
              <w:rPr>
                <w:rFonts w:hint="default" w:ascii="Times New Roman" w:hAnsi="Times New Roman" w:eastAsia="宋体" w:cs="Times New Roman"/>
                <w:bCs/>
                <w:color w:val="auto"/>
                <w:sz w:val="24"/>
                <w:szCs w:val="24"/>
              </w:rPr>
            </w:pPr>
            <w:r>
              <w:rPr>
                <w:rFonts w:hint="default" w:ascii="Times New Roman" w:hAnsi="Times New Roman" w:eastAsia="宋体" w:cs="Times New Roman"/>
                <w:b/>
                <w:color w:val="auto"/>
                <w:sz w:val="24"/>
                <w:szCs w:val="24"/>
              </w:rPr>
              <w:t>对本项目合同条款的偏离情况</w:t>
            </w:r>
            <w:r>
              <w:rPr>
                <w:rFonts w:hint="default" w:ascii="Times New Roman" w:hAnsi="Times New Roman" w:eastAsia="宋体" w:cs="Times New Roman"/>
                <w:bCs/>
                <w:color w:val="auto"/>
                <w:sz w:val="24"/>
                <w:szCs w:val="24"/>
              </w:rPr>
              <w:t>（应进行选择，未选择</w:t>
            </w:r>
            <w:r>
              <w:rPr>
                <w:rFonts w:hint="default" w:ascii="Times New Roman" w:hAnsi="Times New Roman" w:eastAsia="宋体" w:cs="Times New Roman"/>
                <w:b/>
                <w:color w:val="auto"/>
                <w:sz w:val="24"/>
                <w:szCs w:val="24"/>
              </w:rPr>
              <w:t>投标无效</w:t>
            </w:r>
            <w:r>
              <w:rPr>
                <w:rFonts w:hint="default" w:ascii="Times New Roman" w:hAnsi="Times New Roman" w:eastAsia="宋体" w:cs="Times New Roman"/>
                <w:bCs/>
                <w:color w:val="auto"/>
                <w:sz w:val="24"/>
                <w:szCs w:val="24"/>
              </w:rPr>
              <w:t>）：</w:t>
            </w:r>
          </w:p>
          <w:p w14:paraId="1EA9544C">
            <w:pPr>
              <w:pageBreakBefore w:val="0"/>
              <w:topLinePunct w:val="0"/>
              <w:bidi w:val="0"/>
              <w:adjustRightInd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rPr>
              <w:t>□无偏离</w:t>
            </w:r>
            <w:r>
              <w:rPr>
                <w:rFonts w:hint="default" w:ascii="Times New Roman" w:hAnsi="Times New Roman" w:eastAsia="宋体" w:cs="Times New Roman"/>
                <w:color w:val="auto"/>
                <w:sz w:val="24"/>
                <w:szCs w:val="24"/>
              </w:rPr>
              <w:t>（如无偏离，仅选择无偏离即可；</w:t>
            </w:r>
            <w:r>
              <w:rPr>
                <w:rFonts w:hint="default" w:ascii="Times New Roman" w:hAnsi="Times New Roman" w:eastAsia="宋体" w:cs="Times New Roman"/>
                <w:bCs/>
                <w:color w:val="auto"/>
                <w:sz w:val="24"/>
                <w:szCs w:val="24"/>
              </w:rPr>
              <w:t>无偏离即为</w:t>
            </w:r>
            <w:r>
              <w:rPr>
                <w:rFonts w:hint="default" w:ascii="Times New Roman" w:hAnsi="Times New Roman" w:eastAsia="宋体" w:cs="Times New Roman"/>
                <w:color w:val="auto"/>
                <w:sz w:val="24"/>
                <w:szCs w:val="24"/>
              </w:rPr>
              <w:t>对合同条款中的所有要求，均视作供应商已对之理解和响应。）</w:t>
            </w:r>
          </w:p>
          <w:p w14:paraId="35D1F914">
            <w:pPr>
              <w:pageBreakBefore w:val="0"/>
              <w:topLinePunct w:val="0"/>
              <w:bidi w:val="0"/>
              <w:adjustRightInd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rPr>
              <w:t>□有偏离</w:t>
            </w:r>
            <w:r>
              <w:rPr>
                <w:rFonts w:hint="default" w:ascii="Times New Roman" w:hAnsi="Times New Roman" w:eastAsia="宋体" w:cs="Times New Roman"/>
                <w:color w:val="auto"/>
                <w:sz w:val="24"/>
                <w:szCs w:val="24"/>
              </w:rPr>
              <w:t>（如有偏离，则应在本表中对</w:t>
            </w:r>
            <w:r>
              <w:rPr>
                <w:rFonts w:hint="eastAsia" w:cs="Times New Roman"/>
                <w:color w:val="auto"/>
                <w:sz w:val="24"/>
                <w:szCs w:val="24"/>
                <w:lang w:val="en-US" w:eastAsia="zh-CN"/>
              </w:rPr>
              <w:t>负</w:t>
            </w:r>
            <w:r>
              <w:rPr>
                <w:rFonts w:hint="default" w:ascii="Times New Roman" w:hAnsi="Times New Roman" w:eastAsia="宋体" w:cs="Times New Roman"/>
                <w:color w:val="auto"/>
                <w:sz w:val="24"/>
                <w:szCs w:val="24"/>
              </w:rPr>
              <w:t>偏离项逐一列明，否则</w:t>
            </w:r>
            <w:r>
              <w:rPr>
                <w:rFonts w:hint="default" w:ascii="Times New Roman" w:hAnsi="Times New Roman" w:eastAsia="宋体" w:cs="Times New Roman"/>
                <w:b/>
                <w:bCs/>
                <w:color w:val="auto"/>
                <w:sz w:val="24"/>
                <w:szCs w:val="24"/>
              </w:rPr>
              <w:t>投标无效</w:t>
            </w:r>
            <w:r>
              <w:rPr>
                <w:rFonts w:hint="default" w:ascii="Times New Roman" w:hAnsi="Times New Roman" w:eastAsia="宋体" w:cs="Times New Roman"/>
                <w:color w:val="auto"/>
                <w:sz w:val="24"/>
                <w:szCs w:val="24"/>
              </w:rPr>
              <w:t>；对合同条款中的所有要求，除本表列明的偏离外，均视作供应商已对之理解和响应。）</w:t>
            </w:r>
          </w:p>
        </w:tc>
      </w:tr>
      <w:tr w14:paraId="3CA0A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3F70CDB3">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1646" w:type="dxa"/>
            <w:vAlign w:val="center"/>
          </w:tcPr>
          <w:p w14:paraId="43D24D19">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1688" w:type="dxa"/>
            <w:vAlign w:val="center"/>
          </w:tcPr>
          <w:p w14:paraId="34413528">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1688" w:type="dxa"/>
            <w:vAlign w:val="center"/>
          </w:tcPr>
          <w:p w14:paraId="40CF179B">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1925" w:type="dxa"/>
            <w:vAlign w:val="center"/>
          </w:tcPr>
          <w:p w14:paraId="1AE9F598">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1045" w:type="dxa"/>
            <w:vAlign w:val="center"/>
          </w:tcPr>
          <w:p w14:paraId="206324D1">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r>
      <w:tr w14:paraId="1B75D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10082D90">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1646" w:type="dxa"/>
            <w:vAlign w:val="center"/>
          </w:tcPr>
          <w:p w14:paraId="0621E214">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1688" w:type="dxa"/>
            <w:vAlign w:val="center"/>
          </w:tcPr>
          <w:p w14:paraId="19668118">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1688" w:type="dxa"/>
            <w:vAlign w:val="center"/>
          </w:tcPr>
          <w:p w14:paraId="283EEA83">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1925" w:type="dxa"/>
            <w:vAlign w:val="center"/>
          </w:tcPr>
          <w:p w14:paraId="358D7182">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1045" w:type="dxa"/>
            <w:vAlign w:val="center"/>
          </w:tcPr>
          <w:p w14:paraId="2A201151">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r>
      <w:tr w14:paraId="6C95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3F05BEF2">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1646" w:type="dxa"/>
            <w:vAlign w:val="center"/>
          </w:tcPr>
          <w:p w14:paraId="77F7AF88">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1688" w:type="dxa"/>
            <w:vAlign w:val="center"/>
          </w:tcPr>
          <w:p w14:paraId="401F091F">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1688" w:type="dxa"/>
            <w:vAlign w:val="center"/>
          </w:tcPr>
          <w:p w14:paraId="134D052E">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1925" w:type="dxa"/>
            <w:vAlign w:val="center"/>
          </w:tcPr>
          <w:p w14:paraId="5B7527AC">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1045" w:type="dxa"/>
            <w:vAlign w:val="center"/>
          </w:tcPr>
          <w:p w14:paraId="218EB33B">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r>
      <w:tr w14:paraId="0DC8F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6D42824C">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1646" w:type="dxa"/>
            <w:vAlign w:val="center"/>
          </w:tcPr>
          <w:p w14:paraId="217D37AE">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1688" w:type="dxa"/>
            <w:vAlign w:val="center"/>
          </w:tcPr>
          <w:p w14:paraId="485E382E">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1688" w:type="dxa"/>
            <w:vAlign w:val="center"/>
          </w:tcPr>
          <w:p w14:paraId="61734995">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1925" w:type="dxa"/>
            <w:vAlign w:val="center"/>
          </w:tcPr>
          <w:p w14:paraId="62A5876B">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1045" w:type="dxa"/>
            <w:vAlign w:val="center"/>
          </w:tcPr>
          <w:p w14:paraId="64F8A41D">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r>
      <w:bookmarkEnd w:id="978"/>
    </w:tbl>
    <w:p w14:paraId="7F08B290">
      <w:pPr>
        <w:pageBreakBefore w:val="0"/>
        <w:tabs>
          <w:tab w:val="left" w:pos="1800"/>
          <w:tab w:val="left" w:pos="5580"/>
        </w:tabs>
        <w:topLinePunct w:val="0"/>
        <w:bidi w:val="0"/>
        <w:snapToGrid w:val="0"/>
        <w:spacing w:line="360" w:lineRule="auto"/>
        <w:jc w:val="left"/>
        <w:rPr>
          <w:rFonts w:hint="default" w:ascii="Times New Roman" w:hAnsi="Times New Roman" w:eastAsia="宋体" w:cs="Times New Roman"/>
          <w:color w:val="auto"/>
          <w:sz w:val="24"/>
          <w:szCs w:val="24"/>
        </w:rPr>
      </w:pPr>
    </w:p>
    <w:p w14:paraId="6B9321E4">
      <w:pPr>
        <w:pageBreakBefore w:val="0"/>
        <w:tabs>
          <w:tab w:val="left" w:pos="1800"/>
          <w:tab w:val="left" w:pos="5580"/>
        </w:tabs>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注：“偏离情况”列应据实填写“正偏离”或“负偏离”。</w:t>
      </w:r>
    </w:p>
    <w:p w14:paraId="250600C2">
      <w:pPr>
        <w:pageBreakBefore w:val="0"/>
        <w:topLinePunct w:val="0"/>
        <w:bidi w:val="0"/>
        <w:snapToGrid w:val="0"/>
        <w:spacing w:line="360" w:lineRule="auto"/>
        <w:rPr>
          <w:rFonts w:hint="default" w:ascii="Times New Roman" w:hAnsi="Times New Roman" w:eastAsia="宋体" w:cs="Times New Roman"/>
          <w:color w:val="auto"/>
          <w:sz w:val="24"/>
          <w:szCs w:val="24"/>
        </w:rPr>
      </w:pPr>
    </w:p>
    <w:p w14:paraId="0C234E51">
      <w:pPr>
        <w:pageBreakBefore w:val="0"/>
        <w:topLinePunct w:val="0"/>
        <w:autoSpaceDE w:val="0"/>
        <w:autoSpaceDN w:val="0"/>
        <w:bidi w:val="0"/>
        <w:adjustRightInd w:val="0"/>
        <w:snapToGrid w:val="0"/>
        <w:spacing w:line="360" w:lineRule="auto"/>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rPr>
        <w:t>投标人名称（加盖公章）</w:t>
      </w:r>
      <w:r>
        <w:rPr>
          <w:rFonts w:hint="default" w:ascii="Times New Roman" w:hAnsi="Times New Roman" w:eastAsia="宋体" w:cs="Times New Roman"/>
          <w:color w:val="auto"/>
          <w:sz w:val="24"/>
          <w:szCs w:val="24"/>
          <w:lang w:val="zh-CN"/>
        </w:rPr>
        <w:t>：____________</w:t>
      </w:r>
    </w:p>
    <w:p w14:paraId="59A332A9">
      <w:pPr>
        <w:pageBreakBefore w:val="0"/>
        <w:topLinePunct w:val="0"/>
        <w:autoSpaceDE w:val="0"/>
        <w:autoSpaceDN w:val="0"/>
        <w:bidi w:val="0"/>
        <w:adjustRightInd w:val="0"/>
        <w:snapToGrid w:val="0"/>
        <w:spacing w:line="360" w:lineRule="auto"/>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rPr>
        <w:t>日期：_____年______月______日</w:t>
      </w:r>
    </w:p>
    <w:p w14:paraId="6B482D39">
      <w:pPr>
        <w:pageBreakBefore w:val="0"/>
        <w:numPr>
          <w:ilvl w:val="0"/>
          <w:numId w:val="22"/>
        </w:numPr>
        <w:tabs>
          <w:tab w:val="left" w:pos="360"/>
        </w:tabs>
        <w:topLinePunct w:val="0"/>
        <w:bidi w:val="0"/>
        <w:snapToGrid w:val="0"/>
        <w:spacing w:line="360" w:lineRule="auto"/>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color w:val="auto"/>
          <w:sz w:val="24"/>
          <w:szCs w:val="24"/>
        </w:rPr>
        <w:br w:type="page"/>
      </w:r>
      <w:bookmarkEnd w:id="965"/>
      <w:bookmarkEnd w:id="966"/>
      <w:bookmarkEnd w:id="967"/>
      <w:bookmarkEnd w:id="968"/>
      <w:bookmarkEnd w:id="969"/>
      <w:bookmarkEnd w:id="970"/>
      <w:bookmarkEnd w:id="971"/>
      <w:bookmarkEnd w:id="972"/>
      <w:bookmarkEnd w:id="973"/>
      <w:bookmarkEnd w:id="974"/>
      <w:bookmarkEnd w:id="975"/>
      <w:bookmarkEnd w:id="976"/>
      <w:bookmarkEnd w:id="977"/>
      <w:r>
        <w:rPr>
          <w:rFonts w:hint="default" w:ascii="Times New Roman" w:hAnsi="Times New Roman" w:eastAsia="宋体" w:cs="Times New Roman"/>
          <w:b/>
          <w:bCs/>
          <w:color w:val="auto"/>
          <w:sz w:val="24"/>
          <w:szCs w:val="24"/>
        </w:rPr>
        <w:t>采购需求偏离表（实质性格式）</w:t>
      </w:r>
    </w:p>
    <w:p w14:paraId="67B3327A">
      <w:pPr>
        <w:pageBreakBefore w:val="0"/>
        <w:topLinePunct w:val="0"/>
        <w:autoSpaceDE w:val="0"/>
        <w:autoSpaceDN w:val="0"/>
        <w:bidi w:val="0"/>
        <w:adjustRightInd w:val="0"/>
        <w:snapToGrid w:val="0"/>
        <w:spacing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采购需求偏离表</w:t>
      </w:r>
    </w:p>
    <w:p w14:paraId="402D31CA">
      <w:pPr>
        <w:pageBreakBefore w:val="0"/>
        <w:tabs>
          <w:tab w:val="left" w:pos="1800"/>
          <w:tab w:val="left" w:pos="5580"/>
        </w:tabs>
        <w:topLinePunct w:val="0"/>
        <w:bidi w:val="0"/>
        <w:snapToGrid w:val="0"/>
        <w:spacing w:line="360" w:lineRule="auto"/>
        <w:jc w:val="left"/>
        <w:rPr>
          <w:rFonts w:hint="default" w:ascii="Times New Roman" w:hAnsi="Times New Roman" w:eastAsia="宋体" w:cs="Times New Roman"/>
          <w:color w:val="auto"/>
          <w:sz w:val="24"/>
          <w:szCs w:val="24"/>
          <w:u w:val="single"/>
        </w:rPr>
      </w:pPr>
      <w:r>
        <w:rPr>
          <w:rFonts w:hint="default" w:ascii="Times New Roman" w:hAnsi="Times New Roman" w:eastAsia="宋体" w:cs="Times New Roman"/>
          <w:color w:val="auto"/>
          <w:sz w:val="24"/>
          <w:szCs w:val="24"/>
        </w:rPr>
        <w:t>项目编号/包号：_____________________     项目名称：____________</w:t>
      </w:r>
    </w:p>
    <w:tbl>
      <w:tblPr>
        <w:tblStyle w:val="4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529"/>
        <w:gridCol w:w="2461"/>
        <w:gridCol w:w="2194"/>
        <w:gridCol w:w="1935"/>
        <w:gridCol w:w="1041"/>
      </w:tblGrid>
      <w:tr w14:paraId="663B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401" w:type="pct"/>
            <w:vAlign w:val="center"/>
          </w:tcPr>
          <w:p w14:paraId="2018F17F">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序号</w:t>
            </w:r>
          </w:p>
        </w:tc>
        <w:tc>
          <w:tcPr>
            <w:tcW w:w="767" w:type="pct"/>
            <w:vAlign w:val="center"/>
          </w:tcPr>
          <w:p w14:paraId="4181ADC6">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招标文件条目号</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页码</w:t>
            </w:r>
            <w:r>
              <w:rPr>
                <w:rFonts w:hint="eastAsia" w:cs="Times New Roman"/>
                <w:color w:val="auto"/>
                <w:sz w:val="24"/>
                <w:szCs w:val="24"/>
                <w:lang w:eastAsia="zh-CN"/>
              </w:rPr>
              <w:t>）</w:t>
            </w:r>
          </w:p>
        </w:tc>
        <w:tc>
          <w:tcPr>
            <w:tcW w:w="1235" w:type="pct"/>
            <w:vAlign w:val="center"/>
          </w:tcPr>
          <w:p w14:paraId="20FFB952">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招标文件要求</w:t>
            </w:r>
          </w:p>
        </w:tc>
        <w:tc>
          <w:tcPr>
            <w:tcW w:w="1101" w:type="pct"/>
            <w:vAlign w:val="center"/>
          </w:tcPr>
          <w:p w14:paraId="46EE8620">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投标响应内容</w:t>
            </w:r>
          </w:p>
        </w:tc>
        <w:tc>
          <w:tcPr>
            <w:tcW w:w="971" w:type="pct"/>
            <w:vAlign w:val="center"/>
          </w:tcPr>
          <w:p w14:paraId="0BCFB2E5">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偏离情况</w:t>
            </w:r>
          </w:p>
        </w:tc>
        <w:tc>
          <w:tcPr>
            <w:tcW w:w="522" w:type="pct"/>
            <w:vAlign w:val="center"/>
          </w:tcPr>
          <w:p w14:paraId="5E76C5F5">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说明</w:t>
            </w:r>
          </w:p>
        </w:tc>
      </w:tr>
      <w:tr w14:paraId="26663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01" w:type="pct"/>
            <w:vAlign w:val="center"/>
          </w:tcPr>
          <w:p w14:paraId="0CB122B6">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767" w:type="pct"/>
            <w:vAlign w:val="center"/>
          </w:tcPr>
          <w:p w14:paraId="2C8A8026">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1235" w:type="pct"/>
            <w:vAlign w:val="center"/>
          </w:tcPr>
          <w:p w14:paraId="2DBC9862">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1101" w:type="pct"/>
            <w:vAlign w:val="center"/>
          </w:tcPr>
          <w:p w14:paraId="4B17E0F8">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971" w:type="pct"/>
            <w:vAlign w:val="center"/>
          </w:tcPr>
          <w:p w14:paraId="03FFE9F2">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522" w:type="pct"/>
            <w:vAlign w:val="center"/>
          </w:tcPr>
          <w:p w14:paraId="4F728DFD">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r>
      <w:tr w14:paraId="798C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01" w:type="pct"/>
            <w:vAlign w:val="center"/>
          </w:tcPr>
          <w:p w14:paraId="67415ECE">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767" w:type="pct"/>
            <w:vAlign w:val="center"/>
          </w:tcPr>
          <w:p w14:paraId="70B5C64B">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1235" w:type="pct"/>
            <w:vAlign w:val="center"/>
          </w:tcPr>
          <w:p w14:paraId="4C758518">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1101" w:type="pct"/>
            <w:vAlign w:val="center"/>
          </w:tcPr>
          <w:p w14:paraId="5A3D1329">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971" w:type="pct"/>
            <w:vAlign w:val="center"/>
          </w:tcPr>
          <w:p w14:paraId="03E6263C">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522" w:type="pct"/>
            <w:vAlign w:val="center"/>
          </w:tcPr>
          <w:p w14:paraId="30404F9E">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r>
      <w:tr w14:paraId="7FE06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01" w:type="pct"/>
            <w:vAlign w:val="center"/>
          </w:tcPr>
          <w:p w14:paraId="332E614B">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767" w:type="pct"/>
            <w:vAlign w:val="center"/>
          </w:tcPr>
          <w:p w14:paraId="184FFE83">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1235" w:type="pct"/>
            <w:vAlign w:val="center"/>
          </w:tcPr>
          <w:p w14:paraId="3EFAB47C">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1101" w:type="pct"/>
            <w:vAlign w:val="center"/>
          </w:tcPr>
          <w:p w14:paraId="2829F7E6">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971" w:type="pct"/>
            <w:vAlign w:val="center"/>
          </w:tcPr>
          <w:p w14:paraId="10537593">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522" w:type="pct"/>
            <w:vAlign w:val="center"/>
          </w:tcPr>
          <w:p w14:paraId="6515AC72">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r>
      <w:tr w14:paraId="331C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01" w:type="pct"/>
            <w:vAlign w:val="center"/>
          </w:tcPr>
          <w:p w14:paraId="4E25D8AD">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767" w:type="pct"/>
            <w:vAlign w:val="center"/>
          </w:tcPr>
          <w:p w14:paraId="39E7B03C">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1235" w:type="pct"/>
            <w:vAlign w:val="center"/>
          </w:tcPr>
          <w:p w14:paraId="03ABF226">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1101" w:type="pct"/>
            <w:vAlign w:val="center"/>
          </w:tcPr>
          <w:p w14:paraId="5BF2B6F6">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971" w:type="pct"/>
            <w:vAlign w:val="center"/>
          </w:tcPr>
          <w:p w14:paraId="208D5225">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522" w:type="pct"/>
            <w:vAlign w:val="center"/>
          </w:tcPr>
          <w:p w14:paraId="2BCA46DF">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r>
      <w:tr w14:paraId="5B46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01" w:type="pct"/>
            <w:vAlign w:val="center"/>
          </w:tcPr>
          <w:p w14:paraId="0BC5CBB5">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767" w:type="pct"/>
            <w:vAlign w:val="center"/>
          </w:tcPr>
          <w:p w14:paraId="1E18FE73">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1235" w:type="pct"/>
            <w:vAlign w:val="center"/>
          </w:tcPr>
          <w:p w14:paraId="0B221114">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1101" w:type="pct"/>
            <w:vAlign w:val="center"/>
          </w:tcPr>
          <w:p w14:paraId="41029152">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971" w:type="pct"/>
            <w:vAlign w:val="center"/>
          </w:tcPr>
          <w:p w14:paraId="48CCE0BD">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522" w:type="pct"/>
            <w:vAlign w:val="center"/>
          </w:tcPr>
          <w:p w14:paraId="52669B47">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r>
      <w:tr w14:paraId="4E909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01" w:type="pct"/>
            <w:vAlign w:val="center"/>
          </w:tcPr>
          <w:p w14:paraId="12C63FC8">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767" w:type="pct"/>
            <w:vAlign w:val="center"/>
          </w:tcPr>
          <w:p w14:paraId="44248B48">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1235" w:type="pct"/>
            <w:vAlign w:val="center"/>
          </w:tcPr>
          <w:p w14:paraId="44D9751E">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1101" w:type="pct"/>
            <w:vAlign w:val="center"/>
          </w:tcPr>
          <w:p w14:paraId="69D08A9A">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971" w:type="pct"/>
            <w:vAlign w:val="center"/>
          </w:tcPr>
          <w:p w14:paraId="1FFC5337">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c>
          <w:tcPr>
            <w:tcW w:w="522" w:type="pct"/>
            <w:vAlign w:val="center"/>
          </w:tcPr>
          <w:p w14:paraId="09508E60">
            <w:pPr>
              <w:pageBreakBefore w:val="0"/>
              <w:topLinePunct w:val="0"/>
              <w:bidi w:val="0"/>
              <w:adjustRightInd w:val="0"/>
              <w:snapToGrid w:val="0"/>
              <w:spacing w:line="360" w:lineRule="auto"/>
              <w:jc w:val="center"/>
              <w:rPr>
                <w:rFonts w:hint="default" w:ascii="Times New Roman" w:hAnsi="Times New Roman" w:eastAsia="宋体" w:cs="Times New Roman"/>
                <w:color w:val="auto"/>
                <w:sz w:val="24"/>
                <w:szCs w:val="24"/>
              </w:rPr>
            </w:pPr>
          </w:p>
        </w:tc>
      </w:tr>
    </w:tbl>
    <w:p w14:paraId="2C14B40E">
      <w:pPr>
        <w:pageBreakBefore w:val="0"/>
        <w:tabs>
          <w:tab w:val="left" w:pos="1800"/>
          <w:tab w:val="left" w:pos="5580"/>
        </w:tabs>
        <w:topLinePunct w:val="0"/>
        <w:bidi w:val="0"/>
        <w:snapToGrid w:val="0"/>
        <w:spacing w:line="360" w:lineRule="auto"/>
        <w:ind w:firstLine="360" w:firstLineChars="150"/>
        <w:jc w:val="left"/>
        <w:rPr>
          <w:rFonts w:hint="default" w:ascii="Times New Roman" w:hAnsi="Times New Roman" w:eastAsia="宋体" w:cs="Times New Roman"/>
          <w:color w:val="auto"/>
          <w:sz w:val="24"/>
          <w:szCs w:val="24"/>
          <w:u w:val="single"/>
        </w:rPr>
      </w:pPr>
    </w:p>
    <w:p w14:paraId="22C805B7">
      <w:pPr>
        <w:pageBreakBefore w:val="0"/>
        <w:tabs>
          <w:tab w:val="left" w:pos="1800"/>
          <w:tab w:val="left" w:pos="5580"/>
        </w:tabs>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注：</w:t>
      </w:r>
    </w:p>
    <w:p w14:paraId="57127C6B">
      <w:pPr>
        <w:pageBreakBefore w:val="0"/>
        <w:tabs>
          <w:tab w:val="left" w:pos="1800"/>
          <w:tab w:val="left" w:pos="5580"/>
        </w:tabs>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 对招标文件中的所有商务、技术要求，除本表所列明的所有偏离外，均视作供应商已对之理解和响应。此表中若无任何文字说明，内容为空白的，</w:t>
      </w:r>
      <w:r>
        <w:rPr>
          <w:rFonts w:hint="default" w:ascii="Times New Roman" w:hAnsi="Times New Roman" w:eastAsia="宋体" w:cs="Times New Roman"/>
          <w:b/>
          <w:color w:val="auto"/>
          <w:sz w:val="24"/>
          <w:szCs w:val="24"/>
        </w:rPr>
        <w:t>投标无效。</w:t>
      </w:r>
    </w:p>
    <w:p w14:paraId="6B561B44">
      <w:pPr>
        <w:pageBreakBefore w:val="0"/>
        <w:tabs>
          <w:tab w:val="left" w:pos="1800"/>
          <w:tab w:val="left" w:pos="5580"/>
        </w:tabs>
        <w:topLinePunct w:val="0"/>
        <w:bidi w:val="0"/>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2.“偏离情况”列应据实填写“无偏离”、“正偏离”或“负偏离”。</w:t>
      </w:r>
    </w:p>
    <w:p w14:paraId="08C91A4E">
      <w:pPr>
        <w:pageBreakBefore w:val="0"/>
        <w:tabs>
          <w:tab w:val="left" w:pos="1800"/>
          <w:tab w:val="left" w:pos="5580"/>
        </w:tabs>
        <w:topLinePunct w:val="0"/>
        <w:bidi w:val="0"/>
        <w:snapToGrid w:val="0"/>
        <w:spacing w:line="360" w:lineRule="auto"/>
        <w:jc w:val="left"/>
        <w:rPr>
          <w:rFonts w:hint="default" w:ascii="Times New Roman" w:hAnsi="Times New Roman" w:eastAsia="宋体" w:cs="Times New Roman"/>
          <w:color w:val="auto"/>
          <w:sz w:val="24"/>
          <w:szCs w:val="24"/>
        </w:rPr>
      </w:pPr>
    </w:p>
    <w:p w14:paraId="652E62A3">
      <w:pPr>
        <w:pageBreakBefore w:val="0"/>
        <w:topLinePunct w:val="0"/>
        <w:autoSpaceDE w:val="0"/>
        <w:autoSpaceDN w:val="0"/>
        <w:bidi w:val="0"/>
        <w:adjustRightInd w:val="0"/>
        <w:snapToGrid w:val="0"/>
        <w:spacing w:line="360" w:lineRule="auto"/>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rPr>
        <w:t>投标人名称（加盖公章）</w:t>
      </w:r>
      <w:r>
        <w:rPr>
          <w:rFonts w:hint="default" w:ascii="Times New Roman" w:hAnsi="Times New Roman" w:eastAsia="宋体" w:cs="Times New Roman"/>
          <w:color w:val="auto"/>
          <w:sz w:val="24"/>
          <w:szCs w:val="24"/>
          <w:lang w:val="zh-CN"/>
        </w:rPr>
        <w:t>：____________</w:t>
      </w:r>
    </w:p>
    <w:p w14:paraId="3C8A6298">
      <w:pPr>
        <w:pageBreakBefore w:val="0"/>
        <w:topLinePunct w:val="0"/>
        <w:autoSpaceDE w:val="0"/>
        <w:autoSpaceDN w:val="0"/>
        <w:bidi w:val="0"/>
        <w:adjustRightInd w:val="0"/>
        <w:snapToGrid w:val="0"/>
        <w:spacing w:line="360" w:lineRule="auto"/>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rPr>
        <w:t>日期：_____年______月______日</w:t>
      </w:r>
    </w:p>
    <w:p w14:paraId="77A8FBEE">
      <w:pPr>
        <w:pageBreakBefore w:val="0"/>
        <w:numPr>
          <w:ilvl w:val="0"/>
          <w:numId w:val="22"/>
        </w:numPr>
        <w:tabs>
          <w:tab w:val="left" w:pos="360"/>
        </w:tabs>
        <w:topLinePunct w:val="0"/>
        <w:bidi w:val="0"/>
        <w:snapToGrid w:val="0"/>
        <w:spacing w:line="360" w:lineRule="auto"/>
        <w:outlineLvl w:val="2"/>
        <w:rPr>
          <w:rFonts w:hint="default" w:ascii="Times New Roman" w:hAnsi="Times New Roman" w:eastAsia="宋体" w:cs="Times New Roman"/>
          <w:b/>
          <w:bCs/>
          <w:color w:val="auto"/>
          <w:sz w:val="24"/>
          <w:szCs w:val="24"/>
        </w:rPr>
        <w:sectPr>
          <w:pgSz w:w="11907" w:h="16840"/>
          <w:pgMar w:top="1440" w:right="1080" w:bottom="1440" w:left="1080" w:header="851" w:footer="851" w:gutter="0"/>
          <w:pgNumType w:fmt="decimal"/>
          <w:cols w:space="720" w:num="1"/>
          <w:docGrid w:linePitch="462" w:charSpace="0"/>
        </w:sectPr>
      </w:pPr>
      <w:r>
        <w:rPr>
          <w:rFonts w:hint="default" w:ascii="Times New Roman" w:hAnsi="Times New Roman" w:eastAsia="宋体" w:cs="Times New Roman"/>
          <w:color w:val="auto"/>
          <w:sz w:val="24"/>
          <w:szCs w:val="24"/>
        </w:rPr>
        <w:br w:type="page"/>
      </w:r>
      <w:r>
        <w:rPr>
          <w:rFonts w:hint="eastAsia" w:cs="Times New Roman"/>
          <w:b/>
          <w:bCs/>
          <w:color w:val="auto"/>
          <w:sz w:val="24"/>
          <w:szCs w:val="24"/>
          <w:lang w:val="en-US" w:eastAsia="zh-CN"/>
        </w:rPr>
        <w:t>服务方案及证明材</w:t>
      </w:r>
    </w:p>
    <w:p w14:paraId="5C92FFA5">
      <w:pPr>
        <w:pageBreakBefore w:val="0"/>
        <w:numPr>
          <w:ilvl w:val="0"/>
          <w:numId w:val="22"/>
        </w:numPr>
        <w:tabs>
          <w:tab w:val="left" w:pos="360"/>
        </w:tabs>
        <w:topLinePunct w:val="0"/>
        <w:bidi w:val="0"/>
        <w:snapToGrid w:val="0"/>
        <w:spacing w:line="360" w:lineRule="auto"/>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代理</w:t>
      </w:r>
      <w:r>
        <w:rPr>
          <w:rFonts w:hint="default" w:ascii="Times New Roman" w:hAnsi="Times New Roman" w:eastAsia="宋体" w:cs="Times New Roman"/>
          <w:b/>
          <w:bCs/>
          <w:color w:val="auto"/>
          <w:sz w:val="24"/>
          <w:szCs w:val="24"/>
        </w:rPr>
        <w:t>服务费承诺书</w:t>
      </w:r>
    </w:p>
    <w:p w14:paraId="0E9A9F43">
      <w:pPr>
        <w:pageBreakBefore w:val="0"/>
        <w:topLinePunct w:val="0"/>
        <w:bidi w:val="0"/>
        <w:snapToGrid w:val="0"/>
        <w:spacing w:before="0" w:line="360" w:lineRule="auto"/>
        <w:jc w:val="center"/>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代理服务费承诺书（格式）</w:t>
      </w:r>
    </w:p>
    <w:p w14:paraId="3FEAA825">
      <w:pPr>
        <w:pageBreakBefore w:val="0"/>
        <w:topLinePunct w:val="0"/>
        <w:bidi w:val="0"/>
        <w:snapToGrid w:val="0"/>
        <w:spacing w:line="360" w:lineRule="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致：</w:t>
      </w:r>
      <w:r>
        <w:rPr>
          <w:rFonts w:hint="default" w:ascii="Times New Roman" w:hAnsi="Times New Roman" w:eastAsia="宋体" w:cs="Times New Roman"/>
          <w:color w:val="auto"/>
          <w:sz w:val="24"/>
          <w:szCs w:val="24"/>
          <w:highlight w:val="none"/>
          <w:lang w:eastAsia="zh-CN"/>
        </w:rPr>
        <w:t>北京汇诚金桥国际招标咨询有限公司</w:t>
      </w:r>
    </w:p>
    <w:p w14:paraId="2C64F02D">
      <w:pPr>
        <w:pageBreakBefore w:val="0"/>
        <w:topLinePunct w:val="0"/>
        <w:bidi w:val="0"/>
        <w:snapToGrid w:val="0"/>
        <w:spacing w:line="360" w:lineRule="auto"/>
        <w:rPr>
          <w:rFonts w:hint="default" w:ascii="Times New Roman" w:hAnsi="Times New Roman" w:eastAsia="宋体" w:cs="Times New Roman"/>
          <w:color w:val="auto"/>
          <w:sz w:val="24"/>
          <w:szCs w:val="24"/>
          <w:highlight w:val="none"/>
        </w:rPr>
      </w:pPr>
    </w:p>
    <w:p w14:paraId="15C2139A">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我们在贵公司代理的</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项目（项目编号：</w:t>
      </w:r>
      <w:r>
        <w:rPr>
          <w:rFonts w:hint="default" w:ascii="Times New Roman" w:hAnsi="Times New Roman" w:eastAsia="宋体"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公开招标中若获中标，我们保证在领取中标通知书时按招标文件的规定，以支票、银行汇票、电汇、现金或经贵公司认可的一种方式，向贵公司指定的银行账号，按照招标文件中代理服务费收取标准一次性支付代理服务费</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且最迟不超过中标通知书发出后7个工作日。如我公司未在中标通知书发出后7个工作日内支付代理服务费，我公司同意贵公司从本项目投标保证金中扣除相应款项。</w:t>
      </w:r>
    </w:p>
    <w:p w14:paraId="55DE9D13">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我公司中标后，如本项目非因我公司原因导致项目未执行、需退还代理服务费的，我公司同意贵公司按代理服务费总额的30%收取项目执行成本费用，低于1万的按1万收取，高于5万的按5万收取。费用不足1万的，按实际代理服务费收取。</w:t>
      </w:r>
    </w:p>
    <w:p w14:paraId="39FCC671">
      <w:pPr>
        <w:pageBreakBefore w:val="0"/>
        <w:topLinePunct w:val="0"/>
        <w:bidi w:val="0"/>
        <w:snapToGrid w:val="0"/>
        <w:spacing w:line="360" w:lineRule="auto"/>
        <w:rPr>
          <w:rFonts w:hint="default" w:ascii="Times New Roman" w:hAnsi="Times New Roman" w:eastAsia="宋体" w:cs="Times New Roman"/>
          <w:color w:val="auto"/>
          <w:sz w:val="24"/>
          <w:szCs w:val="24"/>
          <w:highlight w:val="none"/>
        </w:rPr>
      </w:pPr>
    </w:p>
    <w:p w14:paraId="41846523">
      <w:pPr>
        <w:pageBreakBefore w:val="0"/>
        <w:topLinePunct w:val="0"/>
        <w:bidi w:val="0"/>
        <w:snapToGrid w:val="0"/>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特此承诺。</w:t>
      </w:r>
    </w:p>
    <w:p w14:paraId="5B53D54E">
      <w:pPr>
        <w:pageBreakBefore w:val="0"/>
        <w:topLinePunct w:val="0"/>
        <w:bidi w:val="0"/>
        <w:snapToGrid w:val="0"/>
        <w:spacing w:line="360" w:lineRule="auto"/>
        <w:rPr>
          <w:rFonts w:hint="default" w:ascii="Times New Roman" w:hAnsi="Times New Roman" w:eastAsia="宋体" w:cs="Times New Roman"/>
          <w:color w:val="auto"/>
          <w:sz w:val="24"/>
          <w:szCs w:val="24"/>
          <w:highlight w:val="none"/>
        </w:rPr>
      </w:pPr>
    </w:p>
    <w:p w14:paraId="620515C0">
      <w:pPr>
        <w:pageBreakBefore w:val="0"/>
        <w:topLinePunct w:val="0"/>
        <w:bidi w:val="0"/>
        <w:snapToGrid w:val="0"/>
        <w:spacing w:line="360" w:lineRule="auto"/>
        <w:rPr>
          <w:rFonts w:hint="default" w:ascii="Times New Roman" w:hAnsi="Times New Roman" w:eastAsia="宋体" w:cs="Times New Roman"/>
          <w:color w:val="auto"/>
          <w:sz w:val="24"/>
          <w:szCs w:val="24"/>
          <w:highlight w:val="none"/>
        </w:rPr>
      </w:pPr>
    </w:p>
    <w:p w14:paraId="69CFFF26">
      <w:pPr>
        <w:pageBreakBefore w:val="0"/>
        <w:topLinePunct w:val="0"/>
        <w:autoSpaceDE w:val="0"/>
        <w:autoSpaceDN w:val="0"/>
        <w:bidi w:val="0"/>
        <w:adjustRightInd w:val="0"/>
        <w:snapToGrid w:val="0"/>
        <w:spacing w:line="360" w:lineRule="auto"/>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rPr>
        <w:t>投标人名称（加盖公章）</w:t>
      </w:r>
      <w:r>
        <w:rPr>
          <w:rFonts w:hint="default" w:ascii="Times New Roman" w:hAnsi="Times New Roman" w:eastAsia="宋体" w:cs="Times New Roman"/>
          <w:color w:val="auto"/>
          <w:sz w:val="24"/>
          <w:szCs w:val="24"/>
          <w:lang w:val="zh-CN"/>
        </w:rPr>
        <w:t>：____________</w:t>
      </w:r>
    </w:p>
    <w:p w14:paraId="0C8AE962">
      <w:pPr>
        <w:pageBreakBefore w:val="0"/>
        <w:topLinePunct w:val="0"/>
        <w:autoSpaceDE w:val="0"/>
        <w:autoSpaceDN w:val="0"/>
        <w:bidi w:val="0"/>
        <w:adjustRightInd w:val="0"/>
        <w:snapToGrid w:val="0"/>
        <w:spacing w:line="360" w:lineRule="auto"/>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rPr>
        <w:t>日期：_____年______月______日</w:t>
      </w:r>
    </w:p>
    <w:p w14:paraId="7E059CEF">
      <w:pPr>
        <w:pageBreakBefore w:val="0"/>
        <w:topLinePunct w:val="0"/>
        <w:bidi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br w:type="page"/>
      </w:r>
    </w:p>
    <w:p w14:paraId="1B6DBE98">
      <w:pPr>
        <w:pageBreakBefore w:val="0"/>
        <w:numPr>
          <w:ilvl w:val="0"/>
          <w:numId w:val="22"/>
        </w:numPr>
        <w:tabs>
          <w:tab w:val="left" w:pos="360"/>
        </w:tabs>
        <w:topLinePunct w:val="0"/>
        <w:bidi w:val="0"/>
        <w:snapToGrid w:val="0"/>
        <w:spacing w:line="360" w:lineRule="auto"/>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招标文件要求提供或投标人认为应附的其他材料</w:t>
      </w:r>
    </w:p>
    <w:p w14:paraId="13D8796E">
      <w:pPr>
        <w:keepNext w:val="0"/>
        <w:keepLines w:val="0"/>
        <w:pageBreakBefore w:val="0"/>
        <w:widowControl w:val="0"/>
        <w:topLinePunct w:val="0"/>
        <w:bidi w:val="0"/>
        <w:snapToGrid w:val="0"/>
        <w:spacing w:line="360" w:lineRule="auto"/>
        <w:jc w:val="left"/>
        <w:textAlignment w:val="auto"/>
        <w:rPr>
          <w:rFonts w:hint="default" w:ascii="Times New Roman" w:hAnsi="Times New Roman" w:eastAsia="宋体" w:cs="Times New Roman"/>
          <w:b/>
          <w:color w:val="auto"/>
          <w:sz w:val="24"/>
          <w:szCs w:val="24"/>
        </w:rPr>
      </w:pPr>
      <w:r>
        <w:rPr>
          <w:rFonts w:hint="eastAsia" w:cs="Times New Roman"/>
          <w:b/>
          <w:color w:val="auto"/>
          <w:sz w:val="24"/>
          <w:szCs w:val="24"/>
          <w:lang w:val="en-US" w:eastAsia="zh-CN"/>
        </w:rPr>
        <w:t>9</w:t>
      </w:r>
      <w:r>
        <w:rPr>
          <w:rFonts w:hint="default" w:ascii="Times New Roman" w:hAnsi="Times New Roman" w:eastAsia="宋体" w:cs="Times New Roman"/>
          <w:b/>
          <w:color w:val="auto"/>
          <w:sz w:val="24"/>
          <w:szCs w:val="24"/>
        </w:rPr>
        <w:t>-1供应商信息采集表</w:t>
      </w:r>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45"/>
        <w:gridCol w:w="2424"/>
        <w:gridCol w:w="2494"/>
      </w:tblGrid>
      <w:tr w14:paraId="7B907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31" w:type="pct"/>
            <w:vAlign w:val="center"/>
          </w:tcPr>
          <w:p w14:paraId="5AD4F62A">
            <w:pPr>
              <w:jc w:val="center"/>
              <w:rPr>
                <w:color w:val="auto"/>
                <w:sz w:val="24"/>
              </w:rPr>
            </w:pPr>
            <w:r>
              <w:rPr>
                <w:rFonts w:hint="eastAsia"/>
                <w:color w:val="auto"/>
                <w:sz w:val="24"/>
              </w:rPr>
              <w:t>供应商名称</w:t>
            </w:r>
          </w:p>
        </w:tc>
        <w:tc>
          <w:tcPr>
            <w:tcW w:w="1216" w:type="pct"/>
            <w:vAlign w:val="center"/>
          </w:tcPr>
          <w:p w14:paraId="616940E7">
            <w:pPr>
              <w:jc w:val="center"/>
              <w:rPr>
                <w:color w:val="auto"/>
                <w:sz w:val="24"/>
              </w:rPr>
            </w:pPr>
            <w:r>
              <w:rPr>
                <w:rFonts w:hint="eastAsia"/>
                <w:color w:val="auto"/>
                <w:sz w:val="24"/>
              </w:rPr>
              <w:t>供应商所属性别</w:t>
            </w:r>
          </w:p>
        </w:tc>
        <w:tc>
          <w:tcPr>
            <w:tcW w:w="1251" w:type="pct"/>
            <w:vAlign w:val="center"/>
          </w:tcPr>
          <w:p w14:paraId="56F00D1E">
            <w:pPr>
              <w:jc w:val="center"/>
              <w:rPr>
                <w:color w:val="auto"/>
                <w:sz w:val="24"/>
              </w:rPr>
            </w:pPr>
            <w:r>
              <w:rPr>
                <w:rFonts w:hint="eastAsia"/>
                <w:color w:val="auto"/>
                <w:sz w:val="24"/>
              </w:rPr>
              <w:t>外商投资类型</w:t>
            </w:r>
          </w:p>
        </w:tc>
      </w:tr>
      <w:tr w14:paraId="3A2F3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31" w:type="pct"/>
            <w:vAlign w:val="center"/>
          </w:tcPr>
          <w:p w14:paraId="33F4FD6E">
            <w:pPr>
              <w:jc w:val="center"/>
              <w:rPr>
                <w:color w:val="auto"/>
                <w:sz w:val="24"/>
              </w:rPr>
            </w:pPr>
          </w:p>
        </w:tc>
        <w:tc>
          <w:tcPr>
            <w:tcW w:w="1216" w:type="pct"/>
            <w:vAlign w:val="center"/>
          </w:tcPr>
          <w:p w14:paraId="1FF3CC01">
            <w:pPr>
              <w:jc w:val="center"/>
              <w:rPr>
                <w:color w:val="auto"/>
                <w:sz w:val="24"/>
              </w:rPr>
            </w:pPr>
          </w:p>
        </w:tc>
        <w:tc>
          <w:tcPr>
            <w:tcW w:w="1251" w:type="pct"/>
            <w:vAlign w:val="center"/>
          </w:tcPr>
          <w:p w14:paraId="7D8D5F8A">
            <w:pPr>
              <w:jc w:val="center"/>
              <w:rPr>
                <w:color w:val="auto"/>
                <w:sz w:val="24"/>
              </w:rPr>
            </w:pPr>
          </w:p>
        </w:tc>
      </w:tr>
      <w:tr w14:paraId="4D55E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31" w:type="pct"/>
            <w:vAlign w:val="center"/>
          </w:tcPr>
          <w:p w14:paraId="0CBFB99E">
            <w:pPr>
              <w:jc w:val="center"/>
              <w:rPr>
                <w:color w:val="auto"/>
                <w:sz w:val="24"/>
              </w:rPr>
            </w:pPr>
          </w:p>
        </w:tc>
        <w:tc>
          <w:tcPr>
            <w:tcW w:w="1216" w:type="pct"/>
            <w:vAlign w:val="center"/>
          </w:tcPr>
          <w:p w14:paraId="2483444E">
            <w:pPr>
              <w:jc w:val="center"/>
              <w:rPr>
                <w:color w:val="auto"/>
                <w:sz w:val="24"/>
              </w:rPr>
            </w:pPr>
          </w:p>
        </w:tc>
        <w:tc>
          <w:tcPr>
            <w:tcW w:w="1251" w:type="pct"/>
            <w:vAlign w:val="center"/>
          </w:tcPr>
          <w:p w14:paraId="7D42E67D">
            <w:pPr>
              <w:jc w:val="center"/>
              <w:rPr>
                <w:color w:val="auto"/>
                <w:sz w:val="24"/>
              </w:rPr>
            </w:pPr>
          </w:p>
        </w:tc>
      </w:tr>
      <w:tr w14:paraId="24573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31" w:type="pct"/>
            <w:vAlign w:val="center"/>
          </w:tcPr>
          <w:p w14:paraId="023B1F7D">
            <w:pPr>
              <w:jc w:val="center"/>
              <w:rPr>
                <w:color w:val="auto"/>
                <w:sz w:val="24"/>
              </w:rPr>
            </w:pPr>
          </w:p>
        </w:tc>
        <w:tc>
          <w:tcPr>
            <w:tcW w:w="1216" w:type="pct"/>
            <w:vAlign w:val="center"/>
          </w:tcPr>
          <w:p w14:paraId="1C238F0D">
            <w:pPr>
              <w:jc w:val="center"/>
              <w:rPr>
                <w:color w:val="auto"/>
                <w:sz w:val="24"/>
              </w:rPr>
            </w:pPr>
          </w:p>
        </w:tc>
        <w:tc>
          <w:tcPr>
            <w:tcW w:w="1251" w:type="pct"/>
            <w:vAlign w:val="center"/>
          </w:tcPr>
          <w:p w14:paraId="7ECEDE7A">
            <w:pPr>
              <w:jc w:val="center"/>
              <w:rPr>
                <w:color w:val="auto"/>
                <w:sz w:val="24"/>
              </w:rPr>
            </w:pPr>
          </w:p>
        </w:tc>
      </w:tr>
      <w:tr w14:paraId="286CF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31" w:type="pct"/>
            <w:vAlign w:val="center"/>
          </w:tcPr>
          <w:p w14:paraId="6C610F3F">
            <w:pPr>
              <w:jc w:val="center"/>
              <w:rPr>
                <w:color w:val="auto"/>
                <w:sz w:val="24"/>
              </w:rPr>
            </w:pPr>
          </w:p>
        </w:tc>
        <w:tc>
          <w:tcPr>
            <w:tcW w:w="1216" w:type="pct"/>
            <w:vAlign w:val="center"/>
          </w:tcPr>
          <w:p w14:paraId="4C88B55F">
            <w:pPr>
              <w:jc w:val="center"/>
              <w:rPr>
                <w:color w:val="auto"/>
                <w:sz w:val="24"/>
              </w:rPr>
            </w:pPr>
          </w:p>
        </w:tc>
        <w:tc>
          <w:tcPr>
            <w:tcW w:w="1251" w:type="pct"/>
            <w:vAlign w:val="center"/>
          </w:tcPr>
          <w:p w14:paraId="75069C98">
            <w:pPr>
              <w:jc w:val="center"/>
              <w:rPr>
                <w:color w:val="auto"/>
                <w:sz w:val="24"/>
              </w:rPr>
            </w:pPr>
          </w:p>
        </w:tc>
      </w:tr>
    </w:tbl>
    <w:p w14:paraId="3190FC2E">
      <w:pPr>
        <w:keepNext w:val="0"/>
        <w:keepLines w:val="0"/>
        <w:pageBreakBefore w:val="0"/>
        <w:widowControl w:val="0"/>
        <w:topLinePunct w:val="0"/>
        <w:bidi w:val="0"/>
        <w:snapToGrid w:val="0"/>
        <w:spacing w:line="360" w:lineRule="auto"/>
        <w:jc w:val="left"/>
        <w:textAlignment w:val="auto"/>
        <w:rPr>
          <w:rFonts w:hint="default" w:ascii="Times New Roman" w:hAnsi="Times New Roman" w:eastAsia="宋体" w:cs="Times New Roman"/>
          <w:b w:val="0"/>
          <w:bCs/>
          <w:color w:val="auto"/>
          <w:sz w:val="24"/>
          <w:szCs w:val="24"/>
        </w:rPr>
      </w:pPr>
    </w:p>
    <w:p w14:paraId="052EE175">
      <w:pPr>
        <w:keepNext w:val="0"/>
        <w:keepLines w:val="0"/>
        <w:pageBreakBefore w:val="0"/>
        <w:widowControl w:val="0"/>
        <w:topLinePunct w:val="0"/>
        <w:bidi w:val="0"/>
        <w:snapToGrid w:val="0"/>
        <w:spacing w:line="360" w:lineRule="auto"/>
        <w:jc w:val="left"/>
        <w:textAlignment w:val="auto"/>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 w:val="0"/>
          <w:bCs/>
          <w:color w:val="auto"/>
          <w:sz w:val="24"/>
          <w:szCs w:val="24"/>
        </w:rPr>
        <w:t>注：</w:t>
      </w:r>
    </w:p>
    <w:p w14:paraId="3E56ED70">
      <w:pPr>
        <w:keepNext w:val="0"/>
        <w:keepLines w:val="0"/>
        <w:pageBreakBefore w:val="0"/>
        <w:widowControl w:val="0"/>
        <w:topLinePunct w:val="0"/>
        <w:bidi w:val="0"/>
        <w:snapToGrid w:val="0"/>
        <w:spacing w:line="360" w:lineRule="auto"/>
        <w:ind w:firstLine="480" w:firstLineChars="200"/>
        <w:jc w:val="left"/>
        <w:textAlignment w:val="auto"/>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 w:val="0"/>
          <w:bCs/>
          <w:color w:val="auto"/>
          <w:sz w:val="24"/>
          <w:szCs w:val="24"/>
        </w:rPr>
        <w:t>1.供应商如为联合体，则应填写联合体各成员信息。</w:t>
      </w:r>
    </w:p>
    <w:p w14:paraId="2A11556A">
      <w:pPr>
        <w:keepNext w:val="0"/>
        <w:keepLines w:val="0"/>
        <w:pageBreakBefore w:val="0"/>
        <w:widowControl w:val="0"/>
        <w:topLinePunct w:val="0"/>
        <w:bidi w:val="0"/>
        <w:snapToGrid w:val="0"/>
        <w:spacing w:line="360" w:lineRule="auto"/>
        <w:ind w:firstLine="480" w:firstLineChars="200"/>
        <w:jc w:val="left"/>
        <w:textAlignment w:val="auto"/>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 w:val="0"/>
          <w:bCs/>
          <w:color w:val="auto"/>
          <w:sz w:val="24"/>
          <w:szCs w:val="24"/>
        </w:rPr>
        <w:t>2.供应商所属性别请填写“男”或“女”，指拥有供应商51%以上绝对所有权的性别；绝对所有权拥有者可以是一个人，也可以是多人合计计算。</w:t>
      </w:r>
    </w:p>
    <w:p w14:paraId="782E4285">
      <w:pPr>
        <w:keepNext w:val="0"/>
        <w:keepLines w:val="0"/>
        <w:pageBreakBefore w:val="0"/>
        <w:widowControl w:val="0"/>
        <w:topLinePunct w:val="0"/>
        <w:bidi w:val="0"/>
        <w:snapToGrid w:val="0"/>
        <w:spacing w:line="360" w:lineRule="auto"/>
        <w:ind w:firstLine="480" w:firstLineChars="200"/>
        <w:jc w:val="left"/>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val="0"/>
          <w:bCs/>
          <w:color w:val="auto"/>
          <w:sz w:val="24"/>
          <w:szCs w:val="24"/>
        </w:rPr>
        <w:t>3.外商投资类型请填写“外商单独投资”、“外商部分投资”或“内资”。</w:t>
      </w:r>
    </w:p>
    <w:p w14:paraId="65D7C924">
      <w:pPr>
        <w:pageBreakBefore w:val="0"/>
        <w:widowControl/>
        <w:topLinePunct w:val="0"/>
        <w:bidi w:val="0"/>
        <w:snapToGrid w:val="0"/>
        <w:spacing w:line="360" w:lineRule="auto"/>
        <w:jc w:val="left"/>
        <w:rPr>
          <w:rFonts w:hint="default" w:ascii="Times New Roman" w:hAnsi="Times New Roman" w:eastAsia="宋体" w:cs="Times New Roman"/>
          <w:b/>
          <w:color w:val="auto"/>
          <w:sz w:val="24"/>
          <w:szCs w:val="24"/>
        </w:rPr>
      </w:pPr>
    </w:p>
    <w:sectPr>
      <w:pgSz w:w="11907" w:h="16840"/>
      <w:pgMar w:top="1440" w:right="1080" w:bottom="1440" w:left="1080"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F7AD8">
    <w:pPr>
      <w:pStyle w:val="29"/>
      <w:ind w:right="360"/>
      <w:rPr>
        <w:rStyle w:val="48"/>
      </w:rPr>
    </w:pPr>
  </w:p>
  <w:p w14:paraId="47CD59F9">
    <w:pPr>
      <w:pStyle w:val="29"/>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56049">
    <w:pPr>
      <w:pStyle w:val="29"/>
      <w:framePr w:wrap="around" w:vAnchor="text" w:hAnchor="margin" w:xAlign="center" w:y="1"/>
      <w:rPr>
        <w:rStyle w:val="48"/>
      </w:rPr>
    </w:pPr>
    <w:r>
      <w:fldChar w:fldCharType="begin"/>
    </w:r>
    <w:r>
      <w:rPr>
        <w:rStyle w:val="48"/>
      </w:rPr>
      <w:instrText xml:space="preserve">PAGE  </w:instrText>
    </w:r>
    <w:r>
      <w:fldChar w:fldCharType="end"/>
    </w:r>
  </w:p>
  <w:p w14:paraId="1A5AB9CD">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76FAC">
    <w:pPr>
      <w:pStyle w:val="29"/>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10E68">
    <w:pPr>
      <w:pStyle w:val="2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B5E663">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FB5E663">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0694A">
    <w:pPr>
      <w:pStyle w:val="30"/>
      <w:jc w:val="right"/>
    </w:pPr>
    <w:r>
      <w:rPr>
        <w:rFonts w:hint="eastAsia"/>
      </w:rPr>
      <w:t>北京市政府</w:t>
    </w:r>
    <w:r>
      <w:t>采购</w:t>
    </w:r>
    <w:r>
      <w:rPr>
        <w:rFonts w:hint="eastAsia"/>
      </w:rPr>
      <w:t>项目公开招标文件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E7BE6">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74A893"/>
    <w:multiLevelType w:val="singleLevel"/>
    <w:tmpl w:val="A074A893"/>
    <w:lvl w:ilvl="0" w:tentative="0">
      <w:start w:val="1"/>
      <w:numFmt w:val="decimal"/>
      <w:suff w:val="nothing"/>
      <w:lvlText w:val="（%1）"/>
      <w:lvlJc w:val="left"/>
    </w:lvl>
  </w:abstractNum>
  <w:abstractNum w:abstractNumId="1">
    <w:nsid w:val="D9883D03"/>
    <w:multiLevelType w:val="singleLevel"/>
    <w:tmpl w:val="D9883D03"/>
    <w:lvl w:ilvl="0" w:tentative="0">
      <w:start w:val="1"/>
      <w:numFmt w:val="decimal"/>
      <w:suff w:val="nothing"/>
      <w:lvlText w:val="（%1）"/>
      <w:lvlJc w:val="left"/>
    </w:lvl>
  </w:abstractNum>
  <w:abstractNum w:abstractNumId="2">
    <w:nsid w:val="DDDCC8D1"/>
    <w:multiLevelType w:val="singleLevel"/>
    <w:tmpl w:val="DDDCC8D1"/>
    <w:lvl w:ilvl="0" w:tentative="0">
      <w:start w:val="1"/>
      <w:numFmt w:val="decimal"/>
      <w:suff w:val="nothing"/>
      <w:lvlText w:val="（%1）"/>
      <w:lvlJc w:val="left"/>
    </w:lvl>
  </w:abstractNum>
  <w:abstractNum w:abstractNumId="3">
    <w:nsid w:val="E9A3831A"/>
    <w:multiLevelType w:val="singleLevel"/>
    <w:tmpl w:val="E9A3831A"/>
    <w:lvl w:ilvl="0" w:tentative="0">
      <w:start w:val="1"/>
      <w:numFmt w:val="decimal"/>
      <w:suff w:val="nothing"/>
      <w:lvlText w:val="（%1）"/>
      <w:lvlJc w:val="left"/>
    </w:lvl>
  </w:abstractNum>
  <w:abstractNum w:abstractNumId="4">
    <w:nsid w:val="F7F32C42"/>
    <w:multiLevelType w:val="singleLevel"/>
    <w:tmpl w:val="F7F32C42"/>
    <w:lvl w:ilvl="0" w:tentative="0">
      <w:start w:val="1"/>
      <w:numFmt w:val="decimal"/>
      <w:suff w:val="nothing"/>
      <w:lvlText w:val="（%1）"/>
      <w:lvlJc w:val="left"/>
    </w:lvl>
  </w:abstractNum>
  <w:abstractNum w:abstractNumId="5">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6">
    <w:nsid w:val="0000000A"/>
    <w:multiLevelType w:val="multilevel"/>
    <w:tmpl w:val="0000000A"/>
    <w:lvl w:ilvl="0" w:tentative="0">
      <w:start w:val="1"/>
      <w:numFmt w:val="decimal"/>
      <w:pStyle w:val="88"/>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D"/>
    <w:multiLevelType w:val="multilevel"/>
    <w:tmpl w:val="0000000D"/>
    <w:lvl w:ilvl="0" w:tentative="0">
      <w:start w:val="1"/>
      <w:numFmt w:val="lowerLetter"/>
      <w:pStyle w:val="163"/>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00000013"/>
    <w:multiLevelType w:val="singleLevel"/>
    <w:tmpl w:val="00000013"/>
    <w:lvl w:ilvl="0" w:tentative="0">
      <w:start w:val="1"/>
      <w:numFmt w:val="decimal"/>
      <w:pStyle w:val="133"/>
      <w:lvlText w:val="%1."/>
      <w:lvlJc w:val="left"/>
      <w:pPr>
        <w:tabs>
          <w:tab w:val="left" w:pos="360"/>
        </w:tabs>
        <w:ind w:left="360" w:hanging="360"/>
      </w:pPr>
      <w:rPr>
        <w:rFonts w:hint="default"/>
      </w:rPr>
    </w:lvl>
  </w:abstractNum>
  <w:abstractNum w:abstractNumId="9">
    <w:nsid w:val="00000026"/>
    <w:multiLevelType w:val="multilevel"/>
    <w:tmpl w:val="00000026"/>
    <w:lvl w:ilvl="0" w:tentative="0">
      <w:start w:val="1"/>
      <w:numFmt w:val="decimal"/>
      <w:pStyle w:val="82"/>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1"/>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18"/>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7"/>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6"/>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39"/>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2"/>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10">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0"/>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11">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0000002F"/>
    <w:multiLevelType w:val="multilevel"/>
    <w:tmpl w:val="0000002F"/>
    <w:lvl w:ilvl="0" w:tentative="0">
      <w:start w:val="1"/>
      <w:numFmt w:val="decimal"/>
      <w:pStyle w:val="87"/>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E230849"/>
    <w:multiLevelType w:val="multilevel"/>
    <w:tmpl w:val="0E230849"/>
    <w:lvl w:ilvl="0" w:tentative="0">
      <w:start w:val="1"/>
      <w:numFmt w:val="decimal"/>
      <w:pStyle w:val="191"/>
      <w:lvlText w:val="%1"/>
      <w:lvlJc w:val="left"/>
      <w:pPr>
        <w:ind w:left="680" w:hanging="680"/>
      </w:pPr>
      <w:rPr>
        <w:rFonts w:hint="eastAsia" w:ascii="宋体" w:hAnsi="宋体" w:eastAsia="宋体"/>
      </w:rPr>
    </w:lvl>
    <w:lvl w:ilvl="1" w:tentative="0">
      <w:start w:val="1"/>
      <w:numFmt w:val="decimal"/>
      <w:pStyle w:val="192"/>
      <w:lvlText w:val="%1.%2"/>
      <w:lvlJc w:val="left"/>
      <w:pPr>
        <w:ind w:left="851" w:hanging="851"/>
      </w:pPr>
      <w:rPr>
        <w:rFonts w:hint="eastAsia" w:ascii="宋体" w:hAnsi="宋体" w:eastAsia="宋体"/>
        <w:color w:val="auto"/>
      </w:rPr>
    </w:lvl>
    <w:lvl w:ilvl="2" w:tentative="0">
      <w:start w:val="1"/>
      <w:numFmt w:val="decimal"/>
      <w:pStyle w:val="193"/>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4">
    <w:nsid w:val="0E45182E"/>
    <w:multiLevelType w:val="singleLevel"/>
    <w:tmpl w:val="0E45182E"/>
    <w:lvl w:ilvl="0" w:tentative="0">
      <w:start w:val="1"/>
      <w:numFmt w:val="decimal"/>
      <w:suff w:val="nothing"/>
      <w:lvlText w:val="（%1）"/>
      <w:lvlJc w:val="left"/>
    </w:lvl>
  </w:abstractNum>
  <w:abstractNum w:abstractNumId="15">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6">
    <w:nsid w:val="29C0E074"/>
    <w:multiLevelType w:val="singleLevel"/>
    <w:tmpl w:val="29C0E074"/>
    <w:lvl w:ilvl="0" w:tentative="0">
      <w:start w:val="1"/>
      <w:numFmt w:val="decimal"/>
      <w:suff w:val="nothing"/>
      <w:lvlText w:val="（%1）"/>
      <w:lvlJc w:val="left"/>
    </w:lvl>
  </w:abstractNum>
  <w:abstractNum w:abstractNumId="17">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8">
    <w:nsid w:val="36367779"/>
    <w:multiLevelType w:val="multilevel"/>
    <w:tmpl w:val="363677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9">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0">
    <w:nsid w:val="66ED826A"/>
    <w:multiLevelType w:val="singleLevel"/>
    <w:tmpl w:val="66ED826A"/>
    <w:lvl w:ilvl="0" w:tentative="0">
      <w:start w:val="1"/>
      <w:numFmt w:val="decimal"/>
      <w:suff w:val="nothing"/>
      <w:lvlText w:val="（%1）"/>
      <w:lvlJc w:val="left"/>
    </w:lvl>
  </w:abstractNum>
  <w:abstractNum w:abstractNumId="21">
    <w:nsid w:val="731E3361"/>
    <w:multiLevelType w:val="singleLevel"/>
    <w:tmpl w:val="731E3361"/>
    <w:lvl w:ilvl="0" w:tentative="0">
      <w:start w:val="1"/>
      <w:numFmt w:val="decimal"/>
      <w:suff w:val="nothing"/>
      <w:lvlText w:val="（%1）"/>
      <w:lvlJc w:val="left"/>
    </w:lvl>
  </w:abstractNum>
  <w:num w:numId="1">
    <w:abstractNumId w:val="9"/>
  </w:num>
  <w:num w:numId="2">
    <w:abstractNumId w:val="12"/>
  </w:num>
  <w:num w:numId="3">
    <w:abstractNumId w:val="6"/>
  </w:num>
  <w:num w:numId="4">
    <w:abstractNumId w:val="10"/>
  </w:num>
  <w:num w:numId="5">
    <w:abstractNumId w:val="8"/>
  </w:num>
  <w:num w:numId="6">
    <w:abstractNumId w:val="7"/>
  </w:num>
  <w:num w:numId="7">
    <w:abstractNumId w:val="13"/>
  </w:num>
  <w:num w:numId="8">
    <w:abstractNumId w:val="11"/>
  </w:num>
  <w:num w:numId="9">
    <w:abstractNumId w:val="5"/>
  </w:num>
  <w:num w:numId="10">
    <w:abstractNumId w:val="19"/>
  </w:num>
  <w:num w:numId="11">
    <w:abstractNumId w:val="15"/>
  </w:num>
  <w:num w:numId="12">
    <w:abstractNumId w:val="0"/>
  </w:num>
  <w:num w:numId="13">
    <w:abstractNumId w:val="1"/>
  </w:num>
  <w:num w:numId="14">
    <w:abstractNumId w:val="2"/>
  </w:num>
  <w:num w:numId="15">
    <w:abstractNumId w:val="3"/>
  </w:num>
  <w:num w:numId="16">
    <w:abstractNumId w:val="14"/>
  </w:num>
  <w:num w:numId="17">
    <w:abstractNumId w:val="16"/>
  </w:num>
  <w:num w:numId="18">
    <w:abstractNumId w:val="4"/>
  </w:num>
  <w:num w:numId="19">
    <w:abstractNumId w:val="20"/>
  </w:num>
  <w:num w:numId="20">
    <w:abstractNumId w:val="21"/>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ZWRlMDc5ZmI4OGJkMzU2ZmQ2ZGJkNGUwMGUzZjkyMTM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E75"/>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CC"/>
    <w:rsid w:val="009328E3"/>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FEC"/>
    <w:rsid w:val="00E2326C"/>
    <w:rsid w:val="00E233C7"/>
    <w:rsid w:val="00E2340F"/>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177A27"/>
    <w:rsid w:val="02F17B59"/>
    <w:rsid w:val="03EA79A1"/>
    <w:rsid w:val="056662EA"/>
    <w:rsid w:val="058B2465"/>
    <w:rsid w:val="07047ECE"/>
    <w:rsid w:val="0B5A1661"/>
    <w:rsid w:val="0B660C1A"/>
    <w:rsid w:val="0C665B0B"/>
    <w:rsid w:val="0F751969"/>
    <w:rsid w:val="115A5332"/>
    <w:rsid w:val="128679E9"/>
    <w:rsid w:val="13AC347F"/>
    <w:rsid w:val="16F05868"/>
    <w:rsid w:val="17F93E0B"/>
    <w:rsid w:val="188C33B5"/>
    <w:rsid w:val="1A340932"/>
    <w:rsid w:val="1A956870"/>
    <w:rsid w:val="1B517C85"/>
    <w:rsid w:val="1C455CA5"/>
    <w:rsid w:val="1D2C69D2"/>
    <w:rsid w:val="1DAA4ED3"/>
    <w:rsid w:val="1E705B37"/>
    <w:rsid w:val="2157247E"/>
    <w:rsid w:val="21842F15"/>
    <w:rsid w:val="22E149C9"/>
    <w:rsid w:val="234D66F2"/>
    <w:rsid w:val="239E00B4"/>
    <w:rsid w:val="251E74A4"/>
    <w:rsid w:val="27843CE5"/>
    <w:rsid w:val="28AC11BB"/>
    <w:rsid w:val="28DA7B2E"/>
    <w:rsid w:val="2A300B36"/>
    <w:rsid w:val="2C167C6A"/>
    <w:rsid w:val="2DBD52BA"/>
    <w:rsid w:val="2E516CA5"/>
    <w:rsid w:val="2F5F6AC7"/>
    <w:rsid w:val="2FCB1063"/>
    <w:rsid w:val="30F46739"/>
    <w:rsid w:val="31191065"/>
    <w:rsid w:val="3177125A"/>
    <w:rsid w:val="32DA3291"/>
    <w:rsid w:val="32EB653A"/>
    <w:rsid w:val="33577AAC"/>
    <w:rsid w:val="3529097C"/>
    <w:rsid w:val="35811BDB"/>
    <w:rsid w:val="3634380E"/>
    <w:rsid w:val="398054F9"/>
    <w:rsid w:val="3BCB6780"/>
    <w:rsid w:val="3C7D2506"/>
    <w:rsid w:val="3E17313B"/>
    <w:rsid w:val="3FBABED6"/>
    <w:rsid w:val="3FC166FE"/>
    <w:rsid w:val="3FC63871"/>
    <w:rsid w:val="3FF273D1"/>
    <w:rsid w:val="40251D40"/>
    <w:rsid w:val="40B3219D"/>
    <w:rsid w:val="413C42D1"/>
    <w:rsid w:val="425D1112"/>
    <w:rsid w:val="42CD0A98"/>
    <w:rsid w:val="431A0C09"/>
    <w:rsid w:val="43CC5B80"/>
    <w:rsid w:val="44BA525E"/>
    <w:rsid w:val="455F72B0"/>
    <w:rsid w:val="479C6D8B"/>
    <w:rsid w:val="480E2158"/>
    <w:rsid w:val="49482184"/>
    <w:rsid w:val="496D0D9E"/>
    <w:rsid w:val="49DC265A"/>
    <w:rsid w:val="4A91694F"/>
    <w:rsid w:val="4B2F6603"/>
    <w:rsid w:val="4B65373A"/>
    <w:rsid w:val="4D00163A"/>
    <w:rsid w:val="4E402B66"/>
    <w:rsid w:val="4F0F5BE3"/>
    <w:rsid w:val="4FBC005B"/>
    <w:rsid w:val="50866A99"/>
    <w:rsid w:val="52422029"/>
    <w:rsid w:val="526037D7"/>
    <w:rsid w:val="538650A2"/>
    <w:rsid w:val="53CA55B8"/>
    <w:rsid w:val="5493199F"/>
    <w:rsid w:val="54EA7388"/>
    <w:rsid w:val="55040901"/>
    <w:rsid w:val="56DF05DE"/>
    <w:rsid w:val="56E2604D"/>
    <w:rsid w:val="57FC6189"/>
    <w:rsid w:val="5895219F"/>
    <w:rsid w:val="591F5212"/>
    <w:rsid w:val="593632C9"/>
    <w:rsid w:val="5AFEF588"/>
    <w:rsid w:val="5BAF565A"/>
    <w:rsid w:val="5C3B2BBF"/>
    <w:rsid w:val="5EFD78AD"/>
    <w:rsid w:val="5F073306"/>
    <w:rsid w:val="5F5F73B9"/>
    <w:rsid w:val="65BD255C"/>
    <w:rsid w:val="67D334F9"/>
    <w:rsid w:val="6838144E"/>
    <w:rsid w:val="68AA7398"/>
    <w:rsid w:val="6A0B4DA2"/>
    <w:rsid w:val="6A1C56E2"/>
    <w:rsid w:val="6D1C44D4"/>
    <w:rsid w:val="6E5E0439"/>
    <w:rsid w:val="7004441D"/>
    <w:rsid w:val="70394CA3"/>
    <w:rsid w:val="729C351D"/>
    <w:rsid w:val="7343262D"/>
    <w:rsid w:val="73504D4A"/>
    <w:rsid w:val="742C597A"/>
    <w:rsid w:val="7689079B"/>
    <w:rsid w:val="76A14D31"/>
    <w:rsid w:val="780D320A"/>
    <w:rsid w:val="788A6608"/>
    <w:rsid w:val="793D18CD"/>
    <w:rsid w:val="7A4B0019"/>
    <w:rsid w:val="7B120310"/>
    <w:rsid w:val="7D3832E2"/>
    <w:rsid w:val="7E5C04EF"/>
    <w:rsid w:val="7F443531"/>
    <w:rsid w:val="7F517E80"/>
    <w:rsid w:val="BF6F8978"/>
    <w:rsid w:val="EFBFB986"/>
    <w:rsid w:val="FEF71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9"/>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5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55"/>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link w:val="230"/>
    <w:qFormat/>
    <w:uiPriority w:val="0"/>
    <w:pPr>
      <w:keepNext/>
      <w:keepLines/>
      <w:adjustRightInd w:val="0"/>
      <w:spacing w:before="280" w:after="290" w:line="376" w:lineRule="atLeast"/>
      <w:textAlignment w:val="baseline"/>
      <w:outlineLvl w:val="3"/>
    </w:pPr>
    <w:rPr>
      <w:kern w:val="0"/>
      <w:sz w:val="24"/>
      <w:szCs w:val="20"/>
    </w:rPr>
  </w:style>
  <w:style w:type="paragraph" w:styleId="6">
    <w:name w:val="heading 5"/>
    <w:basedOn w:val="1"/>
    <w:next w:val="1"/>
    <w:link w:val="231"/>
    <w:qFormat/>
    <w:uiPriority w:val="0"/>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link w:val="232"/>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233"/>
    <w:qFormat/>
    <w:uiPriority w:val="0"/>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234"/>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235"/>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Normal Indent"/>
    <w:basedOn w:val="1"/>
    <w:link w:val="62"/>
    <w:qFormat/>
    <w:uiPriority w:val="0"/>
    <w:pPr>
      <w:autoSpaceDE w:val="0"/>
      <w:autoSpaceDN w:val="0"/>
      <w:adjustRightInd w:val="0"/>
      <w:ind w:firstLine="420"/>
      <w:jc w:val="left"/>
    </w:pPr>
    <w:rPr>
      <w:rFonts w:ascii="宋体"/>
      <w:sz w:val="24"/>
    </w:r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236"/>
    <w:qFormat/>
    <w:uiPriority w:val="0"/>
    <w:pPr>
      <w:shd w:val="clear" w:color="auto" w:fill="000080"/>
    </w:pPr>
  </w:style>
  <w:style w:type="paragraph" w:styleId="15">
    <w:name w:val="annotation text"/>
    <w:basedOn w:val="1"/>
    <w:link w:val="182"/>
    <w:qFormat/>
    <w:uiPriority w:val="99"/>
    <w:pPr>
      <w:jc w:val="left"/>
    </w:pPr>
  </w:style>
  <w:style w:type="paragraph" w:styleId="16">
    <w:name w:val="Body Text 3"/>
    <w:basedOn w:val="1"/>
    <w:link w:val="237"/>
    <w:qFormat/>
    <w:uiPriority w:val="0"/>
    <w:pPr>
      <w:spacing w:after="120"/>
    </w:pPr>
    <w:rPr>
      <w:sz w:val="16"/>
      <w:szCs w:val="16"/>
    </w:rPr>
  </w:style>
  <w:style w:type="paragraph" w:styleId="17">
    <w:name w:val="Body Text"/>
    <w:basedOn w:val="1"/>
    <w:next w:val="18"/>
    <w:link w:val="238"/>
    <w:qFormat/>
    <w:uiPriority w:val="0"/>
    <w:pPr>
      <w:tabs>
        <w:tab w:val="left" w:pos="567"/>
      </w:tabs>
      <w:spacing w:before="120" w:line="22" w:lineRule="atLeast"/>
    </w:pPr>
    <w:rPr>
      <w:rFonts w:ascii="宋体" w:hAnsi="宋体"/>
      <w:sz w:val="24"/>
    </w:rPr>
  </w:style>
  <w:style w:type="paragraph" w:customStyle="1" w:styleId="18">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19">
    <w:name w:val="Body Text Indent"/>
    <w:basedOn w:val="1"/>
    <w:link w:val="67"/>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202"/>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239"/>
    <w:qFormat/>
    <w:uiPriority w:val="0"/>
    <w:pPr>
      <w:ind w:left="100" w:leftChars="2500"/>
    </w:pPr>
    <w:rPr>
      <w:rFonts w:ascii="仿宋_GB2312" w:hAnsi="宋体" w:eastAsia="仿宋_GB2312"/>
      <w:color w:val="000000"/>
      <w:sz w:val="24"/>
    </w:rPr>
  </w:style>
  <w:style w:type="paragraph" w:styleId="27">
    <w:name w:val="Body Text Indent 2"/>
    <w:basedOn w:val="1"/>
    <w:link w:val="240"/>
    <w:qFormat/>
    <w:uiPriority w:val="0"/>
    <w:pPr>
      <w:ind w:firstLine="480" w:firstLineChars="200"/>
    </w:pPr>
    <w:rPr>
      <w:rFonts w:ascii="仿宋_GB2312" w:eastAsia="仿宋_GB2312"/>
      <w:sz w:val="24"/>
    </w:rPr>
  </w:style>
  <w:style w:type="paragraph" w:styleId="28">
    <w:name w:val="Balloon Text"/>
    <w:basedOn w:val="1"/>
    <w:link w:val="241"/>
    <w:qFormat/>
    <w:uiPriority w:val="0"/>
    <w:rPr>
      <w:sz w:val="18"/>
      <w:szCs w:val="18"/>
    </w:rPr>
  </w:style>
  <w:style w:type="paragraph" w:styleId="29">
    <w:name w:val="footer"/>
    <w:basedOn w:val="1"/>
    <w:link w:val="169"/>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6"/>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242"/>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2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188"/>
    <w:qFormat/>
    <w:uiPriority w:val="0"/>
    <w:pPr>
      <w:jc w:val="center"/>
      <w:outlineLvl w:val="0"/>
    </w:pPr>
    <w:rPr>
      <w:b/>
      <w:sz w:val="32"/>
      <w:szCs w:val="20"/>
    </w:rPr>
  </w:style>
  <w:style w:type="paragraph" w:styleId="41">
    <w:name w:val="annotation subject"/>
    <w:basedOn w:val="15"/>
    <w:next w:val="15"/>
    <w:link w:val="244"/>
    <w:qFormat/>
    <w:uiPriority w:val="0"/>
    <w:rPr>
      <w:b/>
      <w:bCs/>
    </w:rPr>
  </w:style>
  <w:style w:type="paragraph" w:styleId="42">
    <w:name w:val="Body Text First Indent 2"/>
    <w:basedOn w:val="19"/>
    <w:link w:val="245"/>
    <w:qFormat/>
    <w:uiPriority w:val="0"/>
    <w:pPr>
      <w:spacing w:after="120" w:line="480" w:lineRule="exact"/>
      <w:ind w:left="420" w:leftChars="200" w:firstLine="420" w:firstLineChars="200"/>
    </w:pPr>
    <w:rPr>
      <w:szCs w:val="20"/>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i/>
      <w:iCs/>
    </w:rPr>
  </w:style>
  <w:style w:type="character" w:customStyle="1" w:styleId="54">
    <w:name w:val="标题 2 字符"/>
    <w:link w:val="3"/>
    <w:qFormat/>
    <w:uiPriority w:val="0"/>
    <w:rPr>
      <w:rFonts w:ascii="Arial" w:hAnsi="Arial" w:eastAsia="黑体"/>
      <w:b/>
      <w:sz w:val="30"/>
      <w:lang w:val="en-US" w:eastAsia="zh-CN" w:bidi="ar-SA"/>
    </w:rPr>
  </w:style>
  <w:style w:type="character" w:customStyle="1" w:styleId="55">
    <w:name w:val="标题 3 字符"/>
    <w:link w:val="4"/>
    <w:qFormat/>
    <w:uiPriority w:val="0"/>
    <w:rPr>
      <w:rFonts w:ascii="宋体" w:eastAsia="宋体"/>
      <w:b/>
      <w:sz w:val="24"/>
      <w:u w:val="single"/>
      <w:lang w:val="en-US" w:eastAsia="zh-CN" w:bidi="ar-SA"/>
    </w:rPr>
  </w:style>
  <w:style w:type="character" w:customStyle="1" w:styleId="56">
    <w:name w:val="c21"/>
    <w:qFormat/>
    <w:uiPriority w:val="0"/>
    <w:rPr>
      <w:rFonts w:hint="default" w:ascii="ˎ̥" w:hAnsi="ˎ̥"/>
      <w:color w:val="000000"/>
      <w:sz w:val="20"/>
      <w:szCs w:val="20"/>
      <w:u w:val="none"/>
    </w:rPr>
  </w:style>
  <w:style w:type="character" w:customStyle="1" w:styleId="57">
    <w:name w:val="title4"/>
    <w:qFormat/>
    <w:uiPriority w:val="0"/>
    <w:rPr>
      <w:b/>
      <w:bCs/>
      <w:color w:val="1D87B3"/>
      <w:sz w:val="15"/>
      <w:szCs w:val="15"/>
    </w:rPr>
  </w:style>
  <w:style w:type="character" w:customStyle="1" w:styleId="58">
    <w:name w:val="标题 2 Char Char"/>
    <w:qFormat/>
    <w:uiPriority w:val="0"/>
    <w:rPr>
      <w:rFonts w:ascii="Arial" w:hAnsi="Arial" w:eastAsia="黑体"/>
      <w:b/>
      <w:bCs/>
      <w:kern w:val="2"/>
      <w:sz w:val="32"/>
      <w:szCs w:val="32"/>
      <w:lang w:val="en-US" w:eastAsia="zh-CN" w:bidi="ar-SA"/>
    </w:rPr>
  </w:style>
  <w:style w:type="character" w:customStyle="1" w:styleId="59">
    <w:name w:val="black1"/>
    <w:qFormat/>
    <w:uiPriority w:val="0"/>
    <w:rPr>
      <w:color w:val="000000"/>
    </w:rPr>
  </w:style>
  <w:style w:type="character" w:customStyle="1" w:styleId="60">
    <w:name w:val="street-address"/>
    <w:basedOn w:val="46"/>
    <w:qFormat/>
    <w:uiPriority w:val="0"/>
  </w:style>
  <w:style w:type="character" w:customStyle="1" w:styleId="61">
    <w:name w:val="locality"/>
    <w:basedOn w:val="46"/>
    <w:qFormat/>
    <w:uiPriority w:val="0"/>
  </w:style>
  <w:style w:type="character" w:customStyle="1" w:styleId="62">
    <w:name w:val="正文缩进 字符"/>
    <w:link w:val="12"/>
    <w:qFormat/>
    <w:uiPriority w:val="0"/>
    <w:rPr>
      <w:rFonts w:ascii="宋体" w:eastAsia="宋体"/>
      <w:kern w:val="2"/>
      <w:sz w:val="24"/>
      <w:szCs w:val="24"/>
      <w:lang w:val="en-US" w:eastAsia="zh-CN" w:bidi="ar-SA"/>
    </w:rPr>
  </w:style>
  <w:style w:type="character" w:customStyle="1" w:styleId="63">
    <w:name w:val="正文文本缩进 Char1"/>
    <w:link w:val="64"/>
    <w:qFormat/>
    <w:uiPriority w:val="0"/>
    <w:rPr>
      <w:rFonts w:ascii="宋体" w:hAnsi="宋体" w:eastAsia="宋体"/>
      <w:sz w:val="24"/>
      <w:szCs w:val="24"/>
      <w:lang w:bidi="ar-SA"/>
    </w:rPr>
  </w:style>
  <w:style w:type="paragraph" w:customStyle="1" w:styleId="64">
    <w:name w:val="正文文本缩进1"/>
    <w:basedOn w:val="1"/>
    <w:link w:val="63"/>
    <w:qFormat/>
    <w:uiPriority w:val="0"/>
    <w:pPr>
      <w:spacing w:line="480" w:lineRule="exact"/>
      <w:ind w:firstLine="480" w:firstLineChars="200"/>
    </w:pPr>
    <w:rPr>
      <w:rFonts w:ascii="宋体" w:hAnsi="宋体"/>
      <w:kern w:val="0"/>
      <w:sz w:val="24"/>
    </w:rPr>
  </w:style>
  <w:style w:type="character" w:customStyle="1" w:styleId="65">
    <w:name w:val="Char Char11"/>
    <w:qFormat/>
    <w:uiPriority w:val="0"/>
    <w:rPr>
      <w:rFonts w:ascii="宋体" w:eastAsia="宋体"/>
      <w:b/>
      <w:sz w:val="24"/>
      <w:u w:val="single"/>
      <w:lang w:val="en-US" w:eastAsia="zh-CN" w:bidi="ar-SA"/>
    </w:rPr>
  </w:style>
  <w:style w:type="character" w:customStyle="1" w:styleId="66">
    <w:name w:val="txt"/>
    <w:basedOn w:val="46"/>
    <w:qFormat/>
    <w:uiPriority w:val="0"/>
  </w:style>
  <w:style w:type="character" w:customStyle="1" w:styleId="67">
    <w:name w:val="正文文本缩进 字符"/>
    <w:link w:val="19"/>
    <w:qFormat/>
    <w:uiPriority w:val="0"/>
    <w:rPr>
      <w:rFonts w:eastAsia="宋体"/>
      <w:kern w:val="2"/>
      <w:sz w:val="24"/>
      <w:szCs w:val="24"/>
      <w:lang w:val="en-US" w:eastAsia="zh-CN" w:bidi="ar-SA"/>
    </w:rPr>
  </w:style>
  <w:style w:type="character" w:customStyle="1" w:styleId="68">
    <w:name w:val="正文缩进 Char Char"/>
    <w:link w:val="69"/>
    <w:qFormat/>
    <w:uiPriority w:val="0"/>
    <w:rPr>
      <w:rFonts w:ascii="宋体" w:eastAsia="宋体"/>
      <w:snapToGrid w:val="0"/>
      <w:color w:val="000000"/>
      <w:kern w:val="28"/>
      <w:sz w:val="28"/>
      <w:lang w:bidi="ar-SA"/>
    </w:rPr>
  </w:style>
  <w:style w:type="paragraph" w:customStyle="1" w:styleId="69">
    <w:name w:val="正文缩进1"/>
    <w:basedOn w:val="1"/>
    <w:link w:val="68"/>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0">
    <w:name w:val="普通文字1 Char1"/>
    <w:qFormat/>
    <w:uiPriority w:val="0"/>
    <w:rPr>
      <w:rFonts w:ascii="宋体" w:hAnsi="Courier New" w:eastAsia="宋体"/>
      <w:kern w:val="2"/>
      <w:sz w:val="21"/>
      <w:lang w:val="en-US" w:eastAsia="zh-CN" w:bidi="ar-SA"/>
    </w:rPr>
  </w:style>
  <w:style w:type="character" w:customStyle="1" w:styleId="71">
    <w:name w:val="chanpin1"/>
    <w:qFormat/>
    <w:uiPriority w:val="0"/>
    <w:rPr>
      <w:rFonts w:hint="default" w:ascii="ˎ̥" w:hAnsi="ˎ̥"/>
      <w:color w:val="000000"/>
      <w:sz w:val="20"/>
      <w:szCs w:val="20"/>
      <w:u w:val="none"/>
    </w:rPr>
  </w:style>
  <w:style w:type="character" w:customStyle="1" w:styleId="72">
    <w:name w:val="列表段落 字符"/>
    <w:link w:val="73"/>
    <w:qFormat/>
    <w:uiPriority w:val="34"/>
    <w:rPr>
      <w:rFonts w:ascii="Calibri" w:hAnsi="Calibri" w:eastAsia="宋体"/>
      <w:kern w:val="2"/>
      <w:sz w:val="21"/>
      <w:szCs w:val="22"/>
      <w:lang w:val="en-US" w:eastAsia="zh-CN" w:bidi="ar-SA"/>
    </w:rPr>
  </w:style>
  <w:style w:type="paragraph" w:styleId="73">
    <w:name w:val="List Paragraph"/>
    <w:basedOn w:val="1"/>
    <w:link w:val="72"/>
    <w:qFormat/>
    <w:uiPriority w:val="34"/>
    <w:pPr>
      <w:ind w:firstLine="420" w:firstLineChars="200"/>
    </w:pPr>
    <w:rPr>
      <w:rFonts w:ascii="Calibri" w:hAnsi="Calibri"/>
      <w:szCs w:val="22"/>
    </w:rPr>
  </w:style>
  <w:style w:type="character" w:customStyle="1" w:styleId="74">
    <w:name w:val="标题 3 Char Char"/>
    <w:qFormat/>
    <w:uiPriority w:val="0"/>
    <w:rPr>
      <w:rFonts w:eastAsia="宋体"/>
      <w:b/>
      <w:bCs/>
      <w:kern w:val="2"/>
      <w:sz w:val="32"/>
      <w:szCs w:val="32"/>
      <w:lang w:val="en-US" w:eastAsia="zh-CN" w:bidi="ar-SA"/>
    </w:rPr>
  </w:style>
  <w:style w:type="character" w:customStyle="1" w:styleId="75">
    <w:name w:val="段1 Char"/>
    <w:qFormat/>
    <w:uiPriority w:val="0"/>
    <w:rPr>
      <w:rFonts w:ascii="宋体" w:eastAsia="宋体"/>
      <w:sz w:val="24"/>
      <w:lang w:val="en-US" w:eastAsia="zh-CN" w:bidi="ar-SA"/>
    </w:rPr>
  </w:style>
  <w:style w:type="character" w:customStyle="1" w:styleId="76">
    <w:name w:val="页眉 字符"/>
    <w:link w:val="30"/>
    <w:qFormat/>
    <w:uiPriority w:val="0"/>
    <w:rPr>
      <w:rFonts w:eastAsia="宋体"/>
      <w:kern w:val="2"/>
      <w:sz w:val="18"/>
      <w:szCs w:val="18"/>
      <w:lang w:val="en-US" w:eastAsia="zh-CN" w:bidi="ar-SA"/>
    </w:rPr>
  </w:style>
  <w:style w:type="character" w:customStyle="1" w:styleId="77">
    <w:name w:val="chanpin拷贝"/>
    <w:basedOn w:val="46"/>
    <w:qFormat/>
    <w:uiPriority w:val="0"/>
  </w:style>
  <w:style w:type="character" w:customStyle="1" w:styleId="78">
    <w:name w:val="纯文本 Char1"/>
    <w:qFormat/>
    <w:uiPriority w:val="0"/>
    <w:rPr>
      <w:rFonts w:ascii="宋体" w:hAnsi="Courier New" w:eastAsia="宋体"/>
      <w:kern w:val="2"/>
      <w:sz w:val="21"/>
      <w:lang w:val="en-US" w:eastAsia="zh-CN" w:bidi="ar-SA"/>
    </w:rPr>
  </w:style>
  <w:style w:type="character" w:customStyle="1" w:styleId="79">
    <w:name w:val="apple-style-span"/>
    <w:qFormat/>
    <w:uiPriority w:val="0"/>
    <w:rPr>
      <w:rFonts w:cs="Times New Roman"/>
    </w:rPr>
  </w:style>
  <w:style w:type="paragraph" w:customStyle="1" w:styleId="80">
    <w:name w:val="二级条标题"/>
    <w:basedOn w:val="81"/>
    <w:next w:val="1"/>
    <w:qFormat/>
    <w:uiPriority w:val="0"/>
    <w:pPr>
      <w:numPr>
        <w:numId w:val="0"/>
      </w:numPr>
      <w:tabs>
        <w:tab w:val="left" w:pos="360"/>
        <w:tab w:val="left" w:pos="840"/>
      </w:tabs>
      <w:ind w:hanging="840"/>
      <w:outlineLvl w:val="2"/>
    </w:pPr>
    <w:rPr>
      <w:rFonts w:ascii="宋体" w:eastAsia="宋体"/>
      <w:b w:val="0"/>
    </w:rPr>
  </w:style>
  <w:style w:type="paragraph" w:customStyle="1" w:styleId="81">
    <w:name w:val="一级条标题"/>
    <w:basedOn w:val="82"/>
    <w:next w:val="1"/>
    <w:qFormat/>
    <w:uiPriority w:val="0"/>
    <w:pPr>
      <w:numPr>
        <w:ilvl w:val="1"/>
      </w:numPr>
      <w:tabs>
        <w:tab w:val="left" w:pos="360"/>
        <w:tab w:val="left" w:pos="840"/>
      </w:tabs>
      <w:ind w:left="0" w:hanging="840"/>
      <w:outlineLvl w:val="1"/>
    </w:pPr>
  </w:style>
  <w:style w:type="paragraph" w:customStyle="1" w:styleId="82">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3">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4">
    <w:name w:val="字元 字元"/>
    <w:basedOn w:val="1"/>
    <w:qFormat/>
    <w:uiPriority w:val="0"/>
    <w:rPr>
      <w:rFonts w:ascii="Tahoma" w:hAnsi="Tahoma"/>
      <w:sz w:val="24"/>
      <w:szCs w:val="20"/>
    </w:rPr>
  </w:style>
  <w:style w:type="paragraph" w:customStyle="1" w:styleId="85">
    <w:name w:val="Char3 Char Char Char"/>
    <w:basedOn w:val="1"/>
    <w:qFormat/>
    <w:uiPriority w:val="0"/>
    <w:rPr>
      <w:rFonts w:ascii="Tahoma" w:hAnsi="Tahoma"/>
      <w:sz w:val="24"/>
      <w:szCs w:val="20"/>
    </w:rPr>
  </w:style>
  <w:style w:type="paragraph" w:customStyle="1" w:styleId="86">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7">
    <w:name w:val="项目编号2"/>
    <w:basedOn w:val="88"/>
    <w:qFormat/>
    <w:uiPriority w:val="0"/>
    <w:pPr>
      <w:numPr>
        <w:numId w:val="2"/>
      </w:numPr>
    </w:pPr>
  </w:style>
  <w:style w:type="paragraph" w:customStyle="1" w:styleId="88">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89">
    <w:name w:val="图中文字"/>
    <w:basedOn w:val="1"/>
    <w:qFormat/>
    <w:uiPriority w:val="0"/>
    <w:pPr>
      <w:adjustRightInd w:val="0"/>
      <w:snapToGrid w:val="0"/>
      <w:spacing w:line="0" w:lineRule="atLeast"/>
      <w:jc w:val="center"/>
    </w:pPr>
    <w:rPr>
      <w:sz w:val="24"/>
      <w:szCs w:val="20"/>
    </w:rPr>
  </w:style>
  <w:style w:type="paragraph" w:customStyle="1" w:styleId="90">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2">
    <w:name w:val="Char2"/>
    <w:basedOn w:val="1"/>
    <w:qFormat/>
    <w:uiPriority w:val="0"/>
    <w:rPr>
      <w:rFonts w:ascii="Tahoma" w:hAnsi="Tahoma"/>
      <w:sz w:val="24"/>
      <w:szCs w:val="20"/>
    </w:rPr>
  </w:style>
  <w:style w:type="paragraph" w:customStyle="1" w:styleId="93">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6">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7">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98">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9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0">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1">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2">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4">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6">
    <w:name w:val="font8"/>
    <w:basedOn w:val="1"/>
    <w:qFormat/>
    <w:uiPriority w:val="0"/>
    <w:pPr>
      <w:widowControl/>
      <w:spacing w:before="100" w:beforeAutospacing="1" w:after="100" w:afterAutospacing="1"/>
      <w:jc w:val="left"/>
    </w:pPr>
    <w:rPr>
      <w:kern w:val="0"/>
      <w:sz w:val="36"/>
      <w:szCs w:val="36"/>
    </w:rPr>
  </w:style>
  <w:style w:type="paragraph" w:customStyle="1" w:styleId="107">
    <w:name w:val="Char"/>
    <w:basedOn w:val="1"/>
    <w:qFormat/>
    <w:uiPriority w:val="0"/>
    <w:pPr>
      <w:tabs>
        <w:tab w:val="left" w:pos="360"/>
      </w:tabs>
    </w:pPr>
    <w:rPr>
      <w:sz w:val="24"/>
    </w:rPr>
  </w:style>
  <w:style w:type="paragraph" w:customStyle="1" w:styleId="108">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09">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0">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1">
    <w:name w:val="Char Char1"/>
    <w:basedOn w:val="14"/>
    <w:qFormat/>
    <w:uiPriority w:val="0"/>
    <w:rPr>
      <w:rFonts w:ascii="Tahoma" w:hAnsi="Tahoma"/>
      <w:sz w:val="24"/>
    </w:rPr>
  </w:style>
  <w:style w:type="paragraph" w:customStyle="1" w:styleId="11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4">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5">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6">
    <w:name w:val="Char1 Char Char Char1"/>
    <w:basedOn w:val="1"/>
    <w:qFormat/>
    <w:uiPriority w:val="0"/>
    <w:rPr>
      <w:rFonts w:ascii="Tahoma" w:hAnsi="Tahoma" w:cs="仿宋_GB2312"/>
      <w:sz w:val="24"/>
      <w:szCs w:val="28"/>
    </w:rPr>
  </w:style>
  <w:style w:type="paragraph" w:customStyle="1" w:styleId="117">
    <w:name w:val="四级条标题"/>
    <w:basedOn w:val="118"/>
    <w:next w:val="1"/>
    <w:qFormat/>
    <w:uiPriority w:val="0"/>
    <w:pPr>
      <w:numPr>
        <w:ilvl w:val="4"/>
      </w:numPr>
      <w:tabs>
        <w:tab w:val="left" w:pos="360"/>
        <w:tab w:val="left" w:pos="840"/>
      </w:tabs>
      <w:ind w:left="0" w:hanging="840"/>
      <w:outlineLvl w:val="4"/>
    </w:pPr>
  </w:style>
  <w:style w:type="paragraph" w:customStyle="1" w:styleId="118">
    <w:name w:val="三级条标题"/>
    <w:basedOn w:val="80"/>
    <w:next w:val="1"/>
    <w:qFormat/>
    <w:uiPriority w:val="0"/>
    <w:pPr>
      <w:numPr>
        <w:ilvl w:val="3"/>
        <w:numId w:val="1"/>
      </w:numPr>
      <w:ind w:left="0" w:hanging="840"/>
      <w:outlineLvl w:val="3"/>
    </w:pPr>
  </w:style>
  <w:style w:type="paragraph" w:customStyle="1" w:styleId="119">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0">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1">
    <w:name w:val="List Paragraph1"/>
    <w:basedOn w:val="1"/>
    <w:qFormat/>
    <w:uiPriority w:val="0"/>
    <w:pPr>
      <w:ind w:firstLine="420" w:firstLineChars="200"/>
    </w:pPr>
    <w:rPr>
      <w:rFonts w:ascii="Calibri" w:hAnsi="Calibri"/>
      <w:szCs w:val="22"/>
    </w:rPr>
  </w:style>
  <w:style w:type="paragraph" w:customStyle="1" w:styleId="122">
    <w:name w:val="项目符号1"/>
    <w:basedOn w:val="123"/>
    <w:qFormat/>
    <w:uiPriority w:val="0"/>
    <w:pPr>
      <w:ind w:left="-25" w:firstLine="0"/>
    </w:pPr>
  </w:style>
  <w:style w:type="paragraph" w:customStyle="1" w:styleId="123">
    <w:name w:val="正文文本样式"/>
    <w:basedOn w:val="1"/>
    <w:qFormat/>
    <w:uiPriority w:val="0"/>
    <w:pPr>
      <w:spacing w:line="360" w:lineRule="auto"/>
      <w:ind w:firstLine="482"/>
    </w:pPr>
    <w:rPr>
      <w:rFonts w:cs="宋体"/>
      <w:sz w:val="24"/>
      <w:szCs w:val="20"/>
    </w:rPr>
  </w:style>
  <w:style w:type="paragraph" w:customStyle="1" w:styleId="12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6">
    <w:name w:val="五级条标题"/>
    <w:basedOn w:val="117"/>
    <w:next w:val="1"/>
    <w:qFormat/>
    <w:uiPriority w:val="0"/>
    <w:pPr>
      <w:numPr>
        <w:ilvl w:val="5"/>
      </w:numPr>
      <w:ind w:left="0" w:hanging="840"/>
      <w:outlineLvl w:val="5"/>
    </w:pPr>
  </w:style>
  <w:style w:type="paragraph" w:customStyle="1" w:styleId="12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8">
    <w:name w:val="文档正文"/>
    <w:basedOn w:val="1"/>
    <w:qFormat/>
    <w:uiPriority w:val="0"/>
    <w:pPr>
      <w:snapToGrid w:val="0"/>
      <w:spacing w:before="120" w:after="120" w:line="180" w:lineRule="auto"/>
    </w:pPr>
    <w:rPr>
      <w:rFonts w:ascii="Arial" w:hAnsi="Arial"/>
      <w:szCs w:val="20"/>
    </w:rPr>
  </w:style>
  <w:style w:type="paragraph" w:customStyle="1" w:styleId="12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1">
    <w:name w:val="Char Char Char1 Char"/>
    <w:basedOn w:val="1"/>
    <w:qFormat/>
    <w:uiPriority w:val="0"/>
    <w:rPr>
      <w:rFonts w:ascii="Tahoma" w:hAnsi="Tahoma"/>
      <w:sz w:val="24"/>
      <w:szCs w:val="20"/>
    </w:rPr>
  </w:style>
  <w:style w:type="paragraph" w:customStyle="1" w:styleId="132">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3">
    <w:name w:val="1名"/>
    <w:basedOn w:val="1"/>
    <w:qFormat/>
    <w:uiPriority w:val="0"/>
    <w:pPr>
      <w:numPr>
        <w:ilvl w:val="0"/>
        <w:numId w:val="5"/>
      </w:numPr>
      <w:spacing w:before="120"/>
    </w:pPr>
    <w:rPr>
      <w:rFonts w:ascii="宋体"/>
      <w:sz w:val="28"/>
      <w:szCs w:val="20"/>
    </w:rPr>
  </w:style>
  <w:style w:type="paragraph" w:customStyle="1" w:styleId="134">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5">
    <w:name w:val="Char Char Char1 Char1"/>
    <w:basedOn w:val="1"/>
    <w:qFormat/>
    <w:uiPriority w:val="0"/>
    <w:rPr>
      <w:rFonts w:ascii="Tahoma" w:hAnsi="Tahoma"/>
      <w:sz w:val="24"/>
      <w:szCs w:val="20"/>
    </w:rPr>
  </w:style>
  <w:style w:type="paragraph" w:customStyle="1" w:styleId="136">
    <w:name w:val="Char Char Char Char Char Char Char Char Char Char"/>
    <w:basedOn w:val="1"/>
    <w:qFormat/>
    <w:uiPriority w:val="0"/>
  </w:style>
  <w:style w:type="paragraph" w:customStyle="1" w:styleId="137">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8">
    <w:name w:val="Char1"/>
    <w:basedOn w:val="1"/>
    <w:qFormat/>
    <w:uiPriority w:val="0"/>
    <w:pPr>
      <w:tabs>
        <w:tab w:val="left" w:pos="360"/>
      </w:tabs>
    </w:pPr>
    <w:rPr>
      <w:sz w:val="24"/>
    </w:rPr>
  </w:style>
  <w:style w:type="paragraph" w:customStyle="1" w:styleId="139">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1">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2">
    <w:name w:val="默认段落字体 Para Char Char Char Char"/>
    <w:basedOn w:val="1"/>
    <w:qFormat/>
    <w:uiPriority w:val="0"/>
    <w:rPr>
      <w:rFonts w:ascii="Arial" w:hAnsi="Arial" w:cs="Arial"/>
      <w:szCs w:val="21"/>
    </w:rPr>
  </w:style>
  <w:style w:type="paragraph" w:customStyle="1" w:styleId="14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6">
    <w:name w:val="Char Char Char"/>
    <w:basedOn w:val="1"/>
    <w:qFormat/>
    <w:uiPriority w:val="0"/>
    <w:rPr>
      <w:rFonts w:ascii="Tahoma" w:hAnsi="Tahoma"/>
      <w:sz w:val="24"/>
      <w:szCs w:val="20"/>
    </w:rPr>
  </w:style>
  <w:style w:type="paragraph" w:customStyle="1" w:styleId="14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48">
    <w:name w:val="缺省文本"/>
    <w:basedOn w:val="1"/>
    <w:qFormat/>
    <w:uiPriority w:val="0"/>
    <w:pPr>
      <w:autoSpaceDE w:val="0"/>
      <w:autoSpaceDN w:val="0"/>
      <w:adjustRightInd w:val="0"/>
      <w:jc w:val="left"/>
    </w:pPr>
    <w:rPr>
      <w:kern w:val="0"/>
      <w:sz w:val="24"/>
    </w:rPr>
  </w:style>
  <w:style w:type="paragraph" w:customStyle="1" w:styleId="149">
    <w:name w:val="Char Char Char1"/>
    <w:basedOn w:val="1"/>
    <w:qFormat/>
    <w:uiPriority w:val="0"/>
    <w:rPr>
      <w:rFonts w:ascii="Tahoma" w:hAnsi="Tahoma"/>
      <w:sz w:val="24"/>
      <w:szCs w:val="20"/>
    </w:rPr>
  </w:style>
  <w:style w:type="paragraph" w:customStyle="1" w:styleId="150">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2">
    <w:name w:val="样式2"/>
    <w:basedOn w:val="39"/>
    <w:qFormat/>
    <w:uiPriority w:val="0"/>
    <w:pPr>
      <w:spacing w:line="360" w:lineRule="auto"/>
      <w:jc w:val="center"/>
    </w:pPr>
    <w:rPr>
      <w:sz w:val="24"/>
    </w:rPr>
  </w:style>
  <w:style w:type="paragraph" w:customStyle="1" w:styleId="15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5">
    <w:name w:val="正文 + 楷体_GB2312"/>
    <w:basedOn w:val="1"/>
    <w:qFormat/>
    <w:uiPriority w:val="0"/>
    <w:pPr>
      <w:widowControl/>
      <w:jc w:val="left"/>
    </w:pPr>
    <w:rPr>
      <w:rFonts w:ascii="楷体_GB2312" w:eastAsia="楷体_GB2312" w:cs="Arial"/>
      <w:kern w:val="0"/>
      <w:sz w:val="24"/>
    </w:rPr>
  </w:style>
  <w:style w:type="paragraph" w:customStyle="1" w:styleId="15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7">
    <w:name w:val="1 Char Char Char Char"/>
    <w:basedOn w:val="1"/>
    <w:qFormat/>
    <w:uiPriority w:val="0"/>
    <w:rPr>
      <w:rFonts w:ascii="Tahoma" w:hAnsi="Tahoma"/>
      <w:sz w:val="24"/>
      <w:szCs w:val="20"/>
    </w:rPr>
  </w:style>
  <w:style w:type="paragraph" w:customStyle="1" w:styleId="158">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59">
    <w:name w:val="列出段落1"/>
    <w:basedOn w:val="1"/>
    <w:qFormat/>
    <w:uiPriority w:val="0"/>
    <w:pPr>
      <w:ind w:firstLine="420" w:firstLineChars="200"/>
    </w:pPr>
    <w:rPr>
      <w:rFonts w:ascii="Calibri" w:hAnsi="Calibri"/>
      <w:szCs w:val="22"/>
    </w:rPr>
  </w:style>
  <w:style w:type="paragraph" w:customStyle="1" w:styleId="160">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字元 字元1"/>
    <w:basedOn w:val="1"/>
    <w:qFormat/>
    <w:uiPriority w:val="0"/>
    <w:rPr>
      <w:rFonts w:ascii="Tahoma" w:hAnsi="Tahoma"/>
      <w:sz w:val="24"/>
      <w:szCs w:val="20"/>
    </w:rPr>
  </w:style>
  <w:style w:type="paragraph" w:customStyle="1" w:styleId="162">
    <w:name w:val="_Style 160"/>
    <w:qFormat/>
    <w:uiPriority w:val="0"/>
    <w:rPr>
      <w:rFonts w:ascii="Times New Roman" w:hAnsi="Times New Roman" w:eastAsia="宋体" w:cs="Times New Roman"/>
      <w:kern w:val="2"/>
      <w:sz w:val="21"/>
      <w:szCs w:val="24"/>
      <w:lang w:val="en-US" w:eastAsia="zh-CN" w:bidi="ar-SA"/>
    </w:rPr>
  </w:style>
  <w:style w:type="paragraph" w:customStyle="1" w:styleId="163">
    <w:name w:val="项目编号3"/>
    <w:basedOn w:val="123"/>
    <w:qFormat/>
    <w:uiPriority w:val="0"/>
    <w:pPr>
      <w:numPr>
        <w:ilvl w:val="0"/>
        <w:numId w:val="6"/>
      </w:numPr>
    </w:pPr>
  </w:style>
  <w:style w:type="paragraph" w:customStyle="1" w:styleId="164">
    <w:name w:val="Char21"/>
    <w:basedOn w:val="1"/>
    <w:qFormat/>
    <w:uiPriority w:val="0"/>
    <w:rPr>
      <w:rFonts w:ascii="Tahoma" w:hAnsi="Tahoma"/>
      <w:sz w:val="24"/>
      <w:szCs w:val="20"/>
    </w:rPr>
  </w:style>
  <w:style w:type="paragraph" w:customStyle="1" w:styleId="165">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66">
    <w:name w:val="Char Char Char Char Char Char Char Char Char Char1"/>
    <w:basedOn w:val="1"/>
    <w:qFormat/>
    <w:uiPriority w:val="0"/>
    <w:rPr>
      <w:rFonts w:ascii="宋体" w:hAnsi="宋体" w:cs="Courier New"/>
      <w:sz w:val="32"/>
      <w:szCs w:val="32"/>
    </w:rPr>
  </w:style>
  <w:style w:type="paragraph" w:customStyle="1" w:styleId="167">
    <w:name w:val="正文文本样式 加粗"/>
    <w:basedOn w:val="123"/>
    <w:qFormat/>
    <w:uiPriority w:val="0"/>
    <w:rPr>
      <w:b/>
    </w:rPr>
  </w:style>
  <w:style w:type="paragraph" w:customStyle="1" w:styleId="168">
    <w:name w:val="Char2 Char Char Char Char Char Char"/>
    <w:basedOn w:val="1"/>
    <w:qFormat/>
    <w:uiPriority w:val="0"/>
    <w:pPr>
      <w:widowControl/>
      <w:spacing w:line="400" w:lineRule="exact"/>
      <w:jc w:val="center"/>
    </w:pPr>
  </w:style>
  <w:style w:type="character" w:customStyle="1" w:styleId="169">
    <w:name w:val="页脚 字符"/>
    <w:link w:val="29"/>
    <w:qFormat/>
    <w:uiPriority w:val="99"/>
    <w:rPr>
      <w:rFonts w:ascii="宋体" w:eastAsia="宋体"/>
      <w:sz w:val="18"/>
      <w:lang w:val="en-US" w:eastAsia="zh-CN" w:bidi="ar-SA"/>
    </w:rPr>
  </w:style>
  <w:style w:type="paragraph" w:customStyle="1" w:styleId="170">
    <w:name w:val="Char Char4"/>
    <w:basedOn w:val="1"/>
    <w:qFormat/>
    <w:uiPriority w:val="0"/>
    <w:pPr>
      <w:widowControl/>
      <w:spacing w:line="400" w:lineRule="exact"/>
      <w:jc w:val="center"/>
    </w:pPr>
  </w:style>
  <w:style w:type="paragraph" w:customStyle="1" w:styleId="171">
    <w:name w:val="Char3 Char Char Char1"/>
    <w:basedOn w:val="1"/>
    <w:qFormat/>
    <w:uiPriority w:val="0"/>
    <w:rPr>
      <w:rFonts w:ascii="Tahoma" w:hAnsi="Tahoma"/>
      <w:sz w:val="24"/>
      <w:szCs w:val="20"/>
    </w:rPr>
  </w:style>
  <w:style w:type="paragraph" w:styleId="17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4">
    <w:name w:val="中等深浅网格 1 - 强调文字颜色 2 Char"/>
    <w:link w:val="175"/>
    <w:qFormat/>
    <w:uiPriority w:val="0"/>
    <w:rPr>
      <w:kern w:val="2"/>
      <w:sz w:val="21"/>
      <w:szCs w:val="24"/>
      <w:lang w:val="zh-CN" w:eastAsia="zh-CN"/>
    </w:rPr>
  </w:style>
  <w:style w:type="paragraph" w:customStyle="1" w:styleId="175">
    <w:name w:val="1"/>
    <w:link w:val="174"/>
    <w:qFormat/>
    <w:uiPriority w:val="0"/>
    <w:rPr>
      <w:rFonts w:ascii="Times New Roman" w:hAnsi="Times New Roman" w:eastAsia="宋体" w:cs="Times New Roman"/>
      <w:kern w:val="2"/>
      <w:sz w:val="21"/>
      <w:szCs w:val="24"/>
      <w:lang w:val="zh-CN" w:eastAsia="zh-CN" w:bidi="ar-SA"/>
    </w:rPr>
  </w:style>
  <w:style w:type="paragraph" w:customStyle="1" w:styleId="176">
    <w:name w:val="图文"/>
    <w:basedOn w:val="1"/>
    <w:qFormat/>
    <w:uiPriority w:val="0"/>
    <w:pPr>
      <w:adjustRightInd w:val="0"/>
      <w:snapToGrid w:val="0"/>
      <w:spacing w:after="50" w:line="360" w:lineRule="auto"/>
    </w:pPr>
    <w:rPr>
      <w:sz w:val="24"/>
    </w:rPr>
  </w:style>
  <w:style w:type="paragraph" w:customStyle="1" w:styleId="177">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78">
    <w:name w:val="正文表格"/>
    <w:basedOn w:val="1"/>
    <w:link w:val="179"/>
    <w:qFormat/>
    <w:uiPriority w:val="0"/>
    <w:pPr>
      <w:adjustRightInd w:val="0"/>
      <w:snapToGrid w:val="0"/>
      <w:jc w:val="left"/>
    </w:pPr>
    <w:rPr>
      <w:rFonts w:ascii="宋体" w:hAnsi="宋体"/>
      <w:color w:val="000000"/>
      <w:szCs w:val="21"/>
    </w:rPr>
  </w:style>
  <w:style w:type="character" w:customStyle="1" w:styleId="179">
    <w:name w:val="正文表格 Char"/>
    <w:link w:val="178"/>
    <w:qFormat/>
    <w:uiPriority w:val="0"/>
    <w:rPr>
      <w:rFonts w:ascii="宋体" w:hAnsi="宋体"/>
      <w:color w:val="000000"/>
      <w:kern w:val="2"/>
      <w:sz w:val="21"/>
      <w:szCs w:val="21"/>
    </w:rPr>
  </w:style>
  <w:style w:type="paragraph" w:customStyle="1" w:styleId="180">
    <w:name w:val="正文重点"/>
    <w:basedOn w:val="1"/>
    <w:link w:val="181"/>
    <w:qFormat/>
    <w:uiPriority w:val="0"/>
    <w:pPr>
      <w:adjustRightInd w:val="0"/>
      <w:spacing w:line="360" w:lineRule="auto"/>
      <w:ind w:firstLine="482" w:firstLineChars="200"/>
      <w:jc w:val="left"/>
      <w:textAlignment w:val="baseline"/>
    </w:pPr>
    <w:rPr>
      <w:b/>
      <w:kern w:val="0"/>
      <w:sz w:val="24"/>
      <w:szCs w:val="20"/>
    </w:rPr>
  </w:style>
  <w:style w:type="character" w:customStyle="1" w:styleId="181">
    <w:name w:val="正文重点 Char"/>
    <w:link w:val="180"/>
    <w:qFormat/>
    <w:uiPriority w:val="0"/>
    <w:rPr>
      <w:b/>
      <w:sz w:val="24"/>
    </w:rPr>
  </w:style>
  <w:style w:type="character" w:customStyle="1" w:styleId="182">
    <w:name w:val="批注文字 字符1"/>
    <w:link w:val="15"/>
    <w:qFormat/>
    <w:uiPriority w:val="99"/>
    <w:rPr>
      <w:kern w:val="2"/>
      <w:sz w:val="21"/>
      <w:szCs w:val="24"/>
    </w:rPr>
  </w:style>
  <w:style w:type="paragraph" w:customStyle="1" w:styleId="183">
    <w:name w:val="标题1-附件"/>
    <w:basedOn w:val="2"/>
    <w:qFormat/>
    <w:uiPriority w:val="0"/>
    <w:pPr>
      <w:jc w:val="left"/>
    </w:pPr>
    <w:rPr>
      <w:sz w:val="24"/>
      <w:szCs w:val="24"/>
    </w:rPr>
  </w:style>
  <w:style w:type="paragraph" w:customStyle="1" w:styleId="184">
    <w:name w:val="正文小标题"/>
    <w:basedOn w:val="1"/>
    <w:next w:val="12"/>
    <w:link w:val="185"/>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5">
    <w:name w:val="正文小标题 Char"/>
    <w:link w:val="184"/>
    <w:qFormat/>
    <w:uiPriority w:val="0"/>
    <w:rPr>
      <w:rFonts w:ascii="宋体" w:hAnsi="宋体"/>
      <w:b/>
      <w:i/>
      <w:color w:val="FF0000"/>
      <w:kern w:val="2"/>
      <w:sz w:val="24"/>
    </w:rPr>
  </w:style>
  <w:style w:type="paragraph" w:customStyle="1" w:styleId="186">
    <w:name w:val="正文大标题"/>
    <w:basedOn w:val="184"/>
    <w:next w:val="12"/>
    <w:link w:val="187"/>
    <w:qFormat/>
    <w:uiPriority w:val="0"/>
    <w:pPr>
      <w:jc w:val="center"/>
    </w:pPr>
    <w:rPr>
      <w:i w:val="0"/>
      <w:color w:val="000000"/>
      <w:sz w:val="28"/>
      <w:szCs w:val="21"/>
    </w:rPr>
  </w:style>
  <w:style w:type="character" w:customStyle="1" w:styleId="187">
    <w:name w:val="正文大标题 Char"/>
    <w:link w:val="186"/>
    <w:qFormat/>
    <w:uiPriority w:val="0"/>
    <w:rPr>
      <w:rFonts w:ascii="宋体" w:hAnsi="宋体"/>
      <w:b/>
      <w:color w:val="000000"/>
      <w:kern w:val="2"/>
      <w:sz w:val="28"/>
      <w:szCs w:val="21"/>
    </w:rPr>
  </w:style>
  <w:style w:type="character" w:customStyle="1" w:styleId="188">
    <w:name w:val="标题 字符"/>
    <w:link w:val="40"/>
    <w:qFormat/>
    <w:uiPriority w:val="0"/>
    <w:rPr>
      <w:b/>
      <w:kern w:val="2"/>
      <w:sz w:val="32"/>
    </w:rPr>
  </w:style>
  <w:style w:type="paragraph" w:customStyle="1" w:styleId="189">
    <w:name w:val="注释"/>
    <w:basedOn w:val="1"/>
    <w:link w:val="190"/>
    <w:qFormat/>
    <w:uiPriority w:val="0"/>
    <w:pPr>
      <w:adjustRightInd w:val="0"/>
      <w:snapToGrid w:val="0"/>
      <w:ind w:left="420" w:hanging="420" w:hangingChars="200"/>
      <w:jc w:val="left"/>
    </w:pPr>
    <w:rPr>
      <w:rFonts w:ascii="宋体" w:hAnsi="宋体"/>
      <w:szCs w:val="21"/>
    </w:rPr>
  </w:style>
  <w:style w:type="character" w:customStyle="1" w:styleId="190">
    <w:name w:val="注释 Char"/>
    <w:link w:val="189"/>
    <w:qFormat/>
    <w:uiPriority w:val="0"/>
    <w:rPr>
      <w:rFonts w:ascii="宋体" w:hAnsi="宋体"/>
      <w:kern w:val="2"/>
      <w:sz w:val="21"/>
      <w:szCs w:val="21"/>
    </w:rPr>
  </w:style>
  <w:style w:type="paragraph" w:customStyle="1" w:styleId="191">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2">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3">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4">
    <w:name w:val="批注文字 字符"/>
    <w:qFormat/>
    <w:uiPriority w:val="99"/>
    <w:rPr>
      <w:rFonts w:ascii="Times New Roman" w:hAnsi="Times New Roman" w:eastAsia="宋体" w:cs="Times New Roman"/>
      <w:sz w:val="24"/>
      <w:lang w:val="en-US" w:eastAsia="zh-CN" w:bidi="ar-SA"/>
    </w:rPr>
  </w:style>
  <w:style w:type="character" w:customStyle="1" w:styleId="195">
    <w:name w:val="纯文本 字符"/>
    <w:qFormat/>
    <w:uiPriority w:val="99"/>
    <w:rPr>
      <w:rFonts w:ascii="宋体" w:hAnsi="Courier New" w:eastAsia="宋体" w:cs="Times New Roman"/>
      <w:kern w:val="2"/>
      <w:sz w:val="21"/>
      <w:szCs w:val="21"/>
      <w:lang w:val="en-US" w:eastAsia="zh-CN" w:bidi="ar-SA"/>
    </w:rPr>
  </w:style>
  <w:style w:type="paragraph" w:customStyle="1" w:styleId="196">
    <w:name w:val="表格1"/>
    <w:basedOn w:val="1"/>
    <w:qFormat/>
    <w:uiPriority w:val="0"/>
    <w:pPr>
      <w:ind w:firstLine="480" w:firstLineChars="200"/>
      <w:jc w:val="center"/>
    </w:pPr>
    <w:rPr>
      <w:sz w:val="24"/>
      <w:szCs w:val="20"/>
    </w:rPr>
  </w:style>
  <w:style w:type="character" w:customStyle="1" w:styleId="197">
    <w:name w:val="纯文本 字符1"/>
    <w:qFormat/>
    <w:uiPriority w:val="0"/>
    <w:rPr>
      <w:rFonts w:ascii="宋体" w:hAnsi="Courier New"/>
    </w:rPr>
  </w:style>
  <w:style w:type="character" w:customStyle="1" w:styleId="198">
    <w:name w:val="bjh-p"/>
    <w:qFormat/>
    <w:uiPriority w:val="0"/>
  </w:style>
  <w:style w:type="paragraph" w:customStyle="1" w:styleId="199">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00">
    <w:name w:val="正文格式 Char"/>
    <w:link w:val="201"/>
    <w:qFormat/>
    <w:locked/>
    <w:uiPriority w:val="0"/>
    <w:rPr>
      <w:rFonts w:ascii="宋体" w:hAnsi="宋体"/>
      <w:sz w:val="24"/>
      <w:szCs w:val="24"/>
      <w:lang w:val="en-GB"/>
    </w:rPr>
  </w:style>
  <w:style w:type="paragraph" w:customStyle="1" w:styleId="201">
    <w:name w:val="正文格式"/>
    <w:basedOn w:val="1"/>
    <w:link w:val="200"/>
    <w:qFormat/>
    <w:uiPriority w:val="0"/>
    <w:pPr>
      <w:spacing w:beforeLines="50" w:line="360" w:lineRule="auto"/>
      <w:ind w:firstLine="480" w:firstLineChars="200"/>
    </w:pPr>
    <w:rPr>
      <w:rFonts w:ascii="宋体" w:hAnsi="宋体"/>
      <w:kern w:val="0"/>
      <w:sz w:val="24"/>
      <w:lang w:val="en-GB"/>
    </w:rPr>
  </w:style>
  <w:style w:type="character" w:customStyle="1" w:styleId="202">
    <w:name w:val="纯文本 字符2"/>
    <w:basedOn w:val="46"/>
    <w:link w:val="24"/>
    <w:qFormat/>
    <w:uiPriority w:val="0"/>
    <w:rPr>
      <w:rFonts w:hint="eastAsia" w:ascii="宋体" w:hAnsi="Courier New" w:eastAsia="宋体" w:cs="宋体"/>
      <w:kern w:val="2"/>
      <w:sz w:val="21"/>
    </w:rPr>
  </w:style>
  <w:style w:type="character" w:customStyle="1" w:styleId="203">
    <w:name w:val="标题 3 Char"/>
    <w:qFormat/>
    <w:uiPriority w:val="0"/>
    <w:rPr>
      <w:rFonts w:ascii="宋体" w:eastAsia="宋体"/>
      <w:b/>
      <w:sz w:val="24"/>
      <w:u w:val="single"/>
      <w:lang w:val="en-US" w:eastAsia="zh-CN" w:bidi="ar-SA"/>
    </w:rPr>
  </w:style>
  <w:style w:type="character" w:customStyle="1" w:styleId="204">
    <w:name w:val="正文缩进 Char"/>
    <w:qFormat/>
    <w:uiPriority w:val="0"/>
    <w:rPr>
      <w:rFonts w:ascii="宋体" w:eastAsia="宋体"/>
      <w:kern w:val="2"/>
      <w:sz w:val="24"/>
      <w:szCs w:val="24"/>
      <w:lang w:val="en-US" w:eastAsia="zh-CN" w:bidi="ar-SA"/>
    </w:rPr>
  </w:style>
  <w:style w:type="character" w:customStyle="1" w:styleId="205">
    <w:name w:val="Char Char111"/>
    <w:qFormat/>
    <w:uiPriority w:val="0"/>
    <w:rPr>
      <w:rFonts w:ascii="宋体" w:eastAsia="宋体"/>
      <w:b/>
      <w:sz w:val="24"/>
      <w:u w:val="single"/>
      <w:lang w:val="en-US" w:eastAsia="zh-CN" w:bidi="ar-SA"/>
    </w:rPr>
  </w:style>
  <w:style w:type="character" w:customStyle="1" w:styleId="206">
    <w:name w:val="正文文本缩进 Char"/>
    <w:qFormat/>
    <w:uiPriority w:val="0"/>
    <w:rPr>
      <w:rFonts w:eastAsia="宋体"/>
      <w:kern w:val="2"/>
      <w:sz w:val="24"/>
      <w:szCs w:val="24"/>
      <w:lang w:val="en-US" w:eastAsia="zh-CN" w:bidi="ar-SA"/>
    </w:rPr>
  </w:style>
  <w:style w:type="character" w:customStyle="1" w:styleId="207">
    <w:name w:val="列出段落 Char"/>
    <w:qFormat/>
    <w:uiPriority w:val="0"/>
    <w:rPr>
      <w:rFonts w:ascii="Calibri" w:hAnsi="Calibri" w:eastAsia="宋体"/>
      <w:kern w:val="2"/>
      <w:sz w:val="21"/>
      <w:szCs w:val="22"/>
      <w:lang w:val="en-US" w:eastAsia="zh-CN" w:bidi="ar-SA"/>
    </w:rPr>
  </w:style>
  <w:style w:type="character" w:customStyle="1" w:styleId="208">
    <w:name w:val="页眉 Char"/>
    <w:qFormat/>
    <w:uiPriority w:val="0"/>
    <w:rPr>
      <w:rFonts w:eastAsia="宋体"/>
      <w:kern w:val="2"/>
      <w:sz w:val="18"/>
      <w:szCs w:val="18"/>
      <w:lang w:val="en-US" w:eastAsia="zh-CN" w:bidi="ar-SA"/>
    </w:rPr>
  </w:style>
  <w:style w:type="character" w:customStyle="1" w:styleId="209">
    <w:name w:val="标题 2 Char"/>
    <w:qFormat/>
    <w:uiPriority w:val="0"/>
    <w:rPr>
      <w:rFonts w:ascii="Arial" w:hAnsi="Arial" w:eastAsia="黑体"/>
      <w:b/>
      <w:sz w:val="30"/>
      <w:lang w:val="en-US" w:eastAsia="zh-CN" w:bidi="ar-SA"/>
    </w:rPr>
  </w:style>
  <w:style w:type="paragraph" w:customStyle="1" w:styleId="210">
    <w:name w:val="字元 字元2"/>
    <w:basedOn w:val="1"/>
    <w:qFormat/>
    <w:uiPriority w:val="0"/>
    <w:rPr>
      <w:rFonts w:ascii="Tahoma" w:hAnsi="Tahoma"/>
      <w:sz w:val="24"/>
      <w:szCs w:val="20"/>
    </w:rPr>
  </w:style>
  <w:style w:type="paragraph" w:customStyle="1" w:styleId="211">
    <w:name w:val="Char3 Char Char Char2"/>
    <w:basedOn w:val="1"/>
    <w:qFormat/>
    <w:uiPriority w:val="0"/>
    <w:rPr>
      <w:rFonts w:ascii="Tahoma" w:hAnsi="Tahoma"/>
      <w:sz w:val="24"/>
      <w:szCs w:val="20"/>
    </w:rPr>
  </w:style>
  <w:style w:type="paragraph" w:customStyle="1" w:styleId="212">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13">
    <w:name w:val="Char3"/>
    <w:basedOn w:val="1"/>
    <w:qFormat/>
    <w:uiPriority w:val="0"/>
    <w:pPr>
      <w:tabs>
        <w:tab w:val="left" w:pos="360"/>
      </w:tabs>
    </w:pPr>
    <w:rPr>
      <w:sz w:val="24"/>
    </w:rPr>
  </w:style>
  <w:style w:type="paragraph" w:customStyle="1" w:styleId="214">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5">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6">
    <w:name w:val="列出段落2"/>
    <w:basedOn w:val="1"/>
    <w:qFormat/>
    <w:uiPriority w:val="0"/>
    <w:pPr>
      <w:ind w:firstLine="420" w:firstLineChars="200"/>
    </w:pPr>
    <w:rPr>
      <w:rFonts w:ascii="Calibri" w:hAnsi="Calibri"/>
      <w:szCs w:val="22"/>
    </w:rPr>
  </w:style>
  <w:style w:type="paragraph" w:customStyle="1" w:styleId="217">
    <w:name w:val="Char Char Char1 Char2"/>
    <w:basedOn w:val="1"/>
    <w:qFormat/>
    <w:uiPriority w:val="0"/>
    <w:rPr>
      <w:rFonts w:ascii="Tahoma" w:hAnsi="Tahoma"/>
      <w:sz w:val="24"/>
      <w:szCs w:val="20"/>
    </w:rPr>
  </w:style>
  <w:style w:type="paragraph" w:customStyle="1" w:styleId="218">
    <w:name w:val="Char Char Char2"/>
    <w:basedOn w:val="1"/>
    <w:qFormat/>
    <w:uiPriority w:val="0"/>
    <w:rPr>
      <w:rFonts w:ascii="Tahoma" w:hAnsi="Tahoma"/>
      <w:sz w:val="24"/>
      <w:szCs w:val="20"/>
    </w:rPr>
  </w:style>
  <w:style w:type="paragraph" w:customStyle="1" w:styleId="219">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20">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21">
    <w:name w:val="Revision"/>
    <w:qFormat/>
    <w:uiPriority w:val="0"/>
    <w:rPr>
      <w:rFonts w:ascii="Times New Roman" w:hAnsi="Times New Roman" w:eastAsia="宋体" w:cs="Times New Roman"/>
      <w:kern w:val="2"/>
      <w:sz w:val="21"/>
      <w:szCs w:val="24"/>
      <w:lang w:val="en-US" w:eastAsia="zh-CN" w:bidi="ar-SA"/>
    </w:rPr>
  </w:style>
  <w:style w:type="paragraph" w:customStyle="1" w:styleId="222">
    <w:name w:val="Char22"/>
    <w:basedOn w:val="1"/>
    <w:qFormat/>
    <w:uiPriority w:val="0"/>
    <w:rPr>
      <w:rFonts w:ascii="Tahoma" w:hAnsi="Tahoma"/>
      <w:sz w:val="24"/>
      <w:szCs w:val="20"/>
    </w:rPr>
  </w:style>
  <w:style w:type="paragraph" w:customStyle="1" w:styleId="223">
    <w:name w:val="Char Char Char Char Char Char Char Char Char Char2"/>
    <w:basedOn w:val="1"/>
    <w:qFormat/>
    <w:uiPriority w:val="0"/>
    <w:rPr>
      <w:rFonts w:ascii="宋体" w:hAnsi="宋体" w:cs="Courier New"/>
      <w:sz w:val="32"/>
      <w:szCs w:val="32"/>
    </w:rPr>
  </w:style>
  <w:style w:type="paragraph" w:customStyle="1" w:styleId="224">
    <w:name w:val="Char2 Char Char Char Char Char Char1"/>
    <w:basedOn w:val="1"/>
    <w:qFormat/>
    <w:uiPriority w:val="0"/>
    <w:pPr>
      <w:widowControl/>
      <w:spacing w:line="400" w:lineRule="exact"/>
      <w:jc w:val="center"/>
    </w:pPr>
  </w:style>
  <w:style w:type="character" w:customStyle="1" w:styleId="225">
    <w:name w:val="页脚 Char"/>
    <w:qFormat/>
    <w:uiPriority w:val="0"/>
    <w:rPr>
      <w:rFonts w:ascii="宋体" w:eastAsia="宋体"/>
      <w:sz w:val="18"/>
      <w:lang w:val="en-US" w:eastAsia="zh-CN" w:bidi="ar-SA"/>
    </w:rPr>
  </w:style>
  <w:style w:type="paragraph" w:customStyle="1" w:styleId="226">
    <w:name w:val="Char Char41"/>
    <w:basedOn w:val="1"/>
    <w:qFormat/>
    <w:uiPriority w:val="0"/>
    <w:pPr>
      <w:widowControl/>
      <w:spacing w:line="400" w:lineRule="exact"/>
      <w:jc w:val="center"/>
    </w:pPr>
  </w:style>
  <w:style w:type="character" w:customStyle="1" w:styleId="227">
    <w:name w:val="批注文字 Char"/>
    <w:qFormat/>
    <w:uiPriority w:val="99"/>
    <w:rPr>
      <w:kern w:val="2"/>
      <w:sz w:val="21"/>
      <w:szCs w:val="24"/>
    </w:rPr>
  </w:style>
  <w:style w:type="character" w:customStyle="1" w:styleId="228">
    <w:name w:val="标题 Char"/>
    <w:qFormat/>
    <w:uiPriority w:val="0"/>
    <w:rPr>
      <w:b/>
      <w:kern w:val="2"/>
      <w:sz w:val="32"/>
    </w:rPr>
  </w:style>
  <w:style w:type="character" w:customStyle="1" w:styleId="229">
    <w:name w:val="标题 1 字符"/>
    <w:basedOn w:val="46"/>
    <w:link w:val="2"/>
    <w:qFormat/>
    <w:uiPriority w:val="0"/>
    <w:rPr>
      <w:rFonts w:ascii="宋体"/>
      <w:b/>
      <w:kern w:val="44"/>
      <w:sz w:val="32"/>
    </w:rPr>
  </w:style>
  <w:style w:type="character" w:customStyle="1" w:styleId="230">
    <w:name w:val="标题 4 字符"/>
    <w:basedOn w:val="46"/>
    <w:link w:val="5"/>
    <w:qFormat/>
    <w:uiPriority w:val="0"/>
    <w:rPr>
      <w:sz w:val="24"/>
    </w:rPr>
  </w:style>
  <w:style w:type="character" w:customStyle="1" w:styleId="231">
    <w:name w:val="标题 5 字符"/>
    <w:basedOn w:val="46"/>
    <w:link w:val="6"/>
    <w:qFormat/>
    <w:uiPriority w:val="0"/>
    <w:rPr>
      <w:b/>
      <w:sz w:val="28"/>
    </w:rPr>
  </w:style>
  <w:style w:type="character" w:customStyle="1" w:styleId="232">
    <w:name w:val="标题 6 字符"/>
    <w:basedOn w:val="46"/>
    <w:link w:val="7"/>
    <w:qFormat/>
    <w:uiPriority w:val="0"/>
    <w:rPr>
      <w:rFonts w:ascii="Arial" w:hAnsi="Arial" w:eastAsia="黑体"/>
      <w:b/>
      <w:sz w:val="24"/>
    </w:rPr>
  </w:style>
  <w:style w:type="character" w:customStyle="1" w:styleId="233">
    <w:name w:val="标题 7 字符"/>
    <w:basedOn w:val="46"/>
    <w:link w:val="8"/>
    <w:qFormat/>
    <w:uiPriority w:val="0"/>
    <w:rPr>
      <w:b/>
      <w:sz w:val="24"/>
    </w:rPr>
  </w:style>
  <w:style w:type="character" w:customStyle="1" w:styleId="234">
    <w:name w:val="标题 8 字符"/>
    <w:basedOn w:val="46"/>
    <w:link w:val="9"/>
    <w:qFormat/>
    <w:uiPriority w:val="0"/>
    <w:rPr>
      <w:rFonts w:ascii="Arial" w:hAnsi="Arial" w:eastAsia="黑体"/>
      <w:sz w:val="24"/>
    </w:rPr>
  </w:style>
  <w:style w:type="character" w:customStyle="1" w:styleId="235">
    <w:name w:val="标题 9 字符"/>
    <w:basedOn w:val="46"/>
    <w:link w:val="10"/>
    <w:qFormat/>
    <w:uiPriority w:val="0"/>
    <w:rPr>
      <w:rFonts w:ascii="Arial" w:hAnsi="Arial" w:eastAsia="黑体"/>
      <w:sz w:val="21"/>
    </w:rPr>
  </w:style>
  <w:style w:type="character" w:customStyle="1" w:styleId="236">
    <w:name w:val="文档结构图 字符"/>
    <w:basedOn w:val="46"/>
    <w:link w:val="14"/>
    <w:qFormat/>
    <w:uiPriority w:val="0"/>
    <w:rPr>
      <w:kern w:val="2"/>
      <w:sz w:val="21"/>
      <w:szCs w:val="24"/>
      <w:shd w:val="clear" w:color="auto" w:fill="000080"/>
    </w:rPr>
  </w:style>
  <w:style w:type="character" w:customStyle="1" w:styleId="237">
    <w:name w:val="正文文本 3 字符"/>
    <w:basedOn w:val="46"/>
    <w:link w:val="16"/>
    <w:qFormat/>
    <w:uiPriority w:val="0"/>
    <w:rPr>
      <w:kern w:val="2"/>
      <w:sz w:val="16"/>
      <w:szCs w:val="16"/>
    </w:rPr>
  </w:style>
  <w:style w:type="character" w:customStyle="1" w:styleId="238">
    <w:name w:val="正文文本 字符"/>
    <w:basedOn w:val="46"/>
    <w:link w:val="17"/>
    <w:qFormat/>
    <w:uiPriority w:val="0"/>
    <w:rPr>
      <w:rFonts w:ascii="宋体" w:hAnsi="宋体"/>
      <w:kern w:val="2"/>
      <w:sz w:val="24"/>
      <w:szCs w:val="24"/>
    </w:rPr>
  </w:style>
  <w:style w:type="character" w:customStyle="1" w:styleId="239">
    <w:name w:val="日期 字符"/>
    <w:basedOn w:val="46"/>
    <w:link w:val="26"/>
    <w:qFormat/>
    <w:uiPriority w:val="0"/>
    <w:rPr>
      <w:rFonts w:ascii="仿宋_GB2312" w:hAnsi="宋体" w:eastAsia="仿宋_GB2312"/>
      <w:color w:val="000000"/>
      <w:kern w:val="2"/>
      <w:sz w:val="24"/>
      <w:szCs w:val="24"/>
    </w:rPr>
  </w:style>
  <w:style w:type="character" w:customStyle="1" w:styleId="240">
    <w:name w:val="正文文本缩进 2 字符"/>
    <w:basedOn w:val="46"/>
    <w:link w:val="27"/>
    <w:qFormat/>
    <w:uiPriority w:val="0"/>
    <w:rPr>
      <w:rFonts w:ascii="仿宋_GB2312" w:eastAsia="仿宋_GB2312"/>
      <w:kern w:val="2"/>
      <w:sz w:val="24"/>
      <w:szCs w:val="24"/>
    </w:rPr>
  </w:style>
  <w:style w:type="character" w:customStyle="1" w:styleId="241">
    <w:name w:val="批注框文本 字符"/>
    <w:basedOn w:val="46"/>
    <w:link w:val="28"/>
    <w:qFormat/>
    <w:uiPriority w:val="0"/>
    <w:rPr>
      <w:kern w:val="2"/>
      <w:sz w:val="18"/>
      <w:szCs w:val="18"/>
    </w:rPr>
  </w:style>
  <w:style w:type="character" w:customStyle="1" w:styleId="242">
    <w:name w:val="正文文本缩进 3 字符"/>
    <w:basedOn w:val="46"/>
    <w:link w:val="34"/>
    <w:qFormat/>
    <w:uiPriority w:val="0"/>
    <w:rPr>
      <w:rFonts w:ascii="宋体"/>
      <w:sz w:val="24"/>
    </w:rPr>
  </w:style>
  <w:style w:type="character" w:customStyle="1" w:styleId="243">
    <w:name w:val="HTML 预设格式 字符"/>
    <w:basedOn w:val="46"/>
    <w:link w:val="37"/>
    <w:qFormat/>
    <w:uiPriority w:val="0"/>
    <w:rPr>
      <w:rFonts w:ascii="宋体" w:hAnsi="宋体" w:cs="宋体"/>
      <w:sz w:val="24"/>
      <w:szCs w:val="24"/>
    </w:rPr>
  </w:style>
  <w:style w:type="character" w:customStyle="1" w:styleId="244">
    <w:name w:val="批注主题 字符"/>
    <w:basedOn w:val="194"/>
    <w:link w:val="41"/>
    <w:qFormat/>
    <w:uiPriority w:val="0"/>
    <w:rPr>
      <w:rFonts w:ascii="Times New Roman" w:hAnsi="Times New Roman" w:eastAsia="宋体" w:cs="Times New Roman"/>
      <w:b/>
      <w:bCs/>
      <w:kern w:val="2"/>
      <w:sz w:val="21"/>
      <w:szCs w:val="24"/>
      <w:lang w:val="en-US" w:eastAsia="zh-CN" w:bidi="ar-SA"/>
    </w:rPr>
  </w:style>
  <w:style w:type="character" w:customStyle="1" w:styleId="245">
    <w:name w:val="正文文本首行缩进 2 字符"/>
    <w:basedOn w:val="67"/>
    <w:link w:val="42"/>
    <w:qFormat/>
    <w:uiPriority w:val="0"/>
    <w:rPr>
      <w:rFonts w:eastAsia="宋体"/>
      <w:kern w:val="2"/>
      <w:sz w:val="24"/>
      <w:szCs w:val="24"/>
      <w:lang w:val="en-US" w:eastAsia="zh-CN" w:bidi="ar-SA"/>
    </w:rPr>
  </w:style>
  <w:style w:type="paragraph" w:customStyle="1" w:styleId="246">
    <w:name w:val="图例"/>
    <w:basedOn w:val="1"/>
    <w:qFormat/>
    <w:uiPriority w:val="0"/>
    <w:pPr>
      <w:spacing w:before="120" w:after="120" w:line="360" w:lineRule="auto"/>
      <w:jc w:val="center"/>
    </w:pPr>
    <w:rPr>
      <w:rFonts w:eastAsia="仿宋_GB2312"/>
      <w:b/>
      <w:sz w:val="24"/>
      <w:szCs w:val="20"/>
    </w:rPr>
  </w:style>
  <w:style w:type="table" w:customStyle="1" w:styleId="247">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48">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49">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67</Pages>
  <Words>13090</Words>
  <Characters>13851</Characters>
  <Lines>239</Lines>
  <Paragraphs>67</Paragraphs>
  <TotalTime>27</TotalTime>
  <ScaleCrop>false</ScaleCrop>
  <LinksUpToDate>false</LinksUpToDate>
  <CharactersWithSpaces>13929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2023-06-09T06:39:00Z</dcterms:created>
  <dc:creator>尹皓</dc:creator>
  <cp:lastModifiedBy>肚肚</cp:lastModifiedBy>
  <cp:lastPrinted>2020-04-02T03:13:00Z</cp:lastPrinted>
  <dcterms:modified xsi:type="dcterms:W3CDTF">2025-02-18T05:54:23Z</dcterms:modified>
  <dc:title>政府采购示范文本（2023）</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B196972313054D4789BB25DBD05B5736</vt:lpwstr>
  </property>
  <property fmtid="{D5CDD505-2E9C-101B-9397-08002B2CF9AE}" pid="4" name="KSOTemplateDocerSaveRecord">
    <vt:lpwstr>eyJoZGlkIjoiYzNjOWUzMTZlNGU2ODdiNThjM2ZjZDFjODhjMTYyNzciLCJ1c2VySWQiOiI3NjUyODc2MDQifQ==</vt:lpwstr>
  </property>
</Properties>
</file>