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1" w:lineRule="atLeast"/>
        <w:ind w:left="-141" w:leftChars="-67" w:firstLine="1802" w:firstLineChars="500"/>
        <w:jc w:val="left"/>
        <w:rPr>
          <w:rFonts w:ascii="宋体" w:hAnsi="宋体" w:cs="宋体"/>
          <w:b/>
          <w:kern w:val="0"/>
          <w:sz w:val="28"/>
          <w:szCs w:val="28"/>
        </w:rPr>
      </w:pPr>
      <w:bookmarkStart w:id="0" w:name="_Hlk159510887"/>
      <w:r>
        <w:rPr>
          <w:rFonts w:hint="eastAsia" w:ascii="华文中宋" w:hAnsi="华文中宋" w:eastAsia="华文中宋" w:cs="宋体"/>
          <w:b/>
          <w:kern w:val="0"/>
          <w:sz w:val="36"/>
          <w:szCs w:val="36"/>
        </w:rPr>
        <w:t>2023年度优秀广播电视节目</w:t>
      </w:r>
    </w:p>
    <w:p>
      <w:pPr>
        <w:spacing w:line="500" w:lineRule="exact"/>
        <w:ind w:left="-141" w:leftChars="-67" w:firstLine="1"/>
        <w:jc w:val="center"/>
        <w:rPr>
          <w:rFonts w:ascii="华文中宋" w:hAnsi="华文中宋" w:eastAsia="华文中宋"/>
          <w:b/>
          <w:sz w:val="36"/>
          <w:szCs w:val="36"/>
        </w:rPr>
      </w:pPr>
      <w:r>
        <w:rPr>
          <w:rFonts w:hint="eastAsia" w:ascii="华文中宋" w:hAnsi="华文中宋" w:eastAsia="华文中宋"/>
          <w:b/>
          <w:sz w:val="36"/>
          <w:szCs w:val="36"/>
        </w:rPr>
        <w:t>栏目参评作品推荐表</w:t>
      </w:r>
    </w:p>
    <w:bookmarkEnd w:id="0"/>
    <w:p>
      <w:pPr>
        <w:spacing w:line="500" w:lineRule="exact"/>
        <w:ind w:left="-141" w:leftChars="-67" w:firstLine="1"/>
        <w:jc w:val="center"/>
        <w:rPr>
          <w:rFonts w:ascii="华文中宋" w:hAnsi="华文中宋" w:eastAsia="华文中宋"/>
          <w:b/>
          <w:sz w:val="36"/>
          <w:szCs w:val="36"/>
        </w:rPr>
      </w:pPr>
    </w:p>
    <w:tbl>
      <w:tblPr>
        <w:tblStyle w:val="4"/>
        <w:tblW w:w="10020" w:type="dxa"/>
        <w:tblInd w:w="-7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616"/>
        <w:gridCol w:w="775"/>
        <w:gridCol w:w="1297"/>
        <w:gridCol w:w="1501"/>
        <w:gridCol w:w="164"/>
        <w:gridCol w:w="575"/>
        <w:gridCol w:w="628"/>
        <w:gridCol w:w="94"/>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2886" w:type="dxa"/>
            <w:gridSpan w:val="2"/>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b/>
                <w:bCs/>
                <w:sz w:val="28"/>
                <w:szCs w:val="28"/>
              </w:rPr>
              <w:t>栏目名称</w:t>
            </w:r>
          </w:p>
        </w:tc>
        <w:tc>
          <w:tcPr>
            <w:tcW w:w="2072" w:type="dxa"/>
            <w:gridSpan w:val="2"/>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仿宋" w:eastAsia="仿宋" w:cs="仿宋"/>
                <w:color w:val="000000"/>
                <w:kern w:val="0"/>
                <w:sz w:val="24"/>
                <w:lang w:val="zh-CN"/>
              </w:rPr>
              <w:t>向前一步</w:t>
            </w:r>
          </w:p>
        </w:tc>
        <w:tc>
          <w:tcPr>
            <w:tcW w:w="2240" w:type="dxa"/>
            <w:gridSpan w:val="3"/>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b/>
                <w:bCs/>
                <w:sz w:val="28"/>
                <w:szCs w:val="28"/>
              </w:rPr>
              <w:t>创办日期</w:t>
            </w:r>
          </w:p>
        </w:tc>
        <w:tc>
          <w:tcPr>
            <w:tcW w:w="2822" w:type="dxa"/>
            <w:gridSpan w:val="3"/>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sz w:val="24"/>
              </w:rPr>
              <w:t>2018年6月29日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2886" w:type="dxa"/>
            <w:gridSpan w:val="2"/>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b/>
                <w:bCs/>
                <w:sz w:val="28"/>
                <w:szCs w:val="28"/>
              </w:rPr>
              <w:t>播出周期</w:t>
            </w:r>
          </w:p>
        </w:tc>
        <w:tc>
          <w:tcPr>
            <w:tcW w:w="2072" w:type="dxa"/>
            <w:gridSpan w:val="2"/>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仿宋" w:hAnsi="仿宋" w:eastAsia="仿宋" w:cs="仿宋"/>
                <w:color w:val="000000"/>
                <w:sz w:val="24"/>
              </w:rPr>
              <w:t>每周 1 期，2023 年共发布 61 期。</w:t>
            </w:r>
          </w:p>
        </w:tc>
        <w:tc>
          <w:tcPr>
            <w:tcW w:w="2240" w:type="dxa"/>
            <w:gridSpan w:val="3"/>
            <w:shd w:val="clear" w:color="auto" w:fill="auto"/>
            <w:vAlign w:val="center"/>
          </w:tcPr>
          <w:p>
            <w:pPr>
              <w:widowControl/>
              <w:spacing w:line="360" w:lineRule="exact"/>
              <w:ind w:left="-141" w:leftChars="-67" w:firstLine="1"/>
              <w:jc w:val="center"/>
              <w:rPr>
                <w:rFonts w:ascii="宋体" w:hAnsi="宋体" w:cs="宋体"/>
                <w:b/>
                <w:kern w:val="0"/>
                <w:sz w:val="28"/>
                <w:szCs w:val="28"/>
              </w:rPr>
            </w:pPr>
            <w:r>
              <w:rPr>
                <w:rFonts w:hint="eastAsia" w:ascii="宋体" w:hAnsi="宋体" w:cs="宋体"/>
                <w:b/>
                <w:kern w:val="0"/>
                <w:sz w:val="28"/>
                <w:szCs w:val="28"/>
              </w:rPr>
              <w:t>播出单位及</w:t>
            </w:r>
          </w:p>
          <w:p>
            <w:pPr>
              <w:spacing w:line="500" w:lineRule="exact"/>
              <w:ind w:left="-141" w:leftChars="-67" w:firstLine="1"/>
              <w:jc w:val="center"/>
              <w:rPr>
                <w:rFonts w:ascii="宋体" w:hAnsi="宋体" w:cs="宋体"/>
                <w:b/>
                <w:bCs/>
                <w:sz w:val="28"/>
                <w:szCs w:val="28"/>
              </w:rPr>
            </w:pPr>
            <w:r>
              <w:rPr>
                <w:rFonts w:hint="eastAsia" w:ascii="宋体" w:hAnsi="宋体" w:cs="宋体"/>
                <w:b/>
                <w:kern w:val="0"/>
                <w:sz w:val="28"/>
                <w:szCs w:val="28"/>
              </w:rPr>
              <w:t>频率/频道</w:t>
            </w:r>
          </w:p>
        </w:tc>
        <w:tc>
          <w:tcPr>
            <w:tcW w:w="2822" w:type="dxa"/>
            <w:gridSpan w:val="3"/>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sz w:val="24"/>
              </w:rPr>
              <w:t>北京广播电视台北京卫视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2886" w:type="dxa"/>
            <w:gridSpan w:val="2"/>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b/>
                <w:bCs/>
                <w:sz w:val="28"/>
                <w:szCs w:val="28"/>
              </w:rPr>
              <w:t>制作单位</w:t>
            </w:r>
          </w:p>
        </w:tc>
        <w:tc>
          <w:tcPr>
            <w:tcW w:w="2072" w:type="dxa"/>
            <w:gridSpan w:val="2"/>
            <w:shd w:val="clear" w:color="auto" w:fill="auto"/>
            <w:vAlign w:val="center"/>
          </w:tcPr>
          <w:p>
            <w:pPr>
              <w:spacing w:line="500" w:lineRule="exact"/>
              <w:ind w:left="-141" w:leftChars="-67" w:firstLine="1"/>
              <w:jc w:val="center"/>
              <w:rPr>
                <w:rFonts w:ascii="宋体" w:hAnsi="宋体" w:cs="宋体"/>
                <w:sz w:val="28"/>
                <w:szCs w:val="28"/>
              </w:rPr>
            </w:pPr>
            <w:r>
              <w:rPr>
                <w:rFonts w:hint="eastAsia" w:ascii="宋体" w:hAnsi="宋体" w:cs="宋体"/>
                <w:sz w:val="28"/>
                <w:szCs w:val="28"/>
              </w:rPr>
              <w:t>北京广播电视台</w:t>
            </w:r>
          </w:p>
        </w:tc>
        <w:tc>
          <w:tcPr>
            <w:tcW w:w="2240" w:type="dxa"/>
            <w:gridSpan w:val="3"/>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b/>
                <w:bCs/>
                <w:sz w:val="28"/>
                <w:szCs w:val="28"/>
              </w:rPr>
              <w:t>体裁</w:t>
            </w:r>
          </w:p>
        </w:tc>
        <w:tc>
          <w:tcPr>
            <w:tcW w:w="2822" w:type="dxa"/>
            <w:gridSpan w:val="3"/>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szCs w:val="21"/>
              </w:rPr>
              <w:t>电视新闻栏目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886" w:type="dxa"/>
            <w:gridSpan w:val="2"/>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b/>
                <w:bCs/>
                <w:sz w:val="28"/>
                <w:szCs w:val="28"/>
              </w:rPr>
              <w:t>推荐单位</w:t>
            </w:r>
          </w:p>
        </w:tc>
        <w:tc>
          <w:tcPr>
            <w:tcW w:w="3573" w:type="dxa"/>
            <w:gridSpan w:val="3"/>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sz w:val="28"/>
                <w:szCs w:val="28"/>
              </w:rPr>
              <w:t>北京广播电视台</w:t>
            </w:r>
          </w:p>
        </w:tc>
        <w:tc>
          <w:tcPr>
            <w:tcW w:w="1367" w:type="dxa"/>
            <w:gridSpan w:val="3"/>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b/>
                <w:bCs/>
                <w:sz w:val="28"/>
                <w:szCs w:val="28"/>
              </w:rPr>
              <w:t>语种</w:t>
            </w:r>
          </w:p>
        </w:tc>
        <w:tc>
          <w:tcPr>
            <w:tcW w:w="2194" w:type="dxa"/>
            <w:gridSpan w:val="2"/>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sz w:val="28"/>
                <w:szCs w:val="28"/>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886" w:type="dxa"/>
            <w:gridSpan w:val="2"/>
            <w:shd w:val="clear" w:color="auto" w:fill="auto"/>
            <w:vAlign w:val="center"/>
          </w:tcPr>
          <w:p>
            <w:pPr>
              <w:spacing w:line="500" w:lineRule="exact"/>
              <w:ind w:left="-141" w:leftChars="-67" w:firstLine="1"/>
              <w:jc w:val="center"/>
              <w:rPr>
                <w:rFonts w:ascii="宋体" w:hAnsi="宋体" w:cs="宋体"/>
                <w:b/>
                <w:bCs/>
                <w:sz w:val="28"/>
                <w:szCs w:val="28"/>
              </w:rPr>
            </w:pPr>
            <w:r>
              <w:rPr>
                <w:rFonts w:hint="eastAsia" w:ascii="宋体" w:hAnsi="宋体" w:cs="宋体"/>
                <w:b/>
                <w:bCs/>
                <w:sz w:val="28"/>
                <w:szCs w:val="28"/>
              </w:rPr>
              <w:t>作者（主创人员）</w:t>
            </w:r>
          </w:p>
        </w:tc>
        <w:tc>
          <w:tcPr>
            <w:tcW w:w="7134" w:type="dxa"/>
            <w:gridSpan w:val="8"/>
            <w:shd w:val="clear" w:color="auto" w:fill="auto"/>
            <w:vAlign w:val="center"/>
          </w:tcPr>
          <w:p>
            <w:pPr>
              <w:spacing w:line="400" w:lineRule="exact"/>
              <w:ind w:firstLine="420"/>
              <w:jc w:val="left"/>
              <w:rPr>
                <w:rFonts w:hint="eastAsia" w:ascii="仿宋" w:eastAsia="仿宋" w:cs="仿宋"/>
                <w:color w:val="000000"/>
                <w:kern w:val="0"/>
                <w:sz w:val="24"/>
                <w:lang w:val="zh-CN"/>
              </w:rPr>
            </w:pPr>
            <w:r>
              <w:rPr>
                <w:rFonts w:hint="eastAsia" w:ascii="仿宋" w:eastAsia="仿宋" w:cs="仿宋"/>
                <w:color w:val="000000"/>
                <w:kern w:val="0"/>
                <w:sz w:val="24"/>
                <w:lang w:val="zh-CN"/>
              </w:rPr>
              <w:t>集体（徐滔、马宏、邵晶、李潇、王任飞、秦晓明、岳月、高笑冉、杨彦君、刘影慧、刘径驰、张颖勉、王晓晖、李小龙、王轩、林曈曈、路颜西、纳汝秀、郑皓尹、李威、马骧、李杰、李杨薇、孔令淼、王振、侯雷钢、张杰、唐克、邱岳、解非、张育文、李鑫、王国宗、王冰、柏晓维、宫文硕、王鑫、史文婧、郭博雅、马艺、王凤、石述思、程立耕、施钢、史文军、古波、田申申、陈旭、张雨尘、周亚、肖文、严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6" w:hRule="atLeast"/>
        </w:trPr>
        <w:tc>
          <w:tcPr>
            <w:tcW w:w="10020" w:type="dxa"/>
            <w:gridSpan w:val="10"/>
            <w:shd w:val="clear" w:color="auto" w:fill="auto"/>
          </w:tcPr>
          <w:p>
            <w:pPr>
              <w:spacing w:line="400" w:lineRule="exact"/>
              <w:ind w:firstLine="420"/>
              <w:jc w:val="left"/>
              <w:rPr>
                <w:rFonts w:ascii="仿宋" w:eastAsia="仿宋" w:cs="仿宋"/>
                <w:color w:val="000000"/>
                <w:kern w:val="0"/>
                <w:sz w:val="24"/>
                <w:lang w:val="zh-CN"/>
              </w:rPr>
            </w:pPr>
            <w:r>
              <w:rPr>
                <w:rFonts w:hint="eastAsia" w:ascii="仿宋" w:eastAsia="仿宋" w:cs="仿宋"/>
                <w:color w:val="000000"/>
                <w:kern w:val="0"/>
                <w:sz w:val="24"/>
                <w:lang w:val="zh-CN"/>
              </w:rPr>
              <w:t>《向前一步》是为落实新一版北京城市“总规”，进而深刻回答“建设一个什么样的首都，怎样建设首都”重大时代课题应运而生的。节目由一线新闻工作者研发创办，经宣传主管部门精心培育，最终成长为北京市顶层设计关注、</w:t>
            </w:r>
            <w:bookmarkStart w:id="1" w:name="_GoBack"/>
            <w:bookmarkEnd w:id="1"/>
            <w:r>
              <w:rPr>
                <w:rFonts w:hint="eastAsia" w:ascii="仿宋" w:eastAsia="仿宋" w:cs="仿宋"/>
                <w:color w:val="000000"/>
                <w:kern w:val="0"/>
                <w:sz w:val="24"/>
                <w:lang w:val="zh-CN"/>
              </w:rPr>
              <w:t>支持、肯定的名牌电视栏目。</w:t>
            </w:r>
          </w:p>
          <w:p>
            <w:pPr>
              <w:spacing w:line="400" w:lineRule="exact"/>
              <w:ind w:firstLine="420"/>
              <w:jc w:val="left"/>
              <w:rPr>
                <w:rFonts w:ascii="仿宋" w:eastAsia="仿宋" w:cs="仿宋"/>
                <w:color w:val="000000"/>
                <w:kern w:val="0"/>
                <w:sz w:val="24"/>
                <w:lang w:val="zh-CN"/>
              </w:rPr>
            </w:pPr>
            <w:r>
              <w:rPr>
                <w:rFonts w:hint="eastAsia" w:ascii="仿宋" w:eastAsia="仿宋" w:cs="仿宋"/>
                <w:color w:val="000000"/>
                <w:kern w:val="0"/>
                <w:sz w:val="24"/>
                <w:lang w:val="zh-CN"/>
              </w:rPr>
              <w:t xml:space="preserve">   栏目根植于通过“首都思考”助推基层治理现代化深度改革，是目前为止第一个能直接融入参与记录基层治理，跨越“分歧线”推动问题解决，实现艺术为基层治理赋能的栏目。先后推出了多产权物业管理的“昌盛园模式”、老旧改原拆原建的“劲松模式”，“一户一策”新思路破解铁路沿线治理等100余种切实有效的基层治理“北京方案”。</w:t>
            </w:r>
          </w:p>
          <w:p>
            <w:pPr>
              <w:spacing w:line="400" w:lineRule="exact"/>
              <w:ind w:firstLine="420"/>
              <w:jc w:val="left"/>
              <w:rPr>
                <w:rFonts w:ascii="仿宋" w:eastAsia="仿宋" w:cs="仿宋"/>
                <w:color w:val="000000"/>
                <w:kern w:val="0"/>
                <w:sz w:val="24"/>
                <w:lang w:val="zh-CN"/>
              </w:rPr>
            </w:pPr>
            <w:r>
              <w:rPr>
                <w:rFonts w:hint="eastAsia" w:ascii="仿宋" w:eastAsia="仿宋" w:cs="仿宋"/>
                <w:color w:val="000000"/>
                <w:kern w:val="0"/>
                <w:sz w:val="24"/>
                <w:lang w:val="zh-CN"/>
              </w:rPr>
              <w:t xml:space="preserve">   创办五年间，栏目不断围绕新时代首都发展新形势、新任务迭代升级，将“协商共治”拓展到“优化营商环境”、“城市更新”等多领域，在特大暴雨灾害中发挥名牌栏目独特传播作用。</w:t>
            </w:r>
          </w:p>
          <w:p>
            <w:pPr>
              <w:spacing w:line="400" w:lineRule="exact"/>
              <w:ind w:firstLine="420"/>
              <w:jc w:val="left"/>
              <w:rPr>
                <w:rFonts w:ascii="仿宋" w:eastAsia="仿宋" w:cs="仿宋"/>
                <w:color w:val="000000"/>
                <w:kern w:val="0"/>
                <w:sz w:val="24"/>
                <w:lang w:val="zh-CN"/>
              </w:rPr>
            </w:pPr>
            <w:r>
              <w:rPr>
                <w:rFonts w:hint="eastAsia" w:ascii="仿宋" w:eastAsia="仿宋" w:cs="仿宋"/>
                <w:color w:val="000000"/>
                <w:kern w:val="0"/>
                <w:sz w:val="24"/>
                <w:lang w:val="zh-CN"/>
              </w:rPr>
              <w:t xml:space="preserve">   以走好新媒体时代群众路线为初心，坚守新闻信仰，记者用汗水扎根基层实践的“源头活水”，磨砺极强的“脚力脑力眼力笔力”。始终以“真融合”引领民生IP立体传播模式，在电视端外开创“录制直播”，从研发、选题、录像、制播各环节实现从屏到网交互传播，持续引发全网共鸣和思考。</w:t>
            </w:r>
          </w:p>
          <w:p>
            <w:pPr>
              <w:spacing w:line="400" w:lineRule="exact"/>
              <w:ind w:firstLine="420"/>
              <w:jc w:val="left"/>
              <w:rPr>
                <w:rFonts w:ascii="仿宋" w:hAnsi="仿宋" w:eastAsia="仿宋" w:cs="仿宋"/>
                <w:color w:val="000000"/>
                <w:sz w:val="24"/>
                <w14:ligatures w14:val="standardContextual"/>
              </w:rPr>
            </w:pPr>
            <w:r>
              <w:rPr>
                <w:rFonts w:ascii="仿宋" w:hAnsi="仿宋" w:eastAsia="仿宋" w:cs="仿宋"/>
                <w:color w:val="000000"/>
                <w:sz w:val="24"/>
                <w14:ligatures w14:val="standardContextual"/>
              </w:rPr>
              <w:t>一、以“四个力”为根，实现新闻三大创新。将录制现场设置在问题发生地；创新跨越“分歧线”核心模式解决问题；把群众和基层政府拉到公开透明话语场营造“官民对话”平等氛围的创新表达。三大新闻创新有效提升新闻传播力引导力影响力公信力。</w:t>
            </w:r>
          </w:p>
          <w:p>
            <w:pPr>
              <w:spacing w:line="400" w:lineRule="exact"/>
              <w:ind w:firstLine="420"/>
              <w:jc w:val="left"/>
              <w:rPr>
                <w:rFonts w:ascii="仿宋" w:hAnsi="仿宋" w:eastAsia="仿宋" w:cs="仿宋"/>
                <w:color w:val="000000"/>
                <w:sz w:val="24"/>
                <w14:ligatures w14:val="standardContextual"/>
              </w:rPr>
            </w:pPr>
            <w:r>
              <w:rPr>
                <w:rFonts w:ascii="仿宋" w:hAnsi="仿宋" w:eastAsia="仿宋" w:cs="仿宋"/>
                <w:color w:val="000000"/>
                <w:sz w:val="24"/>
                <w14:ligatures w14:val="standardContextual"/>
              </w:rPr>
              <w:t>二、以舆论监督立身，解决力度前所未有。五年来，栏目始终坚持从基层最难啃的“硬骨头”入手，以解决实际问题、提升治理效能为导向。记者足迹遍布北京16区，最远冬夜往返郊区300公里，扎实调研挨家挨户敲开600户房门，风雨无阻采访直至折断鞋底。截至目前，惠及北京市民390万人次。</w:t>
            </w:r>
          </w:p>
          <w:p>
            <w:pPr>
              <w:spacing w:line="400" w:lineRule="exact"/>
              <w:ind w:firstLine="420"/>
              <w:jc w:val="left"/>
              <w:rPr>
                <w:rFonts w:ascii="仿宋" w:hAnsi="仿宋" w:eastAsia="仿宋" w:cs="仿宋"/>
                <w:color w:val="000000"/>
                <w:sz w:val="24"/>
                <w14:ligatures w14:val="standardContextual"/>
              </w:rPr>
            </w:pPr>
            <w:r>
              <w:rPr>
                <w:rFonts w:ascii="仿宋" w:hAnsi="仿宋" w:eastAsia="仿宋" w:cs="仿宋"/>
                <w:color w:val="000000"/>
                <w:sz w:val="24"/>
                <w14:ligatures w14:val="standardContextual"/>
              </w:rPr>
              <w:t>三、以台网融合促变，业界学界高度赞誉。栏目在周末晚黄金时段排名前五，全网主话题阅读量达91亿，累计覆盖粉丝超96.6亿人，位居蓝鹰美兰德晚间电视融合传播榜前10。始终绷紧台网融合促变革这根弦实现“双效统一”，光明日报、人民日报、新华网等主流媒体多次对栏目进行报道给予高度好评，认为既“真正解决民生问题”又“显著提升传播效能”。</w:t>
            </w:r>
          </w:p>
          <w:p>
            <w:pPr>
              <w:spacing w:line="400" w:lineRule="exact"/>
              <w:ind w:firstLine="420"/>
              <w:jc w:val="left"/>
              <w:rPr>
                <w:rFonts w:ascii="仿宋" w:hAnsi="仿宋" w:eastAsia="仿宋" w:cs="仿宋"/>
                <w:color w:val="000000"/>
                <w:sz w:val="24"/>
                <w14:ligatures w14:val="standardContextual"/>
              </w:rPr>
            </w:pPr>
            <w:r>
              <w:rPr>
                <w:rFonts w:ascii="仿宋" w:hAnsi="仿宋" w:eastAsia="仿宋" w:cs="仿宋"/>
                <w:color w:val="000000"/>
                <w:sz w:val="24"/>
                <w14:ligatures w14:val="standardContextual"/>
              </w:rPr>
              <w:t>四、为共商共治破题，推动基层治理体系和能力现代化。栏目引领基层社会治理向多元协商共治转型，以真诉求、真解决在全国引发关注。30多家省市党委政府登门调研，把栏目作为实训教材。</w:t>
            </w:r>
          </w:p>
          <w:p>
            <w:pPr>
              <w:spacing w:line="400" w:lineRule="exact"/>
              <w:ind w:firstLine="420"/>
              <w:jc w:val="left"/>
              <w:rPr>
                <w:rFonts w:ascii="仿宋" w:hAnsi="仿宋" w:eastAsia="仿宋" w:cs="仿宋"/>
                <w:color w:val="000000"/>
                <w:sz w:val="24"/>
                <w14:ligatures w14:val="standardContextual"/>
              </w:rPr>
            </w:pPr>
            <w:r>
              <w:rPr>
                <w:rFonts w:hint="eastAsia" w:ascii="仿宋" w:hAnsi="仿宋" w:eastAsia="仿宋" w:cs="仿宋"/>
                <w:color w:val="000000"/>
                <w:sz w:val="24"/>
                <w14:ligatures w14:val="standardContextual"/>
              </w:rPr>
              <w:t>《向前一步》是由北京广播电视台自主研发的全国首档聚焦基层治理变革的品牌栏目，开创了新闻舆论监督新样态的品牌栏目。连续五年被写进北京市顶层设计文件，列入民生“折子工程”。开创新闻栏目融入参与超大城市治理顶层设计先河，是新时代首都发展在首都新闻舆论战线的生动表达和生动实践。</w:t>
            </w:r>
          </w:p>
          <w:p>
            <w:pPr>
              <w:spacing w:line="400" w:lineRule="exact"/>
              <w:ind w:firstLine="420"/>
              <w:jc w:val="left"/>
              <w:rPr>
                <w:rFonts w:ascii="仿宋" w:hAnsi="仿宋" w:eastAsia="仿宋" w:cs="仿宋"/>
                <w:color w:val="000000"/>
                <w:sz w:val="24"/>
                <w14:ligatures w14:val="standardContextual"/>
              </w:rPr>
            </w:pPr>
            <w:r>
              <w:rPr>
                <w:rFonts w:hint="eastAsia" w:ascii="仿宋" w:hAnsi="仿宋" w:eastAsia="仿宋" w:cs="仿宋"/>
                <w:color w:val="000000"/>
                <w:sz w:val="24"/>
                <w14:ligatures w14:val="standardContextual"/>
              </w:rPr>
              <w:t>一、践行习近平文化思想，以“四力”实现“四力”。作为北京全国文化中心建设在新闻舆论战线的鲜活实践，多期节目获得中国新闻奖和北京新闻奖一等奖，成为新时代最知名电视品牌栏目。不断夯实“脑力眼力笔力脚力”进而显著提升传播力引导力影响力公信力，通过新闻舆论工作服务习近平文化思想首善之区建设。</w:t>
            </w:r>
          </w:p>
          <w:p>
            <w:pPr>
              <w:spacing w:line="400" w:lineRule="exact"/>
              <w:ind w:firstLine="420"/>
              <w:jc w:val="left"/>
              <w:rPr>
                <w:rFonts w:ascii="仿宋" w:hAnsi="仿宋" w:eastAsia="仿宋" w:cs="仿宋"/>
                <w:color w:val="000000"/>
                <w:sz w:val="24"/>
                <w14:ligatures w14:val="standardContextual"/>
              </w:rPr>
            </w:pPr>
            <w:r>
              <w:rPr>
                <w:rFonts w:hint="eastAsia" w:ascii="仿宋" w:hAnsi="仿宋" w:eastAsia="仿宋" w:cs="仿宋"/>
                <w:color w:val="000000"/>
                <w:sz w:val="24"/>
                <w14:ligatures w14:val="standardContextual"/>
              </w:rPr>
              <w:t>二、开创电视栏目融入超大城市治理现代化之先河。紧紧围绕“建设一个什么样的首都，怎样建设首都”重大时代课题，嵌入北京超大城市治理的末梢神经，着力打通基层社会治理“最后一公里”，发挥“一滴水见太阳”功效，从最真实、最棘手矛盾问题入手,力促平等对话、化解分歧，成为名副其实的“北京接诉即办‘电视版’”。</w:t>
            </w:r>
          </w:p>
          <w:p>
            <w:pPr>
              <w:spacing w:line="400" w:lineRule="exact"/>
              <w:ind w:firstLine="420"/>
              <w:jc w:val="left"/>
              <w:rPr>
                <w:rFonts w:ascii="华文仿宋" w:hAnsi="华文仿宋" w:eastAsia="华文仿宋"/>
                <w:sz w:val="24"/>
              </w:rPr>
            </w:pPr>
            <w:r>
              <w:rPr>
                <w:rFonts w:hint="eastAsia" w:ascii="仿宋" w:hAnsi="仿宋" w:eastAsia="仿宋" w:cs="仿宋"/>
                <w:color w:val="000000"/>
                <w:sz w:val="24"/>
                <w14:ligatures w14:val="standardContextual"/>
              </w:rPr>
              <w:t>三、精准及时诠释城市发展大势、关键要事。不仅在重大主题报道中先声夺人，更在特大暴雨灾害等关键时刻直击现场，发挥新闻“轻骑兵”“生力军”作用。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2270" w:type="dxa"/>
            <w:shd w:val="clear" w:color="auto" w:fill="auto"/>
          </w:tcPr>
          <w:p>
            <w:pPr>
              <w:spacing w:line="500" w:lineRule="exact"/>
              <w:ind w:left="-141" w:leftChars="-67" w:firstLine="1"/>
              <w:jc w:val="center"/>
              <w:rPr>
                <w:rFonts w:ascii="华文中宋" w:hAnsi="华文中宋" w:eastAsia="华文中宋"/>
                <w:sz w:val="24"/>
              </w:rPr>
            </w:pPr>
          </w:p>
          <w:p>
            <w:pPr>
              <w:spacing w:line="500" w:lineRule="exact"/>
              <w:ind w:left="-141" w:leftChars="-67" w:firstLine="1"/>
              <w:jc w:val="center"/>
              <w:rPr>
                <w:rFonts w:ascii="华文中宋" w:hAnsi="华文中宋" w:eastAsia="华文中宋"/>
                <w:sz w:val="24"/>
              </w:rPr>
            </w:pPr>
            <w:r>
              <w:rPr>
                <w:rFonts w:hint="eastAsia" w:ascii="华文中宋" w:hAnsi="华文中宋" w:eastAsia="华文中宋"/>
                <w:sz w:val="24"/>
              </w:rPr>
              <w:t>参评单位意见</w:t>
            </w:r>
          </w:p>
        </w:tc>
        <w:tc>
          <w:tcPr>
            <w:tcW w:w="7750" w:type="dxa"/>
            <w:gridSpan w:val="9"/>
            <w:shd w:val="clear" w:color="auto" w:fill="auto"/>
          </w:tcPr>
          <w:p>
            <w:pPr>
              <w:spacing w:line="500" w:lineRule="exact"/>
              <w:rPr>
                <w:rFonts w:ascii="华文中宋" w:hAnsi="华文中宋" w:eastAsia="华文中宋"/>
                <w:sz w:val="24"/>
              </w:rPr>
            </w:pPr>
            <w:r>
              <w:rPr>
                <w:rFonts w:hint="eastAsia" w:ascii="华文中宋" w:hAnsi="华文中宋" w:eastAsia="华文中宋"/>
                <w:sz w:val="24"/>
              </w:rPr>
              <w:t xml:space="preserve">领导签字：                     </w:t>
            </w:r>
          </w:p>
          <w:p>
            <w:pPr>
              <w:spacing w:line="500" w:lineRule="exact"/>
              <w:ind w:firstLine="3360" w:firstLineChars="1400"/>
              <w:rPr>
                <w:rFonts w:ascii="华文中宋" w:hAnsi="华文中宋" w:eastAsia="华文中宋"/>
                <w:sz w:val="24"/>
              </w:rPr>
            </w:pPr>
            <w:r>
              <w:rPr>
                <w:rFonts w:hint="eastAsia" w:ascii="华文中宋" w:hAnsi="华文中宋" w:eastAsia="华文中宋"/>
                <w:sz w:val="24"/>
              </w:rPr>
              <w:t>（单位公章）</w:t>
            </w:r>
          </w:p>
          <w:p>
            <w:pPr>
              <w:spacing w:line="500" w:lineRule="exact"/>
              <w:ind w:firstLine="3840" w:firstLineChars="1600"/>
              <w:rPr>
                <w:rFonts w:ascii="华文中宋" w:hAnsi="华文中宋" w:eastAsia="华文中宋"/>
                <w:sz w:val="24"/>
              </w:rPr>
            </w:pPr>
            <w:r>
              <w:rPr>
                <w:rFonts w:hint="eastAsia" w:ascii="华文中宋" w:hAnsi="华文中宋" w:eastAsia="华文中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270" w:type="dxa"/>
            <w:shd w:val="clear" w:color="auto" w:fill="auto"/>
          </w:tcPr>
          <w:p>
            <w:pPr>
              <w:widowControl/>
              <w:spacing w:line="360" w:lineRule="exact"/>
              <w:ind w:left="-141" w:leftChars="-67" w:firstLine="1"/>
              <w:jc w:val="center"/>
              <w:rPr>
                <w:rFonts w:ascii="华文中宋" w:hAnsi="华文中宋" w:eastAsia="华文中宋"/>
                <w:sz w:val="24"/>
              </w:rPr>
            </w:pPr>
            <w:r>
              <w:rPr>
                <w:rFonts w:hint="eastAsia" w:ascii="华文中宋" w:hAnsi="华文中宋" w:eastAsia="华文中宋"/>
                <w:sz w:val="24"/>
              </w:rPr>
              <w:t>参评单位</w:t>
            </w:r>
          </w:p>
          <w:p>
            <w:pPr>
              <w:widowControl/>
              <w:spacing w:line="360" w:lineRule="exact"/>
              <w:ind w:left="-141" w:leftChars="-67" w:firstLine="1"/>
              <w:jc w:val="center"/>
              <w:rPr>
                <w:rFonts w:ascii="华文中宋" w:hAnsi="华文中宋" w:eastAsia="华文中宋"/>
                <w:sz w:val="24"/>
              </w:rPr>
            </w:pPr>
            <w:r>
              <w:rPr>
                <w:rFonts w:hint="eastAsia" w:ascii="华文中宋" w:hAnsi="华文中宋" w:eastAsia="华文中宋"/>
                <w:sz w:val="24"/>
              </w:rPr>
              <w:t>联系人</w:t>
            </w:r>
          </w:p>
        </w:tc>
        <w:tc>
          <w:tcPr>
            <w:tcW w:w="1391" w:type="dxa"/>
            <w:gridSpan w:val="2"/>
            <w:shd w:val="clear" w:color="auto" w:fill="auto"/>
          </w:tcPr>
          <w:p>
            <w:pPr>
              <w:spacing w:line="500" w:lineRule="exact"/>
              <w:ind w:left="-141" w:leftChars="-67" w:firstLine="1"/>
              <w:jc w:val="center"/>
              <w:rPr>
                <w:rFonts w:ascii="华文中宋" w:hAnsi="华文中宋" w:eastAsia="华文中宋"/>
                <w:sz w:val="24"/>
              </w:rPr>
            </w:pPr>
            <w:r>
              <w:rPr>
                <w:rFonts w:hint="eastAsia" w:ascii="华文中宋" w:hAnsi="华文中宋" w:eastAsia="华文中宋"/>
                <w:sz w:val="24"/>
              </w:rPr>
              <w:t>严彬彬</w:t>
            </w:r>
          </w:p>
        </w:tc>
        <w:tc>
          <w:tcPr>
            <w:tcW w:w="1297" w:type="dxa"/>
            <w:shd w:val="clear" w:color="auto" w:fill="auto"/>
          </w:tcPr>
          <w:p>
            <w:pPr>
              <w:spacing w:line="500" w:lineRule="exact"/>
              <w:ind w:left="-141" w:leftChars="-67" w:firstLine="1"/>
              <w:jc w:val="center"/>
              <w:rPr>
                <w:rFonts w:ascii="华文中宋" w:hAnsi="华文中宋" w:eastAsia="华文中宋"/>
                <w:sz w:val="24"/>
              </w:rPr>
            </w:pPr>
            <w:r>
              <w:rPr>
                <w:rFonts w:hint="eastAsia" w:ascii="华文中宋" w:hAnsi="华文中宋" w:eastAsia="华文中宋"/>
                <w:sz w:val="24"/>
              </w:rPr>
              <w:t>办公电话</w:t>
            </w:r>
          </w:p>
        </w:tc>
        <w:tc>
          <w:tcPr>
            <w:tcW w:w="1665" w:type="dxa"/>
            <w:gridSpan w:val="2"/>
            <w:shd w:val="clear" w:color="auto" w:fill="auto"/>
          </w:tcPr>
          <w:p>
            <w:pPr>
              <w:spacing w:line="500" w:lineRule="exact"/>
              <w:ind w:left="-141" w:leftChars="-67" w:firstLine="1"/>
              <w:jc w:val="center"/>
              <w:rPr>
                <w:rFonts w:ascii="华文中宋" w:hAnsi="华文中宋" w:eastAsia="华文中宋"/>
                <w:sz w:val="24"/>
              </w:rPr>
            </w:pPr>
            <w:r>
              <w:rPr>
                <w:rFonts w:hint="eastAsia" w:ascii="华文中宋" w:hAnsi="华文中宋" w:eastAsia="华文中宋"/>
                <w:sz w:val="24"/>
              </w:rPr>
              <w:t>85336688</w:t>
            </w:r>
          </w:p>
        </w:tc>
        <w:tc>
          <w:tcPr>
            <w:tcW w:w="1297" w:type="dxa"/>
            <w:gridSpan w:val="3"/>
            <w:shd w:val="clear" w:color="auto" w:fill="auto"/>
          </w:tcPr>
          <w:p>
            <w:pPr>
              <w:spacing w:line="500" w:lineRule="exact"/>
              <w:ind w:left="-141" w:leftChars="-67" w:firstLine="1"/>
              <w:jc w:val="center"/>
              <w:rPr>
                <w:rFonts w:ascii="华文中宋" w:hAnsi="华文中宋" w:eastAsia="华文中宋"/>
                <w:sz w:val="24"/>
              </w:rPr>
            </w:pPr>
            <w:r>
              <w:rPr>
                <w:rFonts w:hint="eastAsia" w:ascii="华文中宋" w:hAnsi="华文中宋" w:eastAsia="华文中宋"/>
                <w:sz w:val="24"/>
              </w:rPr>
              <w:t>手机号码</w:t>
            </w:r>
          </w:p>
        </w:tc>
        <w:tc>
          <w:tcPr>
            <w:tcW w:w="2100" w:type="dxa"/>
            <w:shd w:val="clear" w:color="auto" w:fill="auto"/>
          </w:tcPr>
          <w:p>
            <w:pPr>
              <w:spacing w:line="500" w:lineRule="exact"/>
              <w:ind w:left="-141" w:leftChars="-67" w:firstLine="1"/>
              <w:jc w:val="center"/>
              <w:rPr>
                <w:rFonts w:ascii="华文中宋" w:hAnsi="华文中宋" w:eastAsia="华文中宋"/>
                <w:sz w:val="24"/>
              </w:rPr>
            </w:pPr>
            <w:r>
              <w:rPr>
                <w:rFonts w:hint="eastAsia" w:ascii="华文中宋" w:hAnsi="华文中宋" w:eastAsia="华文中宋"/>
                <w:sz w:val="24"/>
              </w:rPr>
              <w:t>13501107019</w:t>
            </w:r>
          </w:p>
        </w:tc>
      </w:tr>
    </w:tbl>
    <w:p>
      <w:pPr>
        <w:spacing w:line="500" w:lineRule="exact"/>
        <w:ind w:left="-141" w:leftChars="-67" w:firstLine="1"/>
        <w:jc w:val="left"/>
        <w:rPr>
          <w:rFonts w:ascii="仿宋" w:hAnsi="仿宋" w:eastAsia="仿宋" w:cs="仿宋"/>
          <w:sz w:val="28"/>
          <w:szCs w:val="28"/>
        </w:rPr>
      </w:pPr>
      <w:r>
        <w:rPr>
          <w:rFonts w:hint="eastAsia" w:ascii="仿宋" w:hAnsi="仿宋" w:eastAsia="仿宋" w:cs="仿宋"/>
          <w:sz w:val="28"/>
          <w:szCs w:val="28"/>
        </w:rPr>
        <w:t>注：此表附在每件参评栏目前。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hM2Y0YWRlOThjNzI3NTY0Njg1NjI4MzIyYTBjODcifQ=="/>
  </w:docVars>
  <w:rsids>
    <w:rsidRoot w:val="78594855"/>
    <w:rsid w:val="004000B1"/>
    <w:rsid w:val="007639CF"/>
    <w:rsid w:val="0089653E"/>
    <w:rsid w:val="13E32619"/>
    <w:rsid w:val="2B377D73"/>
    <w:rsid w:val="3D826D07"/>
    <w:rsid w:val="5E023B99"/>
    <w:rsid w:val="78594855"/>
    <w:rsid w:val="792F6FEF"/>
    <w:rsid w:val="7C4A2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autoRedefine/>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rFonts w:ascii="Times New Roman" w:hAnsi="Times New Roman" w:eastAsia="宋体" w:cs="Times New Roman"/>
      <w:kern w:val="2"/>
      <w:sz w:val="18"/>
      <w:szCs w:val="18"/>
    </w:rPr>
  </w:style>
  <w:style w:type="character" w:customStyle="1" w:styleId="7">
    <w:name w:val="页脚 字符"/>
    <w:basedOn w:val="5"/>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291</Words>
  <Characters>1662</Characters>
  <Lines>13</Lines>
  <Paragraphs>3</Paragraphs>
  <TotalTime>0</TotalTime>
  <ScaleCrop>false</ScaleCrop>
  <LinksUpToDate>false</LinksUpToDate>
  <CharactersWithSpaces>1950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2024-02-27T08:42:00Z</dcterms:created>
  <dc:creator>张兮淼</dc:creator>
  <cp:lastModifiedBy>nijintianzhenhaokan</cp:lastModifiedBy>
  <dcterms:modified xsi:type="dcterms:W3CDTF">2024-03-22T01:16:25Z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55D2641D1E9B4EB18A93236C4B5D7FAB_11</vt:lpwstr>
  </property>
</Properties>
</file>