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3952" w:type="dxa"/>
        <w:tblInd w:w="0" w:type="dxa"/>
        <w:tblLayout w:type="autofit"/>
        <w:tblCellMar>
          <w:top w:w="0" w:type="dxa"/>
          <w:left w:w="108" w:type="dxa"/>
          <w:bottom w:w="0" w:type="dxa"/>
          <w:right w:w="108" w:type="dxa"/>
        </w:tblCellMar>
      </w:tblPr>
      <w:tblGrid>
        <w:gridCol w:w="537"/>
        <w:gridCol w:w="1105"/>
        <w:gridCol w:w="639"/>
        <w:gridCol w:w="2899"/>
        <w:gridCol w:w="1044"/>
        <w:gridCol w:w="1044"/>
        <w:gridCol w:w="3488"/>
        <w:gridCol w:w="711"/>
        <w:gridCol w:w="828"/>
        <w:gridCol w:w="946"/>
        <w:gridCol w:w="711"/>
      </w:tblGrid>
      <w:tr>
        <w:tblPrEx>
          <w:tblCellMar>
            <w:top w:w="0" w:type="dxa"/>
            <w:left w:w="108" w:type="dxa"/>
            <w:bottom w:w="0" w:type="dxa"/>
            <w:right w:w="108" w:type="dxa"/>
          </w:tblCellMar>
        </w:tblPrEx>
        <w:trPr>
          <w:wAfter w:w="0" w:type="auto"/>
          <w:trHeight w:val="349" w:hRule="atLeast"/>
        </w:trPr>
        <w:tc>
          <w:tcPr>
            <w:tcW w:w="0" w:type="auto"/>
            <w:gridSpan w:val="11"/>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项目支出绩效自评表</w:t>
            </w:r>
          </w:p>
        </w:tc>
      </w:tr>
      <w:tr>
        <w:tblPrEx>
          <w:tblCellMar>
            <w:top w:w="0" w:type="dxa"/>
            <w:left w:w="108" w:type="dxa"/>
            <w:bottom w:w="0" w:type="dxa"/>
            <w:right w:w="108" w:type="dxa"/>
          </w:tblCellMar>
        </w:tblPrEx>
        <w:trPr>
          <w:wAfter w:w="0" w:type="auto"/>
          <w:trHeight w:val="319" w:hRule="atLeast"/>
        </w:trPr>
        <w:tc>
          <w:tcPr>
            <w:tcW w:w="0" w:type="auto"/>
            <w:gridSpan w:val="11"/>
            <w:tcBorders>
              <w:top w:val="nil"/>
              <w:left w:val="nil"/>
              <w:bottom w:val="nil"/>
              <w:right w:val="nil"/>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（2022年度）</w:t>
            </w:r>
          </w:p>
        </w:tc>
      </w:tr>
      <w:tr>
        <w:tblPrEx>
          <w:tblCellMar>
            <w:top w:w="0" w:type="dxa"/>
            <w:left w:w="108" w:type="dxa"/>
            <w:bottom w:w="0" w:type="dxa"/>
            <w:right w:w="108" w:type="dxa"/>
          </w:tblCellMar>
        </w:tblPrEx>
        <w:trPr>
          <w:wAfter w:w="0" w:type="auto"/>
          <w:trHeight w:val="300"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bookmarkStart w:id="0" w:name="_GoBack" w:colFirst="0" w:colLast="8"/>
            <w:r>
              <w:rPr>
                <w:rFonts w:hint="eastAsia" w:ascii="宋体" w:hAnsi="宋体" w:eastAsia="宋体" w:cs="宋体"/>
                <w:kern w:val="0"/>
                <w:szCs w:val="21"/>
              </w:rPr>
              <w:t>项目名称</w:t>
            </w:r>
          </w:p>
        </w:tc>
        <w:tc>
          <w:tcPr>
            <w:tcW w:w="0" w:type="auto"/>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网络原创视听节目管理及精品创作提升工程</w:t>
            </w:r>
          </w:p>
        </w:tc>
      </w:tr>
      <w:tr>
        <w:tblPrEx>
          <w:tblCellMar>
            <w:top w:w="0" w:type="dxa"/>
            <w:left w:w="108" w:type="dxa"/>
            <w:bottom w:w="0" w:type="dxa"/>
            <w:right w:w="108" w:type="dxa"/>
          </w:tblCellMar>
        </w:tblPrEx>
        <w:trPr>
          <w:wAfter w:w="0" w:type="auto"/>
          <w:trHeight w:val="300"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主管部门</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北京市广播电视局</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实施单位</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北京市广播电视局</w:t>
            </w:r>
          </w:p>
        </w:tc>
      </w:tr>
      <w:tr>
        <w:tblPrEx>
          <w:tblCellMar>
            <w:top w:w="0" w:type="dxa"/>
            <w:left w:w="108" w:type="dxa"/>
            <w:bottom w:w="0" w:type="dxa"/>
            <w:right w:w="108" w:type="dxa"/>
          </w:tblCellMar>
        </w:tblPrEx>
        <w:trPr>
          <w:wAfter w:w="0" w:type="auto"/>
          <w:trHeight w:val="300"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项目负责人</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崔乐</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联系电话</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55565375</w:t>
            </w:r>
          </w:p>
        </w:tc>
      </w:tr>
      <w:tr>
        <w:tblPrEx>
          <w:tblCellMar>
            <w:top w:w="0" w:type="dxa"/>
            <w:left w:w="108" w:type="dxa"/>
            <w:bottom w:w="0" w:type="dxa"/>
            <w:right w:w="108" w:type="dxa"/>
          </w:tblCellMar>
        </w:tblPrEx>
        <w:trPr>
          <w:wAfter w:w="0" w:type="auto"/>
          <w:trHeight w:val="525" w:hRule="atLeast"/>
        </w:trPr>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项目资金</w:t>
            </w:r>
            <w:r>
              <w:rPr>
                <w:rFonts w:hint="eastAsia" w:ascii="宋体" w:hAnsi="宋体" w:eastAsia="宋体" w:cs="宋体"/>
                <w:kern w:val="0"/>
                <w:szCs w:val="21"/>
              </w:rPr>
              <w:br w:type="textWrapping"/>
            </w:r>
            <w:r>
              <w:rPr>
                <w:rFonts w:hint="eastAsia" w:ascii="宋体" w:hAnsi="宋体" w:eastAsia="宋体" w:cs="宋体"/>
                <w:kern w:val="0"/>
                <w:szCs w:val="21"/>
              </w:rPr>
              <w:t>（万元）</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年初预算数</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全年预算数</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全年执行数</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分值</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执行率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得分</w:t>
            </w:r>
          </w:p>
        </w:tc>
      </w:tr>
      <w:tr>
        <w:tblPrEx>
          <w:tblCellMar>
            <w:top w:w="0" w:type="dxa"/>
            <w:left w:w="108" w:type="dxa"/>
            <w:bottom w:w="0" w:type="dxa"/>
            <w:right w:w="108" w:type="dxa"/>
          </w:tblCellMar>
        </w:tblPrEx>
        <w:trPr>
          <w:wAfter w:w="0" w:type="auto"/>
          <w:trHeight w:val="30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年度资金总额</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490.852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403.852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392.888695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97</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9%</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9.73</w:t>
            </w:r>
          </w:p>
        </w:tc>
      </w:tr>
      <w:tr>
        <w:tblPrEx>
          <w:tblCellMar>
            <w:top w:w="0" w:type="dxa"/>
            <w:left w:w="108" w:type="dxa"/>
            <w:bottom w:w="0" w:type="dxa"/>
            <w:right w:w="108" w:type="dxa"/>
          </w:tblCellMar>
        </w:tblPrEx>
        <w:trPr>
          <w:wAfter w:w="0" w:type="auto"/>
          <w:trHeight w:val="30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其中：当年财政拨款</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490.852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403.852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392.888695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r>
      <w:tr>
        <w:tblPrEx>
          <w:tblCellMar>
            <w:top w:w="0" w:type="dxa"/>
            <w:left w:w="108" w:type="dxa"/>
            <w:bottom w:w="0" w:type="dxa"/>
            <w:right w:w="108" w:type="dxa"/>
          </w:tblCellMar>
        </w:tblPrEx>
        <w:trPr>
          <w:wAfter w:w="0" w:type="auto"/>
          <w:trHeight w:val="30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上年结转资金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r>
      <w:tr>
        <w:tblPrEx>
          <w:tblCellMar>
            <w:top w:w="0" w:type="dxa"/>
            <w:left w:w="108" w:type="dxa"/>
            <w:bottom w:w="0" w:type="dxa"/>
            <w:right w:w="108" w:type="dxa"/>
          </w:tblCellMar>
        </w:tblPrEx>
        <w:trPr>
          <w:wAfter w:w="0" w:type="auto"/>
          <w:trHeight w:val="30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其他资金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r>
      <w:tr>
        <w:tblPrEx>
          <w:tblCellMar>
            <w:top w:w="0" w:type="dxa"/>
            <w:left w:w="108" w:type="dxa"/>
            <w:bottom w:w="0" w:type="dxa"/>
            <w:right w:w="108" w:type="dxa"/>
          </w:tblCellMar>
        </w:tblPrEx>
        <w:trPr>
          <w:wAfter w:w="0" w:type="auto"/>
          <w:trHeight w:val="319"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年度总体目标</w:t>
            </w: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预期目标</w:t>
            </w: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实际完成情况</w:t>
            </w:r>
          </w:p>
        </w:tc>
      </w:tr>
      <w:tr>
        <w:tblPrEx>
          <w:tblCellMar>
            <w:top w:w="0" w:type="dxa"/>
            <w:left w:w="108" w:type="dxa"/>
            <w:bottom w:w="0" w:type="dxa"/>
            <w:right w:w="108" w:type="dxa"/>
          </w:tblCellMar>
        </w:tblPrEx>
        <w:trPr>
          <w:wAfter w:w="0" w:type="auto"/>
          <w:trHeight w:val="84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5"/>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一、按照国家广电总局要求，开展网络原创视听节目上线播出前审查，邀请专家对网络剧、网络电影、网络动画片、网络综艺及专题节目进行前置性剧本评议和成片审查。</w:t>
            </w:r>
            <w:r>
              <w:rPr>
                <w:rFonts w:hint="eastAsia" w:ascii="宋体" w:hAnsi="宋体" w:eastAsia="宋体" w:cs="宋体"/>
                <w:kern w:val="0"/>
                <w:szCs w:val="21"/>
              </w:rPr>
              <w:br w:type="textWrapping"/>
            </w:r>
            <w:r>
              <w:rPr>
                <w:rFonts w:hint="eastAsia" w:ascii="宋体" w:hAnsi="宋体" w:eastAsia="宋体" w:cs="宋体"/>
                <w:kern w:val="0"/>
                <w:szCs w:val="21"/>
              </w:rPr>
              <w:t>二、开展网络原创视听节目精品项目论证评议及专家咨询，邀请主管部门、广电机构、高等院校、中央媒体等多方专家对网络剧、网络电影、网络动画片、网络综艺及专题节目等原创节目进行论证评议，引导培育北京网络文艺精品，为二十大的召开营造良好舆论氛围，推出一批献礼网络视听节目。</w:t>
            </w:r>
            <w:r>
              <w:rPr>
                <w:rFonts w:hint="eastAsia" w:ascii="宋体" w:hAnsi="宋体" w:eastAsia="宋体" w:cs="宋体"/>
                <w:kern w:val="0"/>
                <w:szCs w:val="21"/>
              </w:rPr>
              <w:br w:type="textWrapping"/>
            </w:r>
            <w:r>
              <w:rPr>
                <w:rFonts w:hint="eastAsia" w:ascii="宋体" w:hAnsi="宋体" w:eastAsia="宋体" w:cs="宋体"/>
                <w:kern w:val="0"/>
                <w:szCs w:val="21"/>
              </w:rPr>
              <w:t>三、购买相应工作所需存储设备，磁盘阵列和移动硬盘。</w:t>
            </w:r>
            <w:r>
              <w:rPr>
                <w:rFonts w:hint="eastAsia" w:ascii="宋体" w:hAnsi="宋体" w:eastAsia="宋体" w:cs="宋体"/>
                <w:kern w:val="0"/>
                <w:szCs w:val="21"/>
              </w:rPr>
              <w:br w:type="textWrapping"/>
            </w:r>
            <w:r>
              <w:rPr>
                <w:rFonts w:hint="eastAsia" w:ascii="宋体" w:hAnsi="宋体" w:eastAsia="宋体" w:cs="宋体"/>
                <w:kern w:val="0"/>
                <w:szCs w:val="21"/>
              </w:rPr>
              <w:t>四、对网络原创影视创作人员、网络综艺及网络视听专题节目创作人员等北京网络视听业从业人员进行专业培训，不断提高网站负责人和一线工作人员的安全意识、媒介素养和专业能力。</w:t>
            </w:r>
          </w:p>
        </w:tc>
        <w:tc>
          <w:tcPr>
            <w:tcW w:w="0" w:type="auto"/>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全年审查重点网络影视剧规划备案4784部；审查网络剧、网络动画片剧本42部830集次，网络电影剧本85部次；审查完成片网络剧、网络动画片335部次7359集次，网络电影262部次，网络综艺及专题节目2982集次。2022年4月，完成评议组织与协调子项合同签订。2022年11月，完成存储设备购买。全年完成5次专家论证研讨，组织一次“送专家到企业”培训。提升促进网络原创视听节目管理，进一步加强网络影视剧精品创作，引导培育一批北京网络文艺精品佳作，为党的二十大的召开营造良好舆论氛围。</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Cs w:val="21"/>
              </w:rPr>
            </w:pPr>
          </w:p>
        </w:tc>
        <w:tc>
          <w:tcPr>
            <w:tcW w:w="0" w:type="auto"/>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Cs w:val="21"/>
              </w:rPr>
            </w:pPr>
          </w:p>
        </w:tc>
        <w:tc>
          <w:tcPr>
            <w:tcW w:w="0" w:type="auto"/>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138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gridSpan w:val="5"/>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eastAsia="宋体" w:cs="宋体"/>
                <w:kern w:val="0"/>
                <w:szCs w:val="21"/>
              </w:rPr>
            </w:pPr>
          </w:p>
        </w:tc>
        <w:tc>
          <w:tcPr>
            <w:tcW w:w="0" w:type="auto"/>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66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绩效指标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一级指标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二级指标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三级指标</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年度指标值</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实际完成值</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分值</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得分</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偏差原因分析</w:t>
            </w:r>
            <w:r>
              <w:rPr>
                <w:rFonts w:hint="eastAsia" w:ascii="宋体" w:hAnsi="宋体" w:eastAsia="宋体" w:cs="宋体"/>
                <w:kern w:val="0"/>
                <w:szCs w:val="21"/>
              </w:rPr>
              <w:br w:type="textWrapping"/>
            </w:r>
            <w:r>
              <w:rPr>
                <w:rFonts w:hint="eastAsia" w:ascii="宋体" w:hAnsi="宋体" w:eastAsia="宋体" w:cs="宋体"/>
                <w:kern w:val="0"/>
                <w:szCs w:val="21"/>
              </w:rPr>
              <w:t>及改进措施</w:t>
            </w: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产出指标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规划备案审查</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5700部</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4784部</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1.5</w:t>
            </w:r>
          </w:p>
        </w:tc>
        <w:tc>
          <w:tcPr>
            <w:tcW w:w="1657"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规划备案剧本审查</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1500集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830集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1.1</w:t>
            </w:r>
          </w:p>
        </w:tc>
        <w:tc>
          <w:tcPr>
            <w:tcW w:w="1657" w:type="dxa"/>
            <w:gridSpan w:val="2"/>
            <w:vMerge w:val="restart"/>
            <w:tcBorders>
              <w:top w:val="nil"/>
              <w:left w:val="nil"/>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网络电影剧本审查</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180部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85部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0.5</w:t>
            </w:r>
          </w:p>
        </w:tc>
        <w:tc>
          <w:tcPr>
            <w:tcW w:w="1657"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51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网络剧、网络微短剧、网络动画片完成片审查</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5040集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7359集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1657"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网络电影完成片</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1200部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262部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0.2</w:t>
            </w:r>
          </w:p>
        </w:tc>
        <w:tc>
          <w:tcPr>
            <w:tcW w:w="1657"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网络综艺及专题类节目</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3960集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2982集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0.7</w:t>
            </w:r>
          </w:p>
        </w:tc>
        <w:tc>
          <w:tcPr>
            <w:tcW w:w="1657"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举办专家研讨会</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12场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0.4</w:t>
            </w:r>
          </w:p>
        </w:tc>
        <w:tc>
          <w:tcPr>
            <w:tcW w:w="1657"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76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网络原创影视创作人员培训1次，网络综艺及网络视听专题节目创作人员培训1次，“送专家到企业”培训10次</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12次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0.1</w:t>
            </w:r>
          </w:p>
        </w:tc>
        <w:tc>
          <w:tcPr>
            <w:tcW w:w="1657"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153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质量指标</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按照国家广电总局培训工作要求和单位内部管理办法，保证培训质量满足项目要求。</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Cs w:val="21"/>
              </w:rPr>
            </w:pPr>
            <w:r>
              <w:rPr>
                <w:rFonts w:hint="eastAsia" w:ascii="宋体" w:hAnsi="宋体" w:eastAsia="宋体" w:cs="宋体"/>
                <w:kern w:val="0"/>
                <w:szCs w:val="21"/>
              </w:rPr>
              <w:t>严格按照总局培训工作要求和单位内部管理办法等制度执行，保证培训质量满足项目要求。</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10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符合上级主管部门相关规定，设备采购合格率100%。</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Cs w:val="21"/>
              </w:rPr>
            </w:pPr>
            <w:r>
              <w:rPr>
                <w:rFonts w:hint="eastAsia" w:ascii="宋体" w:hAnsi="宋体" w:eastAsia="宋体" w:cs="宋体"/>
                <w:kern w:val="0"/>
                <w:szCs w:val="21"/>
              </w:rPr>
              <w:t>符合主管部门相关规定，设备采购合格率100%。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29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时效指标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审查劳务费分12个月，根据实际发生数额按月支出，项目周期为2022年全年。2022年下半年完成各类培训活动。（培训时间待定）</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ascii="宋体" w:hAnsi="宋体" w:eastAsia="宋体" w:cs="宋体"/>
                <w:kern w:val="0"/>
                <w:szCs w:val="21"/>
              </w:rPr>
            </w:pPr>
            <w:r>
              <w:rPr>
                <w:rFonts w:hint="eastAsia" w:ascii="宋体" w:hAnsi="宋体" w:eastAsia="宋体" w:cs="宋体"/>
                <w:kern w:val="0"/>
                <w:szCs w:val="21"/>
              </w:rPr>
              <w:t>审查劳务费根据实际发生情况，在2022年全年按月支出。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9</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17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完成片：网络剧、网络动画片每人每集100元、网络电影每人每部500元、网络综艺及专题类节目每人每集300元。</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控制在标准范围之内。</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29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网络综艺及网络视听专题节目创作人员培训1次共100人；“送专家到企业”培训10次共1000人。总共培训1000人，成本控制约在0.08万元/人。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控制在标准范围之内。</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27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每个磁盘阵列</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≤9.9万元/个</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9.7799万元/个</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51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规划备案审核：每人每部200元。</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控制在标准范围之内。</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153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剧本审查：网络剧、网络动画片剧本每人每集150元、网络电影剧本每人每部700元。</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控制在标准范围之内。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17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效益指标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社会效益指标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提高网络视听从业人员的政治意识、安全意识、媒介素养和专业能力，为网络视听精品创作提供智力支持</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Cs w:val="21"/>
              </w:rPr>
            </w:pPr>
            <w:r>
              <w:rPr>
                <w:rFonts w:hint="eastAsia" w:ascii="宋体" w:hAnsi="宋体" w:eastAsia="宋体" w:cs="宋体"/>
                <w:kern w:val="0"/>
                <w:szCs w:val="21"/>
              </w:rPr>
              <w:t>通过项目执行，进一步提高网络视听从业人员的政治意识、安全意识、媒介素养和专业能力，为网络视听精品创作提供智力支持。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12.5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11.5</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51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进一步加强网络原创视听节目的引导，促使网络视听节目不断提升品质。</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Cs w:val="21"/>
              </w:rPr>
            </w:pPr>
            <w:r>
              <w:rPr>
                <w:rFonts w:hint="eastAsia" w:ascii="宋体" w:hAnsi="宋体" w:eastAsia="宋体" w:cs="宋体"/>
                <w:kern w:val="0"/>
                <w:szCs w:val="21"/>
              </w:rPr>
              <w:t>全年引导培育一批北京网络文艺精品佳作，不断提升网络原创视听节目品质。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12.5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12</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78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Cs w:val="21"/>
              </w:rPr>
            </w:pP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可持续影响指标</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端正价值审美导向，推动网络文艺健康发展。</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优</w:t>
            </w:r>
          </w:p>
        </w:tc>
        <w:tc>
          <w:tcPr>
            <w:tcW w:w="0" w:type="auto"/>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Cs w:val="21"/>
              </w:rPr>
            </w:pPr>
            <w:r>
              <w:rPr>
                <w:rFonts w:hint="eastAsia" w:ascii="宋体" w:hAnsi="宋体" w:eastAsia="宋体" w:cs="宋体"/>
                <w:kern w:val="0"/>
                <w:szCs w:val="21"/>
              </w:rPr>
              <w:t>端正价值审美导向，推动网络文艺健康发展，为党的二十大的召开营造良好舆论氛围。</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23</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19" w:hRule="atLeast"/>
        </w:trPr>
        <w:tc>
          <w:tcPr>
            <w:tcW w:w="0" w:type="auto"/>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总分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90.73</w:t>
            </w:r>
          </w:p>
        </w:tc>
        <w:tc>
          <w:tcPr>
            <w:tcW w:w="0" w:type="auto"/>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eastAsia="宋体" w:cs="宋体"/>
                <w:kern w:val="0"/>
                <w:szCs w:val="21"/>
              </w:rPr>
            </w:pPr>
          </w:p>
        </w:tc>
      </w:tr>
      <w:bookmarkEnd w:id="0"/>
    </w:tbl>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4560484"/>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523535"/>
    <w:rsid w:val="000E4285"/>
    <w:rsid w:val="00167C68"/>
    <w:rsid w:val="00211C8B"/>
    <w:rsid w:val="002E5468"/>
    <w:rsid w:val="0034453E"/>
    <w:rsid w:val="00443FFE"/>
    <w:rsid w:val="00523535"/>
    <w:rsid w:val="00783BDA"/>
    <w:rsid w:val="008B2700"/>
    <w:rsid w:val="00993B1F"/>
    <w:rsid w:val="00CB12B8"/>
    <w:rsid w:val="00D73CC5"/>
    <w:rsid w:val="00D9458A"/>
    <w:rsid w:val="00FD106E"/>
    <w:rsid w:val="01661B19"/>
    <w:rsid w:val="0AD51CE2"/>
    <w:rsid w:val="0BD53BE7"/>
    <w:rsid w:val="0C4313EA"/>
    <w:rsid w:val="21A8435F"/>
    <w:rsid w:val="224E3432"/>
    <w:rsid w:val="25F518E9"/>
    <w:rsid w:val="26BE6990"/>
    <w:rsid w:val="334C3C43"/>
    <w:rsid w:val="4299659C"/>
    <w:rsid w:val="463F6FDB"/>
    <w:rsid w:val="486F6978"/>
    <w:rsid w:val="49D84A41"/>
    <w:rsid w:val="5B4153D7"/>
    <w:rsid w:val="5DBC642D"/>
    <w:rsid w:val="6017749F"/>
    <w:rsid w:val="60F11E42"/>
    <w:rsid w:val="64302EED"/>
    <w:rsid w:val="6504473D"/>
    <w:rsid w:val="65CA5314"/>
    <w:rsid w:val="6626795D"/>
    <w:rsid w:val="667B4493"/>
    <w:rsid w:val="6C4E4CC7"/>
    <w:rsid w:val="6CDD581B"/>
    <w:rsid w:val="6FA33526"/>
    <w:rsid w:val="73D43285"/>
    <w:rsid w:val="756E3DD0"/>
    <w:rsid w:val="7C050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tabs>
        <w:tab w:val="center" w:pos="4153"/>
        <w:tab w:val="right" w:pos="8306"/>
      </w:tabs>
      <w:snapToGrid w:val="0"/>
      <w:jc w:val="center"/>
    </w:pPr>
    <w:rPr>
      <w:sz w:val="18"/>
      <w:szCs w:val="18"/>
    </w:rPr>
  </w:style>
  <w:style w:type="character" w:styleId="8">
    <w:name w:val="annotation reference"/>
    <w:basedOn w:val="7"/>
    <w:semiHidden/>
    <w:unhideWhenUsed/>
    <w:uiPriority w:val="99"/>
    <w:rPr>
      <w:sz w:val="21"/>
      <w:szCs w:val="21"/>
    </w:rPr>
  </w:style>
  <w:style w:type="character" w:customStyle="1" w:styleId="9">
    <w:name w:val="页眉 Char"/>
    <w:basedOn w:val="7"/>
    <w:link w:val="5"/>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319</Words>
  <Characters>1822</Characters>
  <Lines>15</Lines>
  <Paragraphs>4</Paragraphs>
  <TotalTime>4</TotalTime>
  <ScaleCrop>false</ScaleCrop>
  <LinksUpToDate>false</LinksUpToDate>
  <CharactersWithSpaces>2137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2023-05-18T14:25:00Z</dcterms:created>
  <dc:creator>王 海龙</dc:creator>
  <cp:lastModifiedBy>风清扬</cp:lastModifiedBy>
  <dcterms:modified xsi:type="dcterms:W3CDTF">2023-08-17T05:56:56Z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4E55E4B2650E4BEDB88DD875E7496235_12</vt:lpwstr>
  </property>
</Properties>
</file>