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792"/>
        <w:gridCol w:w="863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广播电视和网络视听领域法治建设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罗大帅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55565336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83.715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72.115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63.9155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88.63%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83.715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72.115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63.9155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按照三定职责，加强对全局课题工作统筹，完成全年课题调研报告评审工作，提高课题调研报告的质量；依据年度计划，加强法治建设，完成法治培训、法治宣传和普法主题活动；加大网络视听地方立法及新视听政策研究评估审核工作力度；汇编网络视听典型案例评析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；聘请法律顾问；做好行政诉讼、行政复议相关工作；保证依法行政。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截至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年12月31日，完成课题调研报告评审，对年度12个调研课题质量进行评价，促进调研工作质量提升；完成法治培训，就习近平法治思想、法治政府建设等进行线上培训，提升依法行政和履职能力；围绕深入学习贯彻习近平法治思想、宪法、民法典等，通过展板、微视频、宣传手册等多种形式开展法治宣传教育活动，促进学法、守法、用法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召开网络视听立法和信用体系建设座谈会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加大政策研究评估审核工作力度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；汇编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网络视听典型案例评析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推进行业合法合规经营；聘请专业律师为局法律顾问，年度审核合同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300余份，提供法律咨询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0余件，有效促进依法行政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；及时主动化解法律风险，全年未发生行政应诉、行政复议案件。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组织一次全年课题调研报告评审（共12个课题评审）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12个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局系统领导干部和法治骨干培训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≥75人/天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组织7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人为期两天的法规知识培训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组织不同形式的法治宣传和普法主题活动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≥4场次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组织不同形式的法治宣传和普法主题活动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汇编一套网络视听典型案例选编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1套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1套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依据实际情况开展行政诉讼、行政复议相关工作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5件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当年未发生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聘请专业律师为局法律顾问，加强合同审查等工作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聘请2人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推动网络视听地方立法条款的修改完善，加强新视听政策研究建议工作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组织两次专家座谈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课题评审专家均具有副高级以上职称；设备购置符合相关标准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课题评审专家均具有副高级以上职称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6月份督促相关处室加快调研进度，9月份收集课题报告；12月份完成课题调研报告评审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6月份督促相关处室加快调研进度，9月份收集课题报告；12月份完成课题调研报告评审。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3月底前，完成聘请专业律师为局法律顾问，加强合同审查、法务咨询等工作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3月完成聘请专业律师。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本系统法治培训，3月份制定培训计划，4月份邀请授课老师，力争在7月份或8月份组织完成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本系统法治培训，3月份制定培训计划，4月份邀请授课老师， 8月份组织完成。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3月份开始，适时召开专家研讨会，推动网络视听地方立法，加强新视听政策研究建议工作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3月份开始，适时召开专家研讨会，推动网络视听地方立法，加强新视听政策研究建议工作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，11月底以前已完成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法治宣传和普法主题活动，在预算批复后即启动自采购程序，待中标单位确定后（约2个多月时间），及时签订委托服务协议（合同），然后按计划按预算批复和项目内容开展工作（如：展板等法宣物料制作、法宣图书资料购买、折页制作、法宣视频制作和推出等），年底前全部完成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法治宣传和普法主题活动，在3月启动自采购程序，及时签订合同，按计划按预算批复和项目内容开展工作，年底前全部完成。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6月底前完成整理网络视听典型案例选编相关内容，9月底前，印刷成册供公务使用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按时完成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课题评审委托</w:t>
            </w:r>
          </w:p>
        </w:tc>
        <w:tc>
          <w:tcPr>
            <w:tcW w:w="2253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6万元</w:t>
            </w:r>
          </w:p>
        </w:tc>
        <w:tc>
          <w:tcPr>
            <w:tcW w:w="2487" w:type="dxa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法治培训</w:t>
            </w:r>
          </w:p>
        </w:tc>
        <w:tc>
          <w:tcPr>
            <w:tcW w:w="2253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≤7.5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法治宣传普法主题活动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24.64万元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政策咨询服务费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≤3.2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汇编网络视听典型案例评析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≤12.495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政策法律法规资料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1.68万元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律师顾问费</w:t>
            </w:r>
          </w:p>
        </w:tc>
        <w:tc>
          <w:tcPr>
            <w:tcW w:w="2253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≤19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行政诉讼律师费</w:t>
            </w:r>
          </w:p>
        </w:tc>
        <w:tc>
          <w:tcPr>
            <w:tcW w:w="2253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≤7.5万</w:t>
            </w:r>
          </w:p>
        </w:tc>
        <w:tc>
          <w:tcPr>
            <w:tcW w:w="2487" w:type="dxa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法院诉讼费</w:t>
            </w:r>
          </w:p>
        </w:tc>
        <w:tc>
          <w:tcPr>
            <w:tcW w:w="2253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≤1万元</w:t>
            </w:r>
          </w:p>
        </w:tc>
        <w:tc>
          <w:tcPr>
            <w:tcW w:w="2487" w:type="dxa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培训讲课费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ab/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≤0.7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控制在预算范围内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加强法治服务保障，提高依法办事能力，有效化解社会矛盾纠纷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通过政策法规培训，强化法治思维，提升依法行政和履职能力，全年未发生行政复议、行政诉讼案件。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强化法治思维，提升依法行政和履职能力，加强法宣效能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围绕深入学习贯彻习近平法治思想、宪法、民法典等，通过展板、微视频、宣传手册等多种形式开展法治宣传教育活动，促进学法、守法、用法。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19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94.3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bookmarkEnd w:id="0"/>
    </w:tbl>
    <w:p>
      <w:pPr>
        <w:rPr>
          <w:rFonts w:ascii="宋体" w:hAnsi="宋体" w:eastAsia="宋体"/>
          <w:color w:val="auto"/>
          <w:sz w:val="21"/>
          <w:szCs w:val="21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05051"/>
    <w:rsid w:val="00016B4C"/>
    <w:rsid w:val="00061C0F"/>
    <w:rsid w:val="001158C3"/>
    <w:rsid w:val="00235DE0"/>
    <w:rsid w:val="002475CF"/>
    <w:rsid w:val="00355867"/>
    <w:rsid w:val="003D75F3"/>
    <w:rsid w:val="003E1BB0"/>
    <w:rsid w:val="003E29E7"/>
    <w:rsid w:val="00582379"/>
    <w:rsid w:val="00616886"/>
    <w:rsid w:val="00657116"/>
    <w:rsid w:val="006B4D39"/>
    <w:rsid w:val="007510B0"/>
    <w:rsid w:val="00776A9F"/>
    <w:rsid w:val="00831D80"/>
    <w:rsid w:val="008C1598"/>
    <w:rsid w:val="008F4FA3"/>
    <w:rsid w:val="0091697E"/>
    <w:rsid w:val="00926808"/>
    <w:rsid w:val="0096724C"/>
    <w:rsid w:val="00977FC8"/>
    <w:rsid w:val="00A50AD3"/>
    <w:rsid w:val="00AD13BA"/>
    <w:rsid w:val="00AD1B40"/>
    <w:rsid w:val="00AD4E88"/>
    <w:rsid w:val="00B07102"/>
    <w:rsid w:val="00B074CC"/>
    <w:rsid w:val="00B76DEE"/>
    <w:rsid w:val="00B836F5"/>
    <w:rsid w:val="00BA43A8"/>
    <w:rsid w:val="00BF5B0B"/>
    <w:rsid w:val="00C01ED6"/>
    <w:rsid w:val="00C248F2"/>
    <w:rsid w:val="00D02460"/>
    <w:rsid w:val="00D4012A"/>
    <w:rsid w:val="00D4745F"/>
    <w:rsid w:val="00DF690B"/>
    <w:rsid w:val="00F867FA"/>
    <w:rsid w:val="00F914AB"/>
    <w:rsid w:val="00FD27D9"/>
    <w:rsid w:val="05EC1FF4"/>
    <w:rsid w:val="0B0D1F87"/>
    <w:rsid w:val="0DA11FD2"/>
    <w:rsid w:val="0FB775B8"/>
    <w:rsid w:val="0FD657BA"/>
    <w:rsid w:val="16CD5BE6"/>
    <w:rsid w:val="19037FE5"/>
    <w:rsid w:val="1C257E68"/>
    <w:rsid w:val="29CF5054"/>
    <w:rsid w:val="2A5E2D0A"/>
    <w:rsid w:val="2A8F4279"/>
    <w:rsid w:val="324C044C"/>
    <w:rsid w:val="396E243A"/>
    <w:rsid w:val="3C261771"/>
    <w:rsid w:val="3CC77862"/>
    <w:rsid w:val="3F9B58FB"/>
    <w:rsid w:val="406E37B1"/>
    <w:rsid w:val="420A743F"/>
    <w:rsid w:val="475B44A8"/>
    <w:rsid w:val="58070251"/>
    <w:rsid w:val="64207862"/>
    <w:rsid w:val="6676F860"/>
    <w:rsid w:val="683E299D"/>
    <w:rsid w:val="6D2DC46A"/>
    <w:rsid w:val="6DB5B0EF"/>
    <w:rsid w:val="74B5356F"/>
    <w:rsid w:val="761402B1"/>
    <w:rsid w:val="D6FBAB3D"/>
    <w:rsid w:val="DFEE80D7"/>
    <w:rsid w:val="EDFB6201"/>
    <w:rsid w:val="F4BFF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348</Words>
  <Characters>1990</Characters>
  <Lines>16</Lines>
  <Paragraphs>4</Paragraphs>
  <TotalTime>84</TotalTime>
  <ScaleCrop>false</ScaleCrop>
  <LinksUpToDate>false</LinksUpToDate>
  <CharactersWithSpaces>2334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2023-05-06T22:25:00Z</dcterms:created>
  <dc:creator>孟 宁</dc:creator>
  <cp:lastModifiedBy>lzc</cp:lastModifiedBy>
  <dcterms:modified xsi:type="dcterms:W3CDTF">2023-08-17T06:30:20Z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ECB243D9E5594285AF42962DA03EA094_12</vt:lpwstr>
  </property>
</Properties>
</file>