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32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854"/>
        <w:gridCol w:w="948"/>
        <w:gridCol w:w="1238"/>
        <w:gridCol w:w="1417"/>
        <w:gridCol w:w="1390"/>
        <w:gridCol w:w="2487"/>
        <w:gridCol w:w="1134"/>
        <w:gridCol w:w="1134"/>
        <w:gridCol w:w="993"/>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29" w:type="dxa"/>
            <w:gridSpan w:val="11"/>
            <w:tcBorders>
              <w:top w:val="nil"/>
              <w:left w:val="nil"/>
              <w:bottom w:val="single" w:color="auto" w:sz="4" w:space="0"/>
              <w:right w:val="nil"/>
            </w:tcBorders>
            <w:shd w:val="clear" w:color="auto" w:fill="auto"/>
            <w:vAlign w:val="center"/>
          </w:tcPr>
          <w:p>
            <w:pPr>
              <w:widowControl/>
              <w:spacing w:line="320" w:lineRule="exact"/>
              <w:jc w:val="center"/>
              <w:rPr>
                <w:rFonts w:ascii="宋体" w:hAnsi="宋体" w:eastAsia="宋体" w:cs="宋体"/>
                <w:b/>
                <w:bCs/>
                <w:kern w:val="0"/>
                <w:sz w:val="28"/>
                <w:szCs w:val="28"/>
              </w:rPr>
            </w:pPr>
            <w:r>
              <w:rPr>
                <w:rFonts w:hint="eastAsia" w:ascii="宋体" w:hAnsi="宋体" w:eastAsia="宋体" w:cs="宋体"/>
                <w:b/>
                <w:bCs/>
                <w:kern w:val="0"/>
                <w:sz w:val="28"/>
                <w:szCs w:val="28"/>
              </w:rPr>
              <w:t>项目支出绩效自评表</w:t>
            </w:r>
          </w:p>
          <w:p>
            <w:pPr>
              <w:widowControl/>
              <w:spacing w:line="320" w:lineRule="exact"/>
              <w:jc w:val="center"/>
              <w:rPr>
                <w:rFonts w:ascii="宋体" w:hAnsi="宋体" w:eastAsia="宋体" w:cs="宋体"/>
                <w:b/>
                <w:bCs/>
                <w:kern w:val="0"/>
                <w:szCs w:val="21"/>
              </w:rPr>
            </w:pPr>
            <w:r>
              <w:rPr>
                <w:rFonts w:hint="eastAsia" w:ascii="宋体" w:hAnsi="宋体" w:eastAsia="宋体" w:cs="宋体"/>
                <w:kern w:val="0"/>
                <w:szCs w:val="21"/>
              </w:rPr>
              <w:t>（202</w:t>
            </w:r>
            <w:r>
              <w:rPr>
                <w:rFonts w:ascii="宋体" w:hAnsi="宋体" w:eastAsia="宋体" w:cs="宋体"/>
                <w:kern w:val="0"/>
                <w:szCs w:val="21"/>
              </w:rPr>
              <w:t>2</w:t>
            </w:r>
            <w:r>
              <w:rPr>
                <w:rFonts w:hint="eastAsia" w:ascii="宋体" w:hAnsi="宋体" w:eastAsia="宋体" w:cs="宋体"/>
                <w:kern w:val="0"/>
                <w:szCs w:val="21"/>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432"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项目名称</w:t>
            </w:r>
          </w:p>
        </w:tc>
        <w:tc>
          <w:tcPr>
            <w:tcW w:w="11797" w:type="dxa"/>
            <w:gridSpan w:val="9"/>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编辑记者、播音员主持人资格认证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1432"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主管部门</w:t>
            </w:r>
          </w:p>
        </w:tc>
        <w:tc>
          <w:tcPr>
            <w:tcW w:w="4993" w:type="dxa"/>
            <w:gridSpan w:val="4"/>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北京市广播电视局</w:t>
            </w:r>
          </w:p>
        </w:tc>
        <w:tc>
          <w:tcPr>
            <w:tcW w:w="3621"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实施单位</w:t>
            </w:r>
          </w:p>
        </w:tc>
        <w:tc>
          <w:tcPr>
            <w:tcW w:w="3183" w:type="dxa"/>
            <w:gridSpan w:val="3"/>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北京市广播电视局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项目</w:t>
            </w:r>
            <w:r>
              <w:rPr>
                <w:rFonts w:ascii="宋体" w:hAnsi="宋体" w:eastAsia="宋体" w:cs="宋体"/>
                <w:kern w:val="0"/>
                <w:szCs w:val="21"/>
              </w:rPr>
              <w:t>负责人</w:t>
            </w:r>
          </w:p>
        </w:tc>
        <w:tc>
          <w:tcPr>
            <w:tcW w:w="4993" w:type="dxa"/>
            <w:gridSpan w:val="4"/>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张景峰</w:t>
            </w:r>
          </w:p>
        </w:tc>
        <w:tc>
          <w:tcPr>
            <w:tcW w:w="3621" w:type="dxa"/>
            <w:gridSpan w:val="2"/>
            <w:shd w:val="clear" w:color="auto" w:fill="auto"/>
            <w:vAlign w:val="center"/>
          </w:tcPr>
          <w:p>
            <w:pPr>
              <w:widowControl/>
              <w:spacing w:line="240" w:lineRule="exact"/>
              <w:jc w:val="center"/>
              <w:rPr>
                <w:rFonts w:ascii="宋体" w:hAnsi="宋体" w:eastAsia="宋体" w:cs="宋体"/>
                <w:kern w:val="0"/>
                <w:szCs w:val="21"/>
              </w:rPr>
            </w:pPr>
            <w:r>
              <w:rPr>
                <w:rFonts w:ascii="宋体" w:hAnsi="宋体" w:eastAsia="宋体" w:cs="宋体"/>
                <w:kern w:val="0"/>
                <w:szCs w:val="21"/>
              </w:rPr>
              <w:t>联系电话</w:t>
            </w:r>
          </w:p>
        </w:tc>
        <w:tc>
          <w:tcPr>
            <w:tcW w:w="3183" w:type="dxa"/>
            <w:gridSpan w:val="3"/>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55565522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vMerge w:val="restart"/>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项目资金</w:t>
            </w:r>
            <w:r>
              <w:rPr>
                <w:rFonts w:hint="eastAsia" w:ascii="宋体" w:hAnsi="宋体" w:eastAsia="宋体" w:cs="宋体"/>
                <w:kern w:val="0"/>
                <w:szCs w:val="21"/>
              </w:rPr>
              <w:br w:type="textWrapping"/>
            </w:r>
            <w:r>
              <w:rPr>
                <w:rFonts w:hint="eastAsia" w:ascii="宋体" w:hAnsi="宋体" w:eastAsia="宋体" w:cs="宋体"/>
                <w:kern w:val="0"/>
                <w:szCs w:val="21"/>
              </w:rPr>
              <w:t>（万元）</w:t>
            </w:r>
          </w:p>
        </w:tc>
        <w:tc>
          <w:tcPr>
            <w:tcW w:w="2186" w:type="dxa"/>
            <w:gridSpan w:val="2"/>
            <w:shd w:val="clear" w:color="auto" w:fill="auto"/>
            <w:vAlign w:val="center"/>
          </w:tcPr>
          <w:p>
            <w:pPr>
              <w:widowControl/>
              <w:spacing w:line="240" w:lineRule="exact"/>
              <w:jc w:val="center"/>
              <w:rPr>
                <w:rFonts w:ascii="宋体" w:hAnsi="宋体" w:eastAsia="宋体" w:cs="宋体"/>
                <w:kern w:val="0"/>
                <w:szCs w:val="21"/>
              </w:rPr>
            </w:pPr>
          </w:p>
        </w:tc>
        <w:tc>
          <w:tcPr>
            <w:tcW w:w="1417"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年初预算数</w:t>
            </w:r>
          </w:p>
        </w:tc>
        <w:tc>
          <w:tcPr>
            <w:tcW w:w="1390"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全年预算数</w:t>
            </w:r>
          </w:p>
        </w:tc>
        <w:tc>
          <w:tcPr>
            <w:tcW w:w="3621"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全年执行数</w:t>
            </w:r>
          </w:p>
        </w:tc>
        <w:tc>
          <w:tcPr>
            <w:tcW w:w="1134"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分值</w:t>
            </w:r>
          </w:p>
        </w:tc>
        <w:tc>
          <w:tcPr>
            <w:tcW w:w="993"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执行率</w:t>
            </w:r>
          </w:p>
        </w:tc>
        <w:tc>
          <w:tcPr>
            <w:tcW w:w="1056"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432" w:type="dxa"/>
            <w:gridSpan w:val="2"/>
            <w:vMerge w:val="continue"/>
            <w:shd w:val="clear" w:color="auto" w:fill="auto"/>
            <w:vAlign w:val="center"/>
          </w:tcPr>
          <w:p>
            <w:pPr>
              <w:widowControl/>
              <w:spacing w:line="240" w:lineRule="exact"/>
              <w:jc w:val="center"/>
              <w:rPr>
                <w:rFonts w:ascii="宋体" w:hAnsi="宋体" w:eastAsia="宋体" w:cs="宋体"/>
                <w:kern w:val="0"/>
                <w:szCs w:val="21"/>
              </w:rPr>
            </w:pPr>
          </w:p>
        </w:tc>
        <w:tc>
          <w:tcPr>
            <w:tcW w:w="2186" w:type="dxa"/>
            <w:gridSpan w:val="2"/>
            <w:shd w:val="clear" w:color="auto" w:fill="auto"/>
            <w:vAlign w:val="center"/>
          </w:tcPr>
          <w:p>
            <w:pPr>
              <w:widowControl/>
              <w:spacing w:line="240" w:lineRule="exact"/>
              <w:rPr>
                <w:rFonts w:ascii="宋体" w:hAnsi="宋体" w:eastAsia="宋体" w:cs="宋体"/>
                <w:kern w:val="0"/>
                <w:szCs w:val="21"/>
              </w:rPr>
            </w:pPr>
            <w:r>
              <w:rPr>
                <w:rFonts w:hint="eastAsia" w:ascii="宋体" w:hAnsi="宋体" w:eastAsia="宋体" w:cs="宋体"/>
                <w:kern w:val="0"/>
                <w:szCs w:val="21"/>
              </w:rPr>
              <w:t>年度资金总额</w:t>
            </w:r>
          </w:p>
        </w:tc>
        <w:tc>
          <w:tcPr>
            <w:tcW w:w="1417"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113.27634</w:t>
            </w:r>
          </w:p>
        </w:tc>
        <w:tc>
          <w:tcPr>
            <w:tcW w:w="1390"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48.777406</w:t>
            </w:r>
          </w:p>
        </w:tc>
        <w:tc>
          <w:tcPr>
            <w:tcW w:w="3621"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48.777406</w:t>
            </w:r>
          </w:p>
        </w:tc>
        <w:tc>
          <w:tcPr>
            <w:tcW w:w="1134"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10</w:t>
            </w:r>
          </w:p>
        </w:tc>
        <w:tc>
          <w:tcPr>
            <w:tcW w:w="993"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100%</w:t>
            </w:r>
          </w:p>
        </w:tc>
        <w:tc>
          <w:tcPr>
            <w:tcW w:w="1056"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vMerge w:val="continue"/>
            <w:shd w:val="clear" w:color="auto" w:fill="auto"/>
            <w:vAlign w:val="center"/>
          </w:tcPr>
          <w:p>
            <w:pPr>
              <w:widowControl/>
              <w:spacing w:line="240" w:lineRule="exact"/>
              <w:jc w:val="center"/>
              <w:rPr>
                <w:rFonts w:ascii="宋体" w:hAnsi="宋体" w:eastAsia="宋体" w:cs="宋体"/>
                <w:kern w:val="0"/>
                <w:szCs w:val="21"/>
              </w:rPr>
            </w:pPr>
          </w:p>
        </w:tc>
        <w:tc>
          <w:tcPr>
            <w:tcW w:w="2186"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其中：当年财政拨款</w:t>
            </w:r>
          </w:p>
        </w:tc>
        <w:tc>
          <w:tcPr>
            <w:tcW w:w="1417"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113.27634</w:t>
            </w:r>
          </w:p>
        </w:tc>
        <w:tc>
          <w:tcPr>
            <w:tcW w:w="1390"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48.777406</w:t>
            </w:r>
          </w:p>
        </w:tc>
        <w:tc>
          <w:tcPr>
            <w:tcW w:w="3621"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48.777406</w:t>
            </w:r>
          </w:p>
        </w:tc>
        <w:tc>
          <w:tcPr>
            <w:tcW w:w="1134" w:type="dxa"/>
            <w:shd w:val="clear" w:color="auto" w:fill="auto"/>
            <w:vAlign w:val="center"/>
          </w:tcPr>
          <w:p>
            <w:pPr>
              <w:widowControl/>
              <w:spacing w:line="240" w:lineRule="exact"/>
              <w:jc w:val="center"/>
              <w:rPr>
                <w:rFonts w:ascii="宋体" w:hAnsi="宋体" w:eastAsia="宋体" w:cs="宋体"/>
                <w:kern w:val="0"/>
                <w:szCs w:val="21"/>
              </w:rPr>
            </w:pPr>
            <w:r>
              <w:rPr>
                <w:rFonts w:ascii="宋体" w:hAnsi="宋体" w:eastAsia="宋体" w:cs="宋体"/>
                <w:kern w:val="0"/>
                <w:szCs w:val="21"/>
              </w:rPr>
              <w:t>-</w:t>
            </w:r>
          </w:p>
        </w:tc>
        <w:tc>
          <w:tcPr>
            <w:tcW w:w="993" w:type="dxa"/>
            <w:shd w:val="clear" w:color="auto" w:fill="auto"/>
            <w:vAlign w:val="center"/>
          </w:tcPr>
          <w:p>
            <w:pPr>
              <w:widowControl/>
              <w:spacing w:line="240" w:lineRule="exact"/>
              <w:jc w:val="center"/>
              <w:rPr>
                <w:rFonts w:ascii="宋体" w:hAnsi="宋体" w:eastAsia="宋体" w:cs="宋体"/>
                <w:kern w:val="0"/>
                <w:szCs w:val="21"/>
              </w:rPr>
            </w:pPr>
            <w:r>
              <w:rPr>
                <w:rFonts w:ascii="宋体" w:hAnsi="宋体" w:eastAsia="宋体" w:cs="宋体"/>
                <w:kern w:val="0"/>
                <w:szCs w:val="21"/>
              </w:rPr>
              <w:t>-</w:t>
            </w:r>
          </w:p>
        </w:tc>
        <w:tc>
          <w:tcPr>
            <w:tcW w:w="1056" w:type="dxa"/>
            <w:shd w:val="clear" w:color="auto" w:fill="auto"/>
            <w:vAlign w:val="center"/>
          </w:tcPr>
          <w:p>
            <w:pPr>
              <w:widowControl/>
              <w:spacing w:line="240" w:lineRule="exact"/>
              <w:jc w:val="center"/>
              <w:rPr>
                <w:rFonts w:ascii="宋体" w:hAnsi="宋体" w:eastAsia="宋体" w:cs="宋体"/>
                <w:kern w:val="0"/>
                <w:szCs w:val="21"/>
              </w:rPr>
            </w:pPr>
            <w:r>
              <w:rPr>
                <w:rFonts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vMerge w:val="continue"/>
            <w:shd w:val="clear" w:color="auto" w:fill="auto"/>
            <w:vAlign w:val="center"/>
          </w:tcPr>
          <w:p>
            <w:pPr>
              <w:widowControl/>
              <w:spacing w:line="240" w:lineRule="exact"/>
              <w:jc w:val="center"/>
              <w:rPr>
                <w:rFonts w:ascii="宋体" w:hAnsi="宋体" w:eastAsia="宋体" w:cs="宋体"/>
                <w:kern w:val="0"/>
                <w:szCs w:val="21"/>
              </w:rPr>
            </w:pPr>
          </w:p>
        </w:tc>
        <w:tc>
          <w:tcPr>
            <w:tcW w:w="2186"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 xml:space="preserve">     上年结转资金</w:t>
            </w:r>
          </w:p>
        </w:tc>
        <w:tc>
          <w:tcPr>
            <w:tcW w:w="1417" w:type="dxa"/>
            <w:shd w:val="clear" w:color="auto" w:fill="auto"/>
            <w:vAlign w:val="center"/>
          </w:tcPr>
          <w:p>
            <w:pPr>
              <w:widowControl/>
              <w:spacing w:line="240" w:lineRule="exact"/>
              <w:jc w:val="center"/>
              <w:rPr>
                <w:rFonts w:ascii="宋体" w:hAnsi="宋体" w:eastAsia="宋体" w:cs="宋体"/>
                <w:kern w:val="0"/>
                <w:szCs w:val="21"/>
              </w:rPr>
            </w:pPr>
            <w:r>
              <w:rPr>
                <w:rFonts w:ascii="宋体" w:hAnsi="宋体" w:eastAsia="宋体" w:cs="宋体"/>
                <w:kern w:val="0"/>
                <w:szCs w:val="21"/>
              </w:rPr>
              <w:t>-</w:t>
            </w:r>
          </w:p>
        </w:tc>
        <w:tc>
          <w:tcPr>
            <w:tcW w:w="1390" w:type="dxa"/>
            <w:shd w:val="clear" w:color="auto" w:fill="auto"/>
            <w:vAlign w:val="center"/>
          </w:tcPr>
          <w:p>
            <w:pPr>
              <w:widowControl/>
              <w:spacing w:line="240" w:lineRule="exact"/>
              <w:jc w:val="center"/>
              <w:rPr>
                <w:rFonts w:ascii="宋体" w:hAnsi="宋体" w:eastAsia="宋体" w:cs="宋体"/>
                <w:kern w:val="0"/>
                <w:szCs w:val="21"/>
              </w:rPr>
            </w:pPr>
            <w:r>
              <w:rPr>
                <w:rFonts w:ascii="宋体" w:hAnsi="宋体" w:eastAsia="宋体" w:cs="宋体"/>
                <w:kern w:val="0"/>
                <w:szCs w:val="21"/>
              </w:rPr>
              <w:t>-</w:t>
            </w:r>
          </w:p>
        </w:tc>
        <w:tc>
          <w:tcPr>
            <w:tcW w:w="3621" w:type="dxa"/>
            <w:gridSpan w:val="2"/>
            <w:shd w:val="clear" w:color="auto" w:fill="auto"/>
            <w:vAlign w:val="center"/>
          </w:tcPr>
          <w:p>
            <w:pPr>
              <w:widowControl/>
              <w:spacing w:line="240" w:lineRule="exact"/>
              <w:jc w:val="center"/>
              <w:rPr>
                <w:rFonts w:ascii="宋体" w:hAnsi="宋体" w:eastAsia="宋体" w:cs="宋体"/>
                <w:kern w:val="0"/>
                <w:szCs w:val="21"/>
              </w:rPr>
            </w:pPr>
            <w:r>
              <w:rPr>
                <w:rFonts w:ascii="宋体" w:hAnsi="宋体" w:eastAsia="宋体" w:cs="宋体"/>
                <w:kern w:val="0"/>
                <w:szCs w:val="21"/>
              </w:rPr>
              <w:t>-</w:t>
            </w:r>
          </w:p>
        </w:tc>
        <w:tc>
          <w:tcPr>
            <w:tcW w:w="1134" w:type="dxa"/>
            <w:shd w:val="clear" w:color="auto" w:fill="auto"/>
            <w:vAlign w:val="center"/>
          </w:tcPr>
          <w:p>
            <w:pPr>
              <w:widowControl/>
              <w:spacing w:line="240" w:lineRule="exact"/>
              <w:jc w:val="center"/>
              <w:rPr>
                <w:rFonts w:ascii="宋体" w:hAnsi="宋体" w:eastAsia="宋体" w:cs="宋体"/>
                <w:kern w:val="0"/>
                <w:szCs w:val="21"/>
              </w:rPr>
            </w:pPr>
            <w:r>
              <w:rPr>
                <w:rFonts w:ascii="宋体" w:hAnsi="宋体" w:eastAsia="宋体" w:cs="宋体"/>
                <w:kern w:val="0"/>
                <w:szCs w:val="21"/>
              </w:rPr>
              <w:t>-</w:t>
            </w:r>
          </w:p>
        </w:tc>
        <w:tc>
          <w:tcPr>
            <w:tcW w:w="993"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w:t>
            </w:r>
          </w:p>
        </w:tc>
        <w:tc>
          <w:tcPr>
            <w:tcW w:w="1056" w:type="dxa"/>
            <w:shd w:val="clear" w:color="auto" w:fill="auto"/>
            <w:vAlign w:val="center"/>
          </w:tcPr>
          <w:p>
            <w:pPr>
              <w:widowControl/>
              <w:spacing w:line="240" w:lineRule="exact"/>
              <w:jc w:val="center"/>
              <w:rPr>
                <w:rFonts w:ascii="宋体" w:hAnsi="宋体" w:eastAsia="宋体" w:cs="宋体"/>
                <w:kern w:val="0"/>
                <w:szCs w:val="21"/>
              </w:rPr>
            </w:pPr>
            <w:r>
              <w:rPr>
                <w:rFonts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vMerge w:val="continue"/>
            <w:shd w:val="clear" w:color="auto" w:fill="auto"/>
            <w:vAlign w:val="center"/>
          </w:tcPr>
          <w:p>
            <w:pPr>
              <w:widowControl/>
              <w:spacing w:line="240" w:lineRule="exact"/>
              <w:jc w:val="center"/>
              <w:rPr>
                <w:rFonts w:ascii="宋体" w:hAnsi="宋体" w:eastAsia="宋体" w:cs="宋体"/>
                <w:kern w:val="0"/>
                <w:szCs w:val="21"/>
              </w:rPr>
            </w:pPr>
          </w:p>
        </w:tc>
        <w:tc>
          <w:tcPr>
            <w:tcW w:w="2186"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 xml:space="preserve">  其他资金</w:t>
            </w:r>
          </w:p>
        </w:tc>
        <w:tc>
          <w:tcPr>
            <w:tcW w:w="1417" w:type="dxa"/>
            <w:shd w:val="clear" w:color="auto" w:fill="auto"/>
            <w:vAlign w:val="center"/>
          </w:tcPr>
          <w:p>
            <w:pPr>
              <w:widowControl/>
              <w:spacing w:line="240" w:lineRule="exact"/>
              <w:jc w:val="center"/>
              <w:rPr>
                <w:rFonts w:ascii="宋体" w:hAnsi="宋体" w:eastAsia="宋体" w:cs="宋体"/>
                <w:kern w:val="0"/>
                <w:szCs w:val="21"/>
              </w:rPr>
            </w:pPr>
            <w:r>
              <w:rPr>
                <w:rFonts w:ascii="宋体" w:hAnsi="宋体" w:eastAsia="宋体" w:cs="宋体"/>
                <w:kern w:val="0"/>
                <w:szCs w:val="21"/>
              </w:rPr>
              <w:t>-</w:t>
            </w:r>
          </w:p>
        </w:tc>
        <w:tc>
          <w:tcPr>
            <w:tcW w:w="1390" w:type="dxa"/>
            <w:shd w:val="clear" w:color="auto" w:fill="auto"/>
            <w:vAlign w:val="center"/>
          </w:tcPr>
          <w:p>
            <w:pPr>
              <w:widowControl/>
              <w:spacing w:line="240" w:lineRule="exact"/>
              <w:jc w:val="center"/>
              <w:rPr>
                <w:rFonts w:ascii="宋体" w:hAnsi="宋体" w:eastAsia="宋体" w:cs="宋体"/>
                <w:kern w:val="0"/>
                <w:szCs w:val="21"/>
              </w:rPr>
            </w:pPr>
            <w:r>
              <w:rPr>
                <w:rFonts w:ascii="宋体" w:hAnsi="宋体" w:eastAsia="宋体" w:cs="宋体"/>
                <w:kern w:val="0"/>
                <w:szCs w:val="21"/>
              </w:rPr>
              <w:t>-</w:t>
            </w:r>
          </w:p>
        </w:tc>
        <w:tc>
          <w:tcPr>
            <w:tcW w:w="3621" w:type="dxa"/>
            <w:gridSpan w:val="2"/>
            <w:shd w:val="clear" w:color="auto" w:fill="auto"/>
            <w:vAlign w:val="center"/>
          </w:tcPr>
          <w:p>
            <w:pPr>
              <w:widowControl/>
              <w:spacing w:line="240" w:lineRule="exact"/>
              <w:jc w:val="center"/>
              <w:rPr>
                <w:rFonts w:ascii="宋体" w:hAnsi="宋体" w:eastAsia="宋体" w:cs="宋体"/>
                <w:kern w:val="0"/>
                <w:szCs w:val="21"/>
              </w:rPr>
            </w:pPr>
            <w:r>
              <w:rPr>
                <w:rFonts w:ascii="宋体" w:hAnsi="宋体" w:eastAsia="宋体" w:cs="宋体"/>
                <w:kern w:val="0"/>
                <w:szCs w:val="21"/>
              </w:rPr>
              <w:t>-</w:t>
            </w:r>
          </w:p>
        </w:tc>
        <w:tc>
          <w:tcPr>
            <w:tcW w:w="1134" w:type="dxa"/>
            <w:shd w:val="clear" w:color="auto" w:fill="auto"/>
            <w:vAlign w:val="center"/>
          </w:tcPr>
          <w:p>
            <w:pPr>
              <w:widowControl/>
              <w:spacing w:line="240" w:lineRule="exact"/>
              <w:jc w:val="center"/>
              <w:rPr>
                <w:rFonts w:ascii="宋体" w:hAnsi="宋体" w:eastAsia="宋体" w:cs="宋体"/>
                <w:kern w:val="0"/>
                <w:szCs w:val="21"/>
              </w:rPr>
            </w:pPr>
            <w:r>
              <w:rPr>
                <w:rFonts w:ascii="宋体" w:hAnsi="宋体" w:eastAsia="宋体" w:cs="宋体"/>
                <w:kern w:val="0"/>
                <w:szCs w:val="21"/>
              </w:rPr>
              <w:t>-</w:t>
            </w:r>
          </w:p>
        </w:tc>
        <w:tc>
          <w:tcPr>
            <w:tcW w:w="993"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w:t>
            </w:r>
          </w:p>
        </w:tc>
        <w:tc>
          <w:tcPr>
            <w:tcW w:w="1056" w:type="dxa"/>
            <w:shd w:val="clear" w:color="auto" w:fill="auto"/>
            <w:vAlign w:val="center"/>
          </w:tcPr>
          <w:p>
            <w:pPr>
              <w:widowControl/>
              <w:spacing w:line="240" w:lineRule="exact"/>
              <w:jc w:val="center"/>
              <w:rPr>
                <w:rFonts w:ascii="宋体" w:hAnsi="宋体" w:eastAsia="宋体" w:cs="宋体"/>
                <w:kern w:val="0"/>
                <w:szCs w:val="21"/>
              </w:rPr>
            </w:pPr>
            <w:r>
              <w:rPr>
                <w:rFonts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restart"/>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年度总体目标</w:t>
            </w:r>
          </w:p>
        </w:tc>
        <w:tc>
          <w:tcPr>
            <w:tcW w:w="5847" w:type="dxa"/>
            <w:gridSpan w:val="5"/>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预期目标</w:t>
            </w:r>
          </w:p>
        </w:tc>
        <w:tc>
          <w:tcPr>
            <w:tcW w:w="6804" w:type="dxa"/>
            <w:gridSpan w:val="5"/>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5847" w:type="dxa"/>
            <w:gridSpan w:val="5"/>
            <w:shd w:val="clear" w:color="auto" w:fill="auto"/>
            <w:vAlign w:val="center"/>
          </w:tcPr>
          <w:p>
            <w:pPr>
              <w:widowControl/>
              <w:spacing w:line="240" w:lineRule="exact"/>
              <w:jc w:val="left"/>
              <w:rPr>
                <w:rFonts w:ascii="宋体" w:hAnsi="宋体" w:eastAsia="宋体" w:cs="宋体"/>
                <w:kern w:val="0"/>
                <w:szCs w:val="21"/>
              </w:rPr>
            </w:pPr>
            <w:r>
              <w:rPr>
                <w:rFonts w:hint="eastAsia" w:ascii="宋体" w:hAnsi="宋体" w:eastAsia="宋体" w:cs="宋体"/>
                <w:kern w:val="0"/>
                <w:szCs w:val="21"/>
              </w:rPr>
              <w:t>通过广播电视编辑记者、播音员主持人资格考试，达到在广播电视编辑记者、播音主持人岗位上工作的人员，人人都有资格证，规范本行业的管理，逐步走向正规化、规范化的道路。</w:t>
            </w:r>
          </w:p>
        </w:tc>
        <w:tc>
          <w:tcPr>
            <w:tcW w:w="6804" w:type="dxa"/>
            <w:gridSpan w:val="5"/>
            <w:shd w:val="clear" w:color="auto" w:fill="auto"/>
            <w:vAlign w:val="center"/>
          </w:tcPr>
          <w:p>
            <w:pPr>
              <w:widowControl/>
              <w:spacing w:line="240" w:lineRule="exact"/>
              <w:ind w:firstLine="0" w:firstLineChars="0"/>
              <w:jc w:val="left"/>
              <w:rPr>
                <w:rFonts w:ascii="宋体" w:hAnsi="宋体" w:eastAsia="宋体" w:cs="宋体"/>
                <w:kern w:val="0"/>
                <w:szCs w:val="21"/>
              </w:rPr>
            </w:pPr>
            <w:r>
              <w:rPr>
                <w:rFonts w:hint="eastAsia" w:ascii="宋体" w:hAnsi="宋体" w:eastAsia="宋体" w:cs="宋体"/>
                <w:kern w:val="0"/>
                <w:szCs w:val="21"/>
              </w:rPr>
              <w:t>1.周密组织考生身份核验。按照“单向循环、专人负责，减少交叉”工作模式，设立“5区多通道”路线指引，利用一周时间，最终确认参加考生人数为2184人。</w:t>
            </w:r>
          </w:p>
          <w:p>
            <w:pPr>
              <w:widowControl/>
              <w:spacing w:line="240" w:lineRule="exact"/>
              <w:ind w:firstLine="0" w:firstLineChars="0"/>
              <w:jc w:val="left"/>
              <w:rPr>
                <w:rFonts w:ascii="宋体" w:hAnsi="宋体" w:eastAsia="宋体" w:cs="宋体"/>
                <w:kern w:val="0"/>
                <w:szCs w:val="21"/>
              </w:rPr>
            </w:pPr>
            <w:r>
              <w:rPr>
                <w:rFonts w:hint="eastAsia" w:ascii="宋体" w:hAnsi="宋体" w:eastAsia="宋体" w:cs="宋体"/>
                <w:kern w:val="0"/>
                <w:szCs w:val="21"/>
              </w:rPr>
              <w:t>2.全力以赴寻求考场。随着首都高校疫情防控压力突显，紧急启动备选方案，全力寻求备用考场，均受各方面条件限制无法落实考试场地，向总局申请取消考试获批。</w:t>
            </w:r>
          </w:p>
          <w:p>
            <w:pPr>
              <w:widowControl/>
              <w:spacing w:line="240" w:lineRule="exact"/>
              <w:ind w:firstLine="0" w:firstLineChars="0"/>
              <w:jc w:val="left"/>
              <w:rPr>
                <w:rFonts w:ascii="宋体" w:hAnsi="宋体" w:eastAsia="宋体" w:cs="宋体"/>
                <w:kern w:val="0"/>
                <w:szCs w:val="21"/>
              </w:rPr>
            </w:pPr>
            <w:r>
              <w:rPr>
                <w:rFonts w:hint="eastAsia" w:ascii="宋体" w:hAnsi="宋体" w:eastAsia="宋体" w:cs="宋体"/>
                <w:kern w:val="0"/>
                <w:szCs w:val="21"/>
              </w:rPr>
              <w:t>3.积极稳妥办理考生退费。发布取消资格考试公告，公布退费指引，加大与总局、市相关部门工作对接，多措并举维护保障考生权益，退费工作进展顺利平稳。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78" w:type="dxa"/>
            <w:vMerge w:val="restart"/>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绩</w:t>
            </w:r>
            <w:r>
              <w:rPr>
                <w:rFonts w:hint="eastAsia" w:ascii="宋体" w:hAnsi="宋体" w:eastAsia="宋体" w:cs="宋体"/>
                <w:kern w:val="0"/>
                <w:szCs w:val="21"/>
              </w:rPr>
              <w:br w:type="textWrapping"/>
            </w:r>
            <w:r>
              <w:rPr>
                <w:rFonts w:hint="eastAsia" w:ascii="宋体" w:hAnsi="宋体" w:eastAsia="宋体" w:cs="宋体"/>
                <w:kern w:val="0"/>
                <w:szCs w:val="21"/>
              </w:rPr>
              <w:t>效</w:t>
            </w:r>
            <w:r>
              <w:rPr>
                <w:rFonts w:hint="eastAsia" w:ascii="宋体" w:hAnsi="宋体" w:eastAsia="宋体" w:cs="宋体"/>
                <w:kern w:val="0"/>
                <w:szCs w:val="21"/>
              </w:rPr>
              <w:br w:type="textWrapping"/>
            </w:r>
            <w:r>
              <w:rPr>
                <w:rFonts w:hint="eastAsia" w:ascii="宋体" w:hAnsi="宋体" w:eastAsia="宋体" w:cs="宋体"/>
                <w:kern w:val="0"/>
                <w:szCs w:val="21"/>
              </w:rPr>
              <w:t>指</w:t>
            </w:r>
            <w:r>
              <w:rPr>
                <w:rFonts w:hint="eastAsia" w:ascii="宋体" w:hAnsi="宋体" w:eastAsia="宋体" w:cs="宋体"/>
                <w:kern w:val="0"/>
                <w:szCs w:val="21"/>
              </w:rPr>
              <w:br w:type="textWrapping"/>
            </w:r>
            <w:r>
              <w:rPr>
                <w:rFonts w:hint="eastAsia" w:ascii="宋体" w:hAnsi="宋体" w:eastAsia="宋体" w:cs="宋体"/>
                <w:kern w:val="0"/>
                <w:szCs w:val="21"/>
              </w:rPr>
              <w:t>标</w:t>
            </w:r>
          </w:p>
        </w:tc>
        <w:tc>
          <w:tcPr>
            <w:tcW w:w="854"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一级</w:t>
            </w:r>
          </w:p>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指标</w:t>
            </w:r>
          </w:p>
        </w:tc>
        <w:tc>
          <w:tcPr>
            <w:tcW w:w="948"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二级</w:t>
            </w:r>
          </w:p>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指标</w:t>
            </w:r>
          </w:p>
        </w:tc>
        <w:tc>
          <w:tcPr>
            <w:tcW w:w="1238"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三级指标</w:t>
            </w:r>
          </w:p>
        </w:tc>
        <w:tc>
          <w:tcPr>
            <w:tcW w:w="2807"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年度</w:t>
            </w:r>
          </w:p>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指标值</w:t>
            </w:r>
          </w:p>
        </w:tc>
        <w:tc>
          <w:tcPr>
            <w:tcW w:w="2487"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实际</w:t>
            </w:r>
          </w:p>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完成值</w:t>
            </w:r>
          </w:p>
        </w:tc>
        <w:tc>
          <w:tcPr>
            <w:tcW w:w="1134"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分值</w:t>
            </w:r>
          </w:p>
        </w:tc>
        <w:tc>
          <w:tcPr>
            <w:tcW w:w="1134"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得分</w:t>
            </w:r>
          </w:p>
        </w:tc>
        <w:tc>
          <w:tcPr>
            <w:tcW w:w="2049"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偏差原因分析</w:t>
            </w:r>
          </w:p>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54" w:type="dxa"/>
            <w:vMerge w:val="restart"/>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产出</w:t>
            </w:r>
          </w:p>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指标</w:t>
            </w:r>
          </w:p>
        </w:tc>
        <w:tc>
          <w:tcPr>
            <w:tcW w:w="948" w:type="dxa"/>
            <w:vMerge w:val="restart"/>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数量</w:t>
            </w:r>
          </w:p>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指标</w:t>
            </w:r>
          </w:p>
        </w:tc>
        <w:tc>
          <w:tcPr>
            <w:tcW w:w="1238" w:type="dxa"/>
            <w:shd w:val="clear" w:color="auto" w:fill="auto"/>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 w:val="21"/>
                <w:szCs w:val="21"/>
                <w:lang w:bidi="ar"/>
              </w:rPr>
              <w:t>考生总人数</w:t>
            </w:r>
          </w:p>
        </w:tc>
        <w:tc>
          <w:tcPr>
            <w:tcW w:w="2807" w:type="dxa"/>
            <w:gridSpan w:val="2"/>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 w:val="21"/>
                <w:szCs w:val="21"/>
                <w:lang w:bidi="ar"/>
              </w:rPr>
              <w:t>≥4000人</w:t>
            </w:r>
          </w:p>
        </w:tc>
        <w:tc>
          <w:tcPr>
            <w:tcW w:w="2487"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报名人数2184人</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5</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ascii="宋体" w:hAnsi="宋体" w:eastAsia="宋体" w:cs="宋体"/>
                <w:kern w:val="0"/>
                <w:szCs w:val="21"/>
              </w:rPr>
              <w:t>4.5</w:t>
            </w:r>
          </w:p>
        </w:tc>
        <w:tc>
          <w:tcPr>
            <w:tcW w:w="2049" w:type="dxa"/>
            <w:gridSpan w:val="2"/>
            <w:shd w:val="clear" w:color="auto" w:fill="auto"/>
            <w:vAlign w:val="center"/>
          </w:tcPr>
          <w:p>
            <w:pPr>
              <w:widowControl/>
              <w:spacing w:line="240" w:lineRule="exact"/>
              <w:rPr>
                <w:rFonts w:ascii="宋体" w:hAnsi="宋体" w:eastAsia="宋体" w:cs="宋体"/>
                <w:kern w:val="0"/>
                <w:szCs w:val="21"/>
              </w:rPr>
            </w:pPr>
            <w:r>
              <w:rPr>
                <w:rFonts w:hint="eastAsia" w:ascii="宋体" w:hAnsi="宋体" w:eastAsia="宋体" w:cs="宋体"/>
                <w:kern w:val="0"/>
                <w:szCs w:val="21"/>
              </w:rPr>
              <w:t>疫情原因，总局要求 不允许考生跨区参加考试。受北京疫情严重影响，报总局批准同意，取消考试。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1238" w:type="dxa"/>
            <w:shd w:val="clear" w:color="auto" w:fill="auto"/>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 w:val="21"/>
                <w:szCs w:val="21"/>
                <w:lang w:bidi="ar"/>
              </w:rPr>
              <w:t>考场设置</w:t>
            </w:r>
          </w:p>
        </w:tc>
        <w:tc>
          <w:tcPr>
            <w:tcW w:w="2807" w:type="dxa"/>
            <w:gridSpan w:val="2"/>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 w:val="21"/>
                <w:szCs w:val="21"/>
                <w:lang w:bidi="ar"/>
              </w:rPr>
              <w:t>≥148场</w:t>
            </w:r>
          </w:p>
        </w:tc>
        <w:tc>
          <w:tcPr>
            <w:tcW w:w="2487"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0场</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5</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3</w:t>
            </w:r>
          </w:p>
        </w:tc>
        <w:tc>
          <w:tcPr>
            <w:tcW w:w="2049" w:type="dxa"/>
            <w:gridSpan w:val="2"/>
            <w:shd w:val="clear" w:color="auto" w:fill="auto"/>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制定相关运行方案、疫情防控预案、桌面推演等相关工作。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1238" w:type="dxa"/>
            <w:shd w:val="clear" w:color="auto" w:fill="auto"/>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 w:val="21"/>
                <w:szCs w:val="21"/>
                <w:lang w:bidi="ar"/>
              </w:rPr>
              <w:t>考点设置</w:t>
            </w:r>
          </w:p>
        </w:tc>
        <w:tc>
          <w:tcPr>
            <w:tcW w:w="2807" w:type="dxa"/>
            <w:gridSpan w:val="2"/>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 w:val="21"/>
                <w:szCs w:val="21"/>
                <w:lang w:bidi="ar"/>
              </w:rPr>
              <w:t>≥1个</w:t>
            </w:r>
          </w:p>
        </w:tc>
        <w:tc>
          <w:tcPr>
            <w:tcW w:w="2487"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0个</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5</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3</w:t>
            </w:r>
          </w:p>
        </w:tc>
        <w:tc>
          <w:tcPr>
            <w:tcW w:w="2049" w:type="dxa"/>
            <w:gridSpan w:val="2"/>
            <w:shd w:val="clear" w:color="auto" w:fill="auto"/>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制定相关运行方案、疫情防控预案、桌面推演等相关工作。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1238" w:type="dxa"/>
            <w:shd w:val="clear" w:color="auto" w:fill="auto"/>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 w:val="21"/>
                <w:szCs w:val="21"/>
                <w:lang w:bidi="ar"/>
              </w:rPr>
              <w:t>监考人员，摄像师及考务工作人员培训人数</w:t>
            </w:r>
          </w:p>
        </w:tc>
        <w:tc>
          <w:tcPr>
            <w:tcW w:w="2807" w:type="dxa"/>
            <w:gridSpan w:val="2"/>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 w:val="21"/>
                <w:szCs w:val="21"/>
                <w:lang w:bidi="ar"/>
              </w:rPr>
              <w:t>≥300人</w:t>
            </w:r>
          </w:p>
        </w:tc>
        <w:tc>
          <w:tcPr>
            <w:tcW w:w="2487"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0人</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5</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3</w:t>
            </w:r>
          </w:p>
        </w:tc>
        <w:tc>
          <w:tcPr>
            <w:tcW w:w="2049" w:type="dxa"/>
            <w:gridSpan w:val="2"/>
            <w:shd w:val="clear" w:color="auto" w:fill="auto"/>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制定相关培训方案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948" w:type="dxa"/>
            <w:vMerge w:val="restart"/>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质量</w:t>
            </w:r>
          </w:p>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指标</w:t>
            </w:r>
          </w:p>
        </w:tc>
        <w:tc>
          <w:tcPr>
            <w:tcW w:w="1238" w:type="dxa"/>
            <w:shd w:val="clear" w:color="auto" w:fill="auto"/>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 w:val="21"/>
                <w:szCs w:val="21"/>
                <w:lang w:bidi="ar"/>
              </w:rPr>
              <w:t>考生参考率</w:t>
            </w:r>
          </w:p>
        </w:tc>
        <w:tc>
          <w:tcPr>
            <w:tcW w:w="2807" w:type="dxa"/>
            <w:gridSpan w:val="2"/>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 w:val="21"/>
                <w:szCs w:val="21"/>
                <w:lang w:bidi="ar"/>
              </w:rPr>
              <w:t>≥</w:t>
            </w:r>
            <w:r>
              <w:rPr>
                <w:rFonts w:hint="eastAsia" w:ascii="宋体" w:hAnsi="宋体" w:eastAsia="宋体" w:cs="宋体"/>
                <w:kern w:val="0"/>
                <w:szCs w:val="21"/>
              </w:rPr>
              <w:t>98%</w:t>
            </w:r>
          </w:p>
        </w:tc>
        <w:tc>
          <w:tcPr>
            <w:tcW w:w="2487"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疫情影响，取消考试</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5</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3</w:t>
            </w:r>
          </w:p>
        </w:tc>
        <w:tc>
          <w:tcPr>
            <w:tcW w:w="2049" w:type="dxa"/>
            <w:gridSpan w:val="2"/>
            <w:shd w:val="clear" w:color="auto" w:fill="auto"/>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制定相关运行方案、疫情防控预案、桌面推演等相关工作。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1238" w:type="dxa"/>
            <w:shd w:val="clear" w:color="auto" w:fill="auto"/>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 w:val="21"/>
                <w:szCs w:val="21"/>
                <w:lang w:bidi="ar"/>
              </w:rPr>
              <w:t>考生合格率</w:t>
            </w:r>
          </w:p>
        </w:tc>
        <w:tc>
          <w:tcPr>
            <w:tcW w:w="2807" w:type="dxa"/>
            <w:gridSpan w:val="2"/>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 w:val="21"/>
                <w:szCs w:val="21"/>
                <w:lang w:bidi="ar"/>
              </w:rPr>
              <w:t>≥</w:t>
            </w:r>
            <w:r>
              <w:rPr>
                <w:rFonts w:hint="eastAsia" w:ascii="宋体" w:hAnsi="宋体" w:eastAsia="宋体" w:cs="宋体"/>
                <w:kern w:val="0"/>
                <w:szCs w:val="21"/>
              </w:rPr>
              <w:t>60%</w:t>
            </w:r>
          </w:p>
        </w:tc>
        <w:tc>
          <w:tcPr>
            <w:tcW w:w="2487"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疫情影响，取消考试</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5</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3</w:t>
            </w:r>
          </w:p>
        </w:tc>
        <w:tc>
          <w:tcPr>
            <w:tcW w:w="2049" w:type="dxa"/>
            <w:gridSpan w:val="2"/>
            <w:shd w:val="clear" w:color="auto" w:fill="auto"/>
            <w:vAlign w:val="center"/>
          </w:tcPr>
          <w:p>
            <w:pPr>
              <w:widowControl/>
              <w:jc w:val="left"/>
              <w:textAlignment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948"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时效</w:t>
            </w:r>
          </w:p>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指标</w:t>
            </w:r>
          </w:p>
        </w:tc>
        <w:tc>
          <w:tcPr>
            <w:tcW w:w="1238" w:type="dxa"/>
            <w:shd w:val="clear" w:color="auto" w:fill="auto"/>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考试完成时间</w:t>
            </w:r>
          </w:p>
        </w:tc>
        <w:tc>
          <w:tcPr>
            <w:tcW w:w="2807" w:type="dxa"/>
            <w:gridSpan w:val="2"/>
            <w:shd w:val="clear" w:color="auto" w:fill="auto"/>
            <w:vAlign w:val="center"/>
          </w:tcPr>
          <w:p>
            <w:pPr>
              <w:widowControl/>
              <w:jc w:val="center"/>
              <w:textAlignment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12月</w:t>
            </w:r>
          </w:p>
        </w:tc>
        <w:tc>
          <w:tcPr>
            <w:tcW w:w="2487"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疫情影响，取消考试</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10</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6</w:t>
            </w:r>
          </w:p>
        </w:tc>
        <w:tc>
          <w:tcPr>
            <w:tcW w:w="2049" w:type="dxa"/>
            <w:gridSpan w:val="2"/>
            <w:shd w:val="clear" w:color="auto" w:fill="auto"/>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制定相关运行方案、疫情防控预案、桌面推演等相关工作。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948"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成本</w:t>
            </w:r>
          </w:p>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指标</w:t>
            </w:r>
          </w:p>
        </w:tc>
        <w:tc>
          <w:tcPr>
            <w:tcW w:w="1238" w:type="dxa"/>
            <w:shd w:val="clear" w:color="auto" w:fill="auto"/>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总成本</w:t>
            </w:r>
          </w:p>
        </w:tc>
        <w:tc>
          <w:tcPr>
            <w:tcW w:w="2807" w:type="dxa"/>
            <w:gridSpan w:val="2"/>
            <w:shd w:val="clear" w:color="auto" w:fill="auto"/>
            <w:vAlign w:val="center"/>
          </w:tcPr>
          <w:p>
            <w:pPr>
              <w:widowControl/>
              <w:jc w:val="center"/>
              <w:textAlignment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113.2</w:t>
            </w:r>
            <w:r>
              <w:rPr>
                <w:rFonts w:ascii="宋体" w:hAnsi="宋体" w:eastAsia="宋体" w:cs="宋体"/>
                <w:kern w:val="0"/>
                <w:szCs w:val="21"/>
              </w:rPr>
              <w:t>7634</w:t>
            </w:r>
            <w:r>
              <w:rPr>
                <w:rFonts w:hint="eastAsia" w:ascii="宋体" w:hAnsi="宋体" w:eastAsia="宋体" w:cs="宋体"/>
                <w:kern w:val="0"/>
                <w:szCs w:val="21"/>
              </w:rPr>
              <w:t>万元</w:t>
            </w:r>
          </w:p>
        </w:tc>
        <w:tc>
          <w:tcPr>
            <w:tcW w:w="2487"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48.777406万元</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10</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10</w:t>
            </w:r>
          </w:p>
        </w:tc>
        <w:tc>
          <w:tcPr>
            <w:tcW w:w="2049" w:type="dxa"/>
            <w:gridSpan w:val="2"/>
            <w:shd w:val="clear" w:color="auto" w:fill="auto"/>
            <w:vAlign w:val="center"/>
          </w:tcPr>
          <w:p>
            <w:pPr>
              <w:rPr>
                <w:rFonts w:ascii="宋体" w:hAnsi="宋体" w:eastAsia="宋体" w:cs="宋体"/>
                <w:kern w:val="0"/>
                <w:szCs w:val="21"/>
              </w:rPr>
            </w:pPr>
            <w:r>
              <w:rPr>
                <w:rFonts w:hint="eastAsia" w:ascii="宋体" w:hAnsi="宋体" w:eastAsia="宋体" w:cs="宋体"/>
                <w:kern w:val="0"/>
                <w:szCs w:val="21"/>
              </w:rPr>
              <w:t>完成考生网上报名、现场身份确认、寻求考场等工作，剩余经费经过评审后上缴市财政。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54" w:type="dxa"/>
            <w:vMerge w:val="restart"/>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效益</w:t>
            </w:r>
          </w:p>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指标</w:t>
            </w:r>
          </w:p>
        </w:tc>
        <w:tc>
          <w:tcPr>
            <w:tcW w:w="948" w:type="dxa"/>
            <w:vMerge w:val="restart"/>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可持续影响指标</w:t>
            </w:r>
          </w:p>
        </w:tc>
        <w:tc>
          <w:tcPr>
            <w:tcW w:w="1238" w:type="dxa"/>
            <w:shd w:val="clear" w:color="auto" w:fill="auto"/>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 w:val="21"/>
                <w:szCs w:val="21"/>
                <w:lang w:bidi="ar"/>
              </w:rPr>
              <w:t>规范广播电视编辑记者、播音员主持人执业资格管理</w:t>
            </w:r>
            <w:r>
              <w:rPr>
                <w:rFonts w:hint="eastAsia" w:ascii="宋体" w:hAnsi="宋体" w:eastAsia="宋体" w:cs="宋体"/>
                <w:kern w:val="0"/>
                <w:sz w:val="21"/>
                <w:szCs w:val="21"/>
                <w:lang w:bidi="ar"/>
              </w:rPr>
              <w:t>。</w:t>
            </w:r>
          </w:p>
        </w:tc>
        <w:tc>
          <w:tcPr>
            <w:tcW w:w="2807" w:type="dxa"/>
            <w:gridSpan w:val="2"/>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优</w:t>
            </w:r>
          </w:p>
        </w:tc>
        <w:tc>
          <w:tcPr>
            <w:tcW w:w="2487" w:type="dxa"/>
            <w:shd w:val="clear" w:color="auto" w:fill="auto"/>
            <w:vAlign w:val="center"/>
          </w:tcPr>
          <w:p>
            <w:pPr>
              <w:widowControl/>
              <w:jc w:val="left"/>
              <w:textAlignment w:val="center"/>
              <w:rPr>
                <w:rFonts w:ascii="宋体" w:hAnsi="宋体" w:eastAsia="宋体" w:cs="宋体"/>
                <w:b/>
                <w:kern w:val="0"/>
                <w:szCs w:val="21"/>
              </w:rPr>
            </w:pPr>
            <w:r>
              <w:rPr>
                <w:rFonts w:hint="eastAsia" w:ascii="宋体" w:hAnsi="宋体" w:eastAsia="宋体" w:cs="宋体"/>
                <w:kern w:val="0"/>
                <w:sz w:val="21"/>
                <w:szCs w:val="21"/>
                <w:lang w:bidi="ar"/>
              </w:rPr>
              <w:t>规范广播电视编辑记者、播音员主持人执业资格管理</w:t>
            </w:r>
            <w:r>
              <w:rPr>
                <w:rFonts w:hint="eastAsia" w:ascii="宋体" w:hAnsi="宋体" w:eastAsia="宋体" w:cs="宋体"/>
                <w:kern w:val="0"/>
                <w:sz w:val="21"/>
                <w:szCs w:val="21"/>
                <w:lang w:bidi="ar"/>
              </w:rPr>
              <w:t>。</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20</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20</w:t>
            </w:r>
          </w:p>
        </w:tc>
        <w:tc>
          <w:tcPr>
            <w:tcW w:w="2049" w:type="dxa"/>
            <w:gridSpan w:val="2"/>
            <w:shd w:val="clear" w:color="auto" w:fill="auto"/>
            <w:vAlign w:val="center"/>
          </w:tcPr>
          <w:p>
            <w:pPr>
              <w:jc w:val="left"/>
              <w:rPr>
                <w:rFonts w:ascii="宋体" w:hAnsi="宋体" w:eastAsia="宋体" w:cs="宋体"/>
                <w:kern w:val="0"/>
                <w:szCs w:val="21"/>
              </w:rPr>
            </w:pPr>
            <w:r>
              <w:rPr>
                <w:rFonts w:hint="eastAsia" w:ascii="宋体" w:hAnsi="宋体" w:eastAsia="宋体" w:cs="宋体"/>
                <w:kern w:val="0"/>
                <w:szCs w:val="21"/>
              </w:rPr>
              <w:t>周密设计北京考区编辑记者、播音员资格考试考务组织工作，耐心细致做好考生日常咨询、解释答疑等服务保障工作。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1238" w:type="dxa"/>
            <w:shd w:val="clear" w:color="auto" w:fill="auto"/>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 w:val="21"/>
                <w:szCs w:val="21"/>
                <w:lang w:bidi="ar"/>
              </w:rPr>
              <w:t>提高从业人员素质，加强广播电视队伍建设</w:t>
            </w:r>
            <w:r>
              <w:rPr>
                <w:rFonts w:hint="eastAsia" w:ascii="宋体" w:hAnsi="宋体" w:eastAsia="宋体" w:cs="宋体"/>
                <w:kern w:val="0"/>
                <w:sz w:val="21"/>
                <w:szCs w:val="21"/>
                <w:lang w:bidi="ar"/>
              </w:rPr>
              <w:t>。</w:t>
            </w:r>
          </w:p>
        </w:tc>
        <w:tc>
          <w:tcPr>
            <w:tcW w:w="2807" w:type="dxa"/>
            <w:gridSpan w:val="2"/>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优</w:t>
            </w:r>
          </w:p>
        </w:tc>
        <w:tc>
          <w:tcPr>
            <w:tcW w:w="2487" w:type="dxa"/>
            <w:shd w:val="clear" w:color="auto" w:fill="auto"/>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 w:val="21"/>
                <w:szCs w:val="21"/>
                <w:lang w:bidi="ar"/>
              </w:rPr>
              <w:t>提高从业人员素质，加强广播电视队伍建设</w:t>
            </w:r>
            <w:r>
              <w:rPr>
                <w:rFonts w:hint="eastAsia" w:ascii="宋体" w:hAnsi="宋体" w:eastAsia="宋体" w:cs="宋体"/>
                <w:kern w:val="0"/>
                <w:sz w:val="21"/>
                <w:szCs w:val="21"/>
                <w:lang w:bidi="ar"/>
              </w:rPr>
              <w:t>。</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20</w:t>
            </w:r>
          </w:p>
        </w:tc>
        <w:tc>
          <w:tcPr>
            <w:tcW w:w="1134"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20</w:t>
            </w:r>
          </w:p>
        </w:tc>
        <w:tc>
          <w:tcPr>
            <w:tcW w:w="2049" w:type="dxa"/>
            <w:gridSpan w:val="2"/>
            <w:shd w:val="clear" w:color="auto" w:fill="auto"/>
          </w:tcPr>
          <w:p>
            <w:pPr>
              <w:jc w:val="left"/>
              <w:rPr>
                <w:rFonts w:ascii="宋体" w:hAnsi="宋体" w:eastAsia="宋体" w:cs="宋体"/>
                <w:kern w:val="0"/>
                <w:szCs w:val="21"/>
              </w:rPr>
            </w:pPr>
            <w:r>
              <w:rPr>
                <w:rFonts w:hint="eastAsia" w:ascii="宋体" w:hAnsi="宋体" w:eastAsia="宋体" w:cs="宋体"/>
                <w:kern w:val="0"/>
                <w:szCs w:val="21"/>
              </w:rPr>
              <w:t>严格落实意识形态工作责任制，做好资格考试源头关建设，遴选出热爱广播电视事业优秀人才致力于服务首都广播电视行业健康蓬勃发展，提供人才支撑。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8912" w:type="dxa"/>
            <w:gridSpan w:val="7"/>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总分</w:t>
            </w:r>
          </w:p>
        </w:tc>
        <w:tc>
          <w:tcPr>
            <w:tcW w:w="1134"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00</w:t>
            </w:r>
          </w:p>
        </w:tc>
        <w:tc>
          <w:tcPr>
            <w:tcW w:w="1134" w:type="dxa"/>
            <w:shd w:val="clear" w:color="auto" w:fill="auto"/>
            <w:vAlign w:val="center"/>
          </w:tcPr>
          <w:p>
            <w:pPr>
              <w:widowControl/>
              <w:spacing w:line="240" w:lineRule="exact"/>
              <w:jc w:val="center"/>
              <w:rPr>
                <w:rFonts w:ascii="宋体" w:hAnsi="宋体" w:eastAsia="宋体" w:cs="宋体"/>
                <w:kern w:val="0"/>
                <w:szCs w:val="21"/>
              </w:rPr>
            </w:pPr>
            <w:r>
              <w:rPr>
                <w:rFonts w:ascii="宋体" w:hAnsi="宋体" w:eastAsia="宋体" w:cs="宋体"/>
                <w:kern w:val="0"/>
                <w:szCs w:val="21"/>
              </w:rPr>
              <w:t>85</w:t>
            </w:r>
            <w:r>
              <w:rPr>
                <w:rFonts w:hint="eastAsia" w:ascii="宋体" w:hAnsi="宋体" w:eastAsia="宋体" w:cs="宋体"/>
                <w:kern w:val="0"/>
                <w:szCs w:val="21"/>
              </w:rPr>
              <w:t>.5</w:t>
            </w:r>
          </w:p>
        </w:tc>
        <w:tc>
          <w:tcPr>
            <w:tcW w:w="2049" w:type="dxa"/>
            <w:gridSpan w:val="2"/>
            <w:shd w:val="clear" w:color="auto" w:fill="auto"/>
            <w:vAlign w:val="center"/>
          </w:tcPr>
          <w:p>
            <w:pPr>
              <w:widowControl/>
              <w:spacing w:line="240" w:lineRule="exact"/>
              <w:jc w:val="center"/>
              <w:rPr>
                <w:rFonts w:ascii="宋体" w:hAnsi="宋体" w:eastAsia="宋体" w:cs="宋体"/>
                <w:kern w:val="0"/>
                <w:szCs w:val="21"/>
              </w:rPr>
            </w:pPr>
          </w:p>
        </w:tc>
      </w:tr>
    </w:tbl>
    <w:p>
      <w:bookmarkStart w:id="0" w:name="_GoBack"/>
      <w:bookmarkEnd w:id="0"/>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4257457"/>
    </w:sdtPr>
    <w:sdtContent>
      <w:p>
        <w:pPr>
          <w:pStyle w:val="4"/>
          <w:jc w:val="center"/>
        </w:pPr>
        <w:r>
          <w:fldChar w:fldCharType="begin"/>
        </w:r>
        <w:r>
          <w:instrText xml:space="preserve">PAGE   \* MERGEFORMAT</w:instrText>
        </w:r>
        <w:r>
          <w:fldChar w:fldCharType="separate"/>
        </w:r>
        <w:r>
          <w:rPr>
            <w:lang w:val="zh-CN"/>
          </w:rPr>
          <w:t>3</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s>
  <w:rsids>
    <w:rsidRoot w:val="003E1BB0"/>
    <w:rsid w:val="002475CF"/>
    <w:rsid w:val="00324577"/>
    <w:rsid w:val="00355867"/>
    <w:rsid w:val="00377F41"/>
    <w:rsid w:val="003E1BB0"/>
    <w:rsid w:val="00446CFD"/>
    <w:rsid w:val="006E1F42"/>
    <w:rsid w:val="006F2F9F"/>
    <w:rsid w:val="007C4F27"/>
    <w:rsid w:val="007D53FF"/>
    <w:rsid w:val="00831D80"/>
    <w:rsid w:val="00AA5FCC"/>
    <w:rsid w:val="00B14B89"/>
    <w:rsid w:val="00BA43A8"/>
    <w:rsid w:val="00C01ED6"/>
    <w:rsid w:val="00E4060F"/>
    <w:rsid w:val="00F52AE7"/>
    <w:rsid w:val="00F867FA"/>
    <w:rsid w:val="0A0B4F8B"/>
    <w:rsid w:val="19DD1498"/>
    <w:rsid w:val="22310B18"/>
    <w:rsid w:val="228D4C63"/>
    <w:rsid w:val="3CC77862"/>
    <w:rsid w:val="3D3D1120"/>
    <w:rsid w:val="3EBB12F8"/>
    <w:rsid w:val="46B30CF2"/>
    <w:rsid w:val="57DF8F7B"/>
    <w:rsid w:val="5AB3B89D"/>
    <w:rsid w:val="5B9E0ECC"/>
    <w:rsid w:val="5F729401"/>
    <w:rsid w:val="5FB55459"/>
    <w:rsid w:val="6ED45681"/>
    <w:rsid w:val="7C51042A"/>
    <w:rsid w:val="7DCE9310"/>
    <w:rsid w:val="7ECB537A"/>
    <w:rsid w:val="7EE04F3C"/>
    <w:rsid w:val="7F00370D"/>
    <w:rsid w:val="7FDF43A4"/>
    <w:rsid w:val="9B9F6622"/>
    <w:rsid w:val="DCFF8952"/>
    <w:rsid w:val="DECBA920"/>
    <w:rsid w:val="DEE534DC"/>
    <w:rsid w:val="FBDFE655"/>
    <w:rsid w:val="FCFDB0E5"/>
    <w:rsid w:val="FEFBC18B"/>
    <w:rsid w:val="FFFBCF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next w:val="1"/>
    <w:unhideWhenUsed/>
    <w:qFormat/>
    <w:uiPriority w:val="99"/>
    <w:rPr>
      <w:rFonts w:ascii="仿宋_GB2312" w:hAnsi="仿宋_GB2312"/>
    </w:rPr>
  </w:style>
  <w:style w:type="paragraph" w:styleId="3">
    <w:name w:val="Balloon Text"/>
    <w:basedOn w:val="1"/>
    <w:link w:val="10"/>
    <w:semiHidden/>
    <w:unhideWhenUsed/>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批注框文本 Char"/>
    <w:basedOn w:val="7"/>
    <w:link w:val="3"/>
    <w:semiHidden/>
    <w:qFormat/>
    <w:uiPriority w:val="99"/>
    <w:rPr>
      <w:rFonts w:asciiTheme="minorHAnsi" w:hAnsiTheme="minorHAnsi" w:eastAsiaTheme="minorEastAsia" w:cstheme="minorBidi"/>
      <w:kern w:val="2"/>
      <w:sz w:val="18"/>
      <w:szCs w:val="18"/>
      <w14:ligatures w14:val="standardContextu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211</Words>
  <Characters>1205</Characters>
  <Lines>10</Lines>
  <Paragraphs>2</Paragraphs>
  <TotalTime>34</TotalTime>
  <ScaleCrop>false</ScaleCrop>
  <LinksUpToDate>false</LinksUpToDate>
  <CharactersWithSpaces>1414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2023-05-08T06:25:00Z</dcterms:created>
  <dc:creator>孟 宁</dc:creator>
  <cp:lastModifiedBy>风清扬</cp:lastModifiedBy>
  <cp:lastPrinted>2023-06-06T11:10:00Z</cp:lastPrinted>
  <dcterms:modified xsi:type="dcterms:W3CDTF">2023-08-17T03:12:48Z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2B69300DD4714815A4F69F8120A239D1_13</vt:lpwstr>
  </property>
</Properties>
</file>