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453"/>
        <w:gridCol w:w="1296"/>
        <w:gridCol w:w="1308"/>
        <w:gridCol w:w="1475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北京媒体融合发展管理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600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600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荣学良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711.9467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711.1055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694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97.63%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711.9467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711.1055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694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85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79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85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展北京市媒体融合先导单位、典型案例、成长项目评选，以及媒体融合创新技术与服务应用征集评选工作，并对优秀项目及落地应用技术项目予以扶持，持续提升北京市区两级媒体深度融合发展能力。开展重点网络视听企业社会责任监测，不断提升网络视听企业履行社会责任的意识和能力。</w:t>
            </w:r>
          </w:p>
        </w:tc>
        <w:tc>
          <w:tcPr>
            <w:tcW w:w="579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北京市媒体融合先导单位、典型案例、成长项目评选，以及媒体融合创新技术与服务应用征集评选工作，并对优秀项目及落地应用技术项目予以扶持</w:t>
            </w:r>
            <w:r>
              <w:rPr>
                <w:rFonts w:ascii="宋体" w:hAnsi="宋体" w:eastAsia="宋体" w:cs="宋体"/>
                <w:kern w:val="0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重点网络视听企业社会责任监测。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媒体融合创新技术与服务应用评选项目数量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≥10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"/>
              </w:rPr>
              <w:t>0.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媒体融合典型案例评选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媒体融合内容制作类扶持项目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≥15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媒体融合创新技术与服务应用征集评审会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优秀融媒体短视频评选数量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≥10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媒体融合先导单位、典型案例、成长项目数量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≥12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融合发展模式探索类扶持项目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≥10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广电媒体融合动态报告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≥12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期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期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0.8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技术研发应用推广类落地应用扶持项目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≥2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Hans"/>
              </w:rPr>
              <w:t>个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出具的报告数据内容真实客观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出具的报告数据内容真实客观。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评选、扶持项目具有示范性、引领性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评选、扶持项目具有示范性、引领性。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媒体融合创新技术与服务应用征集评选：2022年3月-6月，完成项目比选；2022年6月-7月，制定征集评审方案，发布通知；2022年8月-10月，完成项目评审。2022年11月，项目执行完成，制作报告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媒体融合典型案例评选：3月-6月完成比选；7月-10月完成评审；11月，项目执行完成。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媒体融合发展引导扶持：1-5月，发布征集通知，完善扶持引导工作组织实施机制；6-9月，通过组织评审等工作，初步圈定拟扶持范围；10-11月，完成资金扶持方案的上报和扶持资金拨付工作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重点网络视听企业社会责任监测服务：2022年3月-6月，完成项目比选；7月-12月，开展监测完成报告。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因疫情防控原因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项目时效有所延迟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媒体融合发展动态服务：2022年3月-6月，完成项目比选；2022年7月-12月，项目执行完成报告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专家评审费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≤17.6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媒体融合发展动态服务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≤37.776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36.59万元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重点网络视听企业社会责任监测服务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≤21.6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21.4万元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媒体融合创新技术与服务应用征集评选服务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≤34.6475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34.5万元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媒体融合典型案例评选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≤25.47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25.4万元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媒体融合业务交流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≤1.6532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媒体融合发展引导扶持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≤570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570万元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专家咨询费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≤3.2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引导、扶持北京市媒体机构深度融合发展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引导、扶持北京市媒体机构深度融合发展。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提升北京市网络视听节目服务机构社会责任履行意识和能力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一定程度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提升北京市网络视听节目服务机构社会责任履行意识和能力。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持续推进北京市网络视听节目服务机构规范有序发展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从政治责任、安全保障、网络内容建设、网络生态治理等10个维度，构建网络视听企业社会责任监测指标体系，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推进北京市网络视听节目服务机构规范有序发展。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持续提升北京市级区级媒体传播力、影响力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推广媒体融合北京经验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提升各区融媒体中心的传播力影响力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参与机构满意度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1125A"/>
    <w:rsid w:val="000B0FBE"/>
    <w:rsid w:val="00160291"/>
    <w:rsid w:val="002475CF"/>
    <w:rsid w:val="00355867"/>
    <w:rsid w:val="00391561"/>
    <w:rsid w:val="003B43CE"/>
    <w:rsid w:val="003E1BB0"/>
    <w:rsid w:val="00472AD6"/>
    <w:rsid w:val="00602596"/>
    <w:rsid w:val="00671B60"/>
    <w:rsid w:val="00831D80"/>
    <w:rsid w:val="008F08FC"/>
    <w:rsid w:val="00BA43A8"/>
    <w:rsid w:val="00BB54D5"/>
    <w:rsid w:val="00C01ED6"/>
    <w:rsid w:val="00D82BDB"/>
    <w:rsid w:val="00DA42C3"/>
    <w:rsid w:val="00E651BF"/>
    <w:rsid w:val="00F4140B"/>
    <w:rsid w:val="00F867FA"/>
    <w:rsid w:val="00FF0AAE"/>
    <w:rsid w:val="04DB0872"/>
    <w:rsid w:val="0AF63E78"/>
    <w:rsid w:val="0E68072B"/>
    <w:rsid w:val="1670344B"/>
    <w:rsid w:val="1C3E09F4"/>
    <w:rsid w:val="2BFD38AB"/>
    <w:rsid w:val="2F5E5B1E"/>
    <w:rsid w:val="3AF25766"/>
    <w:rsid w:val="3CC77862"/>
    <w:rsid w:val="3EBF0277"/>
    <w:rsid w:val="44110F59"/>
    <w:rsid w:val="4F0D45C9"/>
    <w:rsid w:val="50D43D98"/>
    <w:rsid w:val="52BE0CD8"/>
    <w:rsid w:val="72A7792C"/>
    <w:rsid w:val="797F1EE5"/>
    <w:rsid w:val="7BFBBADE"/>
    <w:rsid w:val="7D7F3415"/>
    <w:rsid w:val="7E8F8B38"/>
    <w:rsid w:val="7EFFC017"/>
    <w:rsid w:val="7F97D1BE"/>
    <w:rsid w:val="C35BEE01"/>
    <w:rsid w:val="DA61789C"/>
    <w:rsid w:val="DF16EADB"/>
    <w:rsid w:val="E8FB35B7"/>
    <w:rsid w:val="F53BDA4E"/>
    <w:rsid w:val="FBFF7291"/>
    <w:rsid w:val="FE576338"/>
    <w:rsid w:val="FF5B8F2C"/>
    <w:rsid w:val="FFB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310</Words>
  <Characters>1773</Characters>
  <Lines>14</Lines>
  <Paragraphs>4</Paragraphs>
  <TotalTime>13</TotalTime>
  <ScaleCrop>false</ScaleCrop>
  <LinksUpToDate>false</LinksUpToDate>
  <CharactersWithSpaces>2079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2023-05-08T06:25:00Z</dcterms:created>
  <dc:creator>孟 宁</dc:creator>
  <cp:lastModifiedBy>风清扬</cp:lastModifiedBy>
  <cp:lastPrinted>2023-08-15T10:10:00Z</cp:lastPrinted>
  <dcterms:modified xsi:type="dcterms:W3CDTF">2023-08-17T02:49:25Z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EA86F68C27C108FBB6BB59646C368D22_42</vt:lpwstr>
  </property>
</Properties>
</file>