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123"/>
        <w:gridCol w:w="1134"/>
        <w:gridCol w:w="1326"/>
        <w:gridCol w:w="1632"/>
        <w:gridCol w:w="1578"/>
        <w:gridCol w:w="1541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528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广播电视和网络视听从业人员信息监测项目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北京市广播电视局宣传中心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冯瑢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0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6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299.64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69.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6.99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6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299.64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209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6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6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7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5858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7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完成本年度广播电视和网络视听从业人员信息监测，提供从业人员数据信息不少于</w:t>
            </w:r>
            <w:r>
              <w:rPr>
                <w:rFonts w:ascii="宋体" w:hAnsi="宋体" w:eastAsia="宋体" w:cs="宋体"/>
                <w:kern w:val="0"/>
                <w:szCs w:val="21"/>
              </w:rPr>
              <w:t>470万条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，支撑从业人员风险、热度等数据信息分析服务，提供与数据服务相应的数据运维保障服务。</w:t>
            </w:r>
          </w:p>
        </w:tc>
        <w:tc>
          <w:tcPr>
            <w:tcW w:w="5858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完成从业人员数据信息监测工作共汇聚数据</w:t>
            </w:r>
            <w:r>
              <w:rPr>
                <w:rFonts w:ascii="宋体" w:hAnsi="宋体" w:eastAsia="宋体" w:cs="宋体"/>
                <w:kern w:val="0"/>
                <w:szCs w:val="21"/>
              </w:rPr>
              <w:t>484万条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完成以从业人员多维度为一体的综合特征分析，从业人员负面波动四象限分析超</w:t>
            </w:r>
            <w:r>
              <w:rPr>
                <w:rFonts w:ascii="宋体" w:hAnsi="宋体" w:eastAsia="宋体" w:cs="宋体"/>
                <w:kern w:val="0"/>
                <w:szCs w:val="21"/>
              </w:rPr>
              <w:t>6万余人次，主动发现从业人员预警信息18万条，为行业监管部门提供形成从业人员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信息</w:t>
            </w:r>
            <w:r>
              <w:rPr>
                <w:rFonts w:ascii="宋体" w:hAnsi="宋体" w:eastAsia="宋体" w:cs="宋体"/>
                <w:kern w:val="0"/>
                <w:szCs w:val="21"/>
              </w:rPr>
              <w:t>快报249条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为各类活动提供从业人员动态排查438人次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修复安全补丁</w:t>
            </w:r>
            <w:r>
              <w:rPr>
                <w:rFonts w:ascii="宋体" w:hAnsi="宋体" w:eastAsia="宋体" w:cs="宋体"/>
                <w:kern w:val="0"/>
                <w:szCs w:val="21"/>
              </w:rPr>
              <w:t>3个，系统升级更新18次。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11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从业人员平台账号类数据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从业人员热点动态类数据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</w:t>
            </w:r>
            <w:r>
              <w:rPr>
                <w:rFonts w:ascii="宋体" w:hAnsi="宋体" w:eastAsia="宋体" w:cs="宋体"/>
                <w:kern w:val="0"/>
                <w:szCs w:val="21"/>
              </w:rPr>
              <w:t>80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91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从业人员从业动态数据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从业人员社会责任活动类数据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≥8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从业人员热点动态数据处理分析能力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从业人员热点动态数据处理分析能力得到提升。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从业人员综合特征数据处理分析能力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从业人员综合特征数据处理分析能力得到提升。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提高动态事件预警及处置能力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动态事件预警及处置能力得到提升。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预算总控制成本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≤299.64万元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299.4万元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从业人员综合特征、风险、热点动态等数据处理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28.24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28.2万元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广播电视和网络视听从业人员平台账号类数据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12.2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12.2万元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广播电视和网络视听从业人员热点动态类数据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kern w:val="0"/>
                <w:szCs w:val="21"/>
              </w:rPr>
              <w:t>70.8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170.6万元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广播电视和网络视听从业人员社会责任活动类数据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≤41.6万元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41.6万元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广播电视和网络视听从业人员从业动态数据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</w:t>
            </w:r>
            <w:r>
              <w:rPr>
                <w:rFonts w:ascii="宋体" w:hAnsi="宋体" w:eastAsia="宋体" w:cs="宋体"/>
                <w:kern w:val="0"/>
                <w:szCs w:val="21"/>
              </w:rPr>
              <w:t>6.8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ascii="宋体" w:hAnsi="宋体" w:eastAsia="宋体" w:cs="宋体"/>
                <w:kern w:val="0"/>
                <w:szCs w:val="21"/>
              </w:rPr>
              <w:t>6.8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完成动态数据处理，需4个月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4个月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提供从业人员信息监测全年数据共470万，需4个月。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个月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社会效益指标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推动文娱领域综合治理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推动文娱领域综合治理。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2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9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提升行业从业人才动态管理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提升行业从业人才动态管理。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90.99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23027"/>
    <w:rsid w:val="00062914"/>
    <w:rsid w:val="0008646D"/>
    <w:rsid w:val="000C6D14"/>
    <w:rsid w:val="001A4E2D"/>
    <w:rsid w:val="001C4FD0"/>
    <w:rsid w:val="00211D9F"/>
    <w:rsid w:val="00237263"/>
    <w:rsid w:val="002475CF"/>
    <w:rsid w:val="002C7B8D"/>
    <w:rsid w:val="002F4C1A"/>
    <w:rsid w:val="00334EC4"/>
    <w:rsid w:val="00355867"/>
    <w:rsid w:val="003A2719"/>
    <w:rsid w:val="003D60FA"/>
    <w:rsid w:val="003E1BB0"/>
    <w:rsid w:val="003F23BD"/>
    <w:rsid w:val="004E47B7"/>
    <w:rsid w:val="005823F7"/>
    <w:rsid w:val="00591F99"/>
    <w:rsid w:val="005E2072"/>
    <w:rsid w:val="006C3979"/>
    <w:rsid w:val="006D6BD2"/>
    <w:rsid w:val="007351E8"/>
    <w:rsid w:val="00742F10"/>
    <w:rsid w:val="00791C79"/>
    <w:rsid w:val="007D0970"/>
    <w:rsid w:val="00831D80"/>
    <w:rsid w:val="00905AE3"/>
    <w:rsid w:val="00A10FD0"/>
    <w:rsid w:val="00A67B14"/>
    <w:rsid w:val="00A77177"/>
    <w:rsid w:val="00AA3E06"/>
    <w:rsid w:val="00AC16C6"/>
    <w:rsid w:val="00BA43A8"/>
    <w:rsid w:val="00C01ED6"/>
    <w:rsid w:val="00CA0217"/>
    <w:rsid w:val="00D534E4"/>
    <w:rsid w:val="00D63A74"/>
    <w:rsid w:val="00E43062"/>
    <w:rsid w:val="00E4493F"/>
    <w:rsid w:val="00E96E26"/>
    <w:rsid w:val="00EC3526"/>
    <w:rsid w:val="00EF037C"/>
    <w:rsid w:val="00F867FA"/>
    <w:rsid w:val="00FC0560"/>
    <w:rsid w:val="00FC22BC"/>
    <w:rsid w:val="024A5DF2"/>
    <w:rsid w:val="02E42DB9"/>
    <w:rsid w:val="0E320E7D"/>
    <w:rsid w:val="1E481C3A"/>
    <w:rsid w:val="2DC52BC6"/>
    <w:rsid w:val="3223139A"/>
    <w:rsid w:val="3A6B0999"/>
    <w:rsid w:val="3CC77862"/>
    <w:rsid w:val="3EE96177"/>
    <w:rsid w:val="521C1177"/>
    <w:rsid w:val="5E243256"/>
    <w:rsid w:val="641D4A93"/>
    <w:rsid w:val="68E87C2B"/>
    <w:rsid w:val="718D78B1"/>
    <w:rsid w:val="77AA550B"/>
    <w:rsid w:val="7961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</Words>
  <Characters>1158</Characters>
  <Lines>9</Lines>
  <Paragraphs>2</Paragraphs>
  <TotalTime>9</TotalTime>
  <ScaleCrop>false</ScaleCrop>
  <LinksUpToDate>false</LinksUpToDate>
  <CharactersWithSpaces>1358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2023-05-12T09:45:00Z</dcterms:created>
  <dc:creator>孟 宁</dc:creator>
  <cp:lastModifiedBy>风清扬</cp:lastModifiedBy>
  <dcterms:modified xsi:type="dcterms:W3CDTF">2023-08-17T06:03:01Z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B8C70382E8CF48AA8DB1F6D1C74087F7_13</vt:lpwstr>
  </property>
</Properties>
</file>