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322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702"/>
        <w:gridCol w:w="920"/>
        <w:gridCol w:w="1628"/>
        <w:gridCol w:w="1275"/>
        <w:gridCol w:w="1322"/>
        <w:gridCol w:w="2487"/>
        <w:gridCol w:w="1011"/>
        <w:gridCol w:w="992"/>
        <w:gridCol w:w="1258"/>
        <w:gridCol w:w="105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3229" w:type="dxa"/>
            <w:gridSpan w:val="11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项目支出绩效自评表</w:t>
            </w:r>
          </w:p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（202</w:t>
            </w:r>
            <w:r>
              <w:rPr>
                <w:rFonts w:ascii="宋体" w:hAnsi="宋体" w:eastAsia="宋体" w:cs="宋体"/>
                <w:kern w:val="0"/>
                <w:szCs w:val="21"/>
              </w:rPr>
              <w:t>2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年度）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80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项目名称</w:t>
            </w:r>
          </w:p>
        </w:tc>
        <w:tc>
          <w:tcPr>
            <w:tcW w:w="11949" w:type="dxa"/>
            <w:gridSpan w:val="9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优秀广播电视节目及作品评优研讨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" w:hRule="atLeast"/>
          <w:jc w:val="center"/>
        </w:trPr>
        <w:tc>
          <w:tcPr>
            <w:tcW w:w="1280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主管部门</w:t>
            </w:r>
          </w:p>
        </w:tc>
        <w:tc>
          <w:tcPr>
            <w:tcW w:w="5145" w:type="dxa"/>
            <w:gridSpan w:val="4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北京市广播电视局</w:t>
            </w:r>
          </w:p>
        </w:tc>
        <w:tc>
          <w:tcPr>
            <w:tcW w:w="3498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实施单位</w:t>
            </w:r>
          </w:p>
        </w:tc>
        <w:tc>
          <w:tcPr>
            <w:tcW w:w="3306" w:type="dxa"/>
            <w:gridSpan w:val="3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北京市广播电视局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80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项目</w:t>
            </w:r>
            <w:r>
              <w:rPr>
                <w:rFonts w:ascii="宋体" w:hAnsi="宋体" w:eastAsia="宋体" w:cs="宋体"/>
                <w:kern w:val="0"/>
                <w:szCs w:val="21"/>
              </w:rPr>
              <w:t>负责人</w:t>
            </w:r>
          </w:p>
        </w:tc>
        <w:tc>
          <w:tcPr>
            <w:tcW w:w="5145" w:type="dxa"/>
            <w:gridSpan w:val="4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吕华</w:t>
            </w:r>
          </w:p>
        </w:tc>
        <w:tc>
          <w:tcPr>
            <w:tcW w:w="3498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联系电话</w:t>
            </w:r>
          </w:p>
        </w:tc>
        <w:tc>
          <w:tcPr>
            <w:tcW w:w="3306" w:type="dxa"/>
            <w:gridSpan w:val="3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55565346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  <w:jc w:val="center"/>
        </w:trPr>
        <w:tc>
          <w:tcPr>
            <w:tcW w:w="1280" w:type="dxa"/>
            <w:gridSpan w:val="2"/>
            <w:vMerge w:val="restart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项目资金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（万元）</w:t>
            </w:r>
          </w:p>
        </w:tc>
        <w:tc>
          <w:tcPr>
            <w:tcW w:w="2548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年初预算数</w:t>
            </w:r>
          </w:p>
        </w:tc>
        <w:tc>
          <w:tcPr>
            <w:tcW w:w="1322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全年预算数</w:t>
            </w:r>
          </w:p>
        </w:tc>
        <w:tc>
          <w:tcPr>
            <w:tcW w:w="3498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全年执行数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分值</w:t>
            </w:r>
          </w:p>
        </w:tc>
        <w:tc>
          <w:tcPr>
            <w:tcW w:w="1258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执行率</w:t>
            </w:r>
          </w:p>
        </w:tc>
        <w:tc>
          <w:tcPr>
            <w:tcW w:w="105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280" w:type="dxa"/>
            <w:gridSpan w:val="2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2548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年度资金总额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51.68</w:t>
            </w:r>
          </w:p>
        </w:tc>
        <w:tc>
          <w:tcPr>
            <w:tcW w:w="1322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51.68</w:t>
            </w:r>
          </w:p>
        </w:tc>
        <w:tc>
          <w:tcPr>
            <w:tcW w:w="3498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31.343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10</w:t>
            </w:r>
          </w:p>
        </w:tc>
        <w:tc>
          <w:tcPr>
            <w:tcW w:w="1258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60.65%</w:t>
            </w:r>
          </w:p>
        </w:tc>
        <w:tc>
          <w:tcPr>
            <w:tcW w:w="105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6.07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80" w:type="dxa"/>
            <w:gridSpan w:val="2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2548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其中：当年财政拨款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51.68</w:t>
            </w:r>
          </w:p>
        </w:tc>
        <w:tc>
          <w:tcPr>
            <w:tcW w:w="1322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51.68</w:t>
            </w:r>
          </w:p>
        </w:tc>
        <w:tc>
          <w:tcPr>
            <w:tcW w:w="3498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31.343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10</w:t>
            </w:r>
          </w:p>
        </w:tc>
        <w:tc>
          <w:tcPr>
            <w:tcW w:w="1258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60.65%</w:t>
            </w:r>
          </w:p>
        </w:tc>
        <w:tc>
          <w:tcPr>
            <w:tcW w:w="105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6.07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80" w:type="dxa"/>
            <w:gridSpan w:val="2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2548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 xml:space="preserve">     上年结转资金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-</w:t>
            </w:r>
          </w:p>
        </w:tc>
        <w:tc>
          <w:tcPr>
            <w:tcW w:w="1322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-</w:t>
            </w:r>
          </w:p>
        </w:tc>
        <w:tc>
          <w:tcPr>
            <w:tcW w:w="3498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-</w:t>
            </w:r>
          </w:p>
        </w:tc>
        <w:tc>
          <w:tcPr>
            <w:tcW w:w="1258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-</w:t>
            </w:r>
          </w:p>
        </w:tc>
        <w:tc>
          <w:tcPr>
            <w:tcW w:w="105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80" w:type="dxa"/>
            <w:gridSpan w:val="2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2548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-</w:t>
            </w:r>
          </w:p>
        </w:tc>
        <w:tc>
          <w:tcPr>
            <w:tcW w:w="1322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-</w:t>
            </w:r>
          </w:p>
        </w:tc>
        <w:tc>
          <w:tcPr>
            <w:tcW w:w="3498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-</w:t>
            </w:r>
          </w:p>
        </w:tc>
        <w:tc>
          <w:tcPr>
            <w:tcW w:w="1258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-</w:t>
            </w:r>
          </w:p>
        </w:tc>
        <w:tc>
          <w:tcPr>
            <w:tcW w:w="105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年度总体目标</w:t>
            </w:r>
          </w:p>
        </w:tc>
        <w:tc>
          <w:tcPr>
            <w:tcW w:w="5847" w:type="dxa"/>
            <w:gridSpan w:val="5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预期目标</w:t>
            </w:r>
          </w:p>
        </w:tc>
        <w:tc>
          <w:tcPr>
            <w:tcW w:w="6804" w:type="dxa"/>
            <w:gridSpan w:val="5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实际完成情况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63" w:hRule="atLeast"/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5847" w:type="dxa"/>
            <w:gridSpan w:val="5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按照三定职能，我处承担本市广播电视节目宣传和播出的指导、监管工作，指导、监管理论文献片、纪录片、电视动画片的创作生产和播出。为了提升广播电视舆论引导力，深入推动实施记录新时代精品工程，按照总局和市委宣传部工作要求，我处负责组织广播电视新闻宣传、广播电视节目、电视纪录片、电视动画片领域的各类评优评奖和业务研讨，规划指导北京精品创作，加强各类作品评优推优和宣传推广，切实提升北京广播电视作品的影响力、引领力。202</w:t>
            </w:r>
            <w:r>
              <w:rPr>
                <w:rFonts w:ascii="宋体" w:hAnsi="宋体" w:eastAsia="宋体" w:cs="宋体"/>
                <w:kern w:val="0"/>
                <w:szCs w:val="21"/>
              </w:rPr>
              <w:t>2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年度完成所有评优评奖、业务研讨、精品评议工作。</w:t>
            </w:r>
          </w:p>
        </w:tc>
        <w:tc>
          <w:tcPr>
            <w:tcW w:w="6804" w:type="dxa"/>
            <w:gridSpan w:val="5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2022年，为了提升广播电视舆论引导力，深入推动实施记录新时代精品工程，按照总局和市委宣传部工作要求，我处负责组织广播电视新闻宣传、广播电视节目、电视纪录片、电视动画片领域的各类评优评奖24场次，业务研讨13次，广播电视视听节目审查10次，动画片备案审查20个。规划指导北京精品创作，加强各类作品评优推优和宣传推广，切实提升北京广播电视作品的影响力、引领力。</w:t>
            </w:r>
          </w:p>
          <w:p>
            <w:pPr>
              <w:widowControl/>
              <w:numPr>
                <w:ilvl w:val="0"/>
                <w:numId w:val="1"/>
              </w:numPr>
              <w:spacing w:line="240" w:lineRule="exact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由我局推荐的《运河之上》等11个节目入选总局2022年度广播电视重点节目；推进优秀传统文化主题创作，开展“中华文化广播电视传播工程”，储备26个项目并遴选推荐到总局，其中《博物馆之城》等4个节目入选2022年度总局“中华文化广播电视传播工程”重点项目；</w:t>
            </w:r>
          </w:p>
          <w:p>
            <w:pPr>
              <w:widowControl/>
              <w:numPr>
                <w:ilvl w:val="0"/>
                <w:numId w:val="1"/>
              </w:numPr>
              <w:spacing w:line="240" w:lineRule="exact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组织召开3次重点节目、动画片调度会，深入推动广播电视精品创作。《花儿向阳 童心向党——庆祝中国共产党成立100周年全国少儿晚会》获得第27届电视文艺“星光奖”；</w:t>
            </w:r>
          </w:p>
          <w:p>
            <w:pPr>
              <w:widowControl/>
              <w:numPr>
                <w:ilvl w:val="0"/>
                <w:numId w:val="1"/>
              </w:numPr>
              <w:spacing w:line="240" w:lineRule="exact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2022年四个季度共评出83个创新创优节目，并择优推荐到总局参加全国评优，其中《归雁》等13个节目被评为2022年总局季度广播电视创新创优节目，获奖作品数量位列各省局第一。2022年四个季度共评出69个优秀新闻节目，并择优推荐到总局参加全国评优，其中《北京向未来》等6个作品被评为2022年总局优秀新闻节目。共评出73个优秀融媒体新闻作品并向社会公布；</w:t>
            </w:r>
          </w:p>
          <w:p>
            <w:pPr>
              <w:widowControl/>
              <w:numPr>
                <w:ilvl w:val="0"/>
                <w:numId w:val="1"/>
              </w:numPr>
              <w:spacing w:line="240" w:lineRule="exact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我局推荐的电视纪录片作品《盛会》《冰雪Z世代》《唱片里的中国》等18部纪录片获总局优秀国产纪录片季度推优。《中国梦365个故事》《北京中轴线》《长城长》等6部纪录片入选2021—2025年“十四五”纪录片重点选题规划第二批名单。《京之轴》《新长城谣》等4部作品入选北京市文化精品工程重点项目；</w:t>
            </w:r>
          </w:p>
          <w:p>
            <w:pPr>
              <w:widowControl/>
              <w:numPr>
                <w:ilvl w:val="0"/>
                <w:numId w:val="1"/>
              </w:numPr>
              <w:spacing w:line="240" w:lineRule="exact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我局推荐的《甲骨文之妇好传》等12部电视动画片获总局优秀国产电视动画片季度推优。《有100扇门的玩具店》等2部作品入选总局2022年度“中华经典故事动漫创作工程”。</w:t>
            </w:r>
          </w:p>
          <w:p>
            <w:pPr>
              <w:widowControl/>
              <w:numPr>
                <w:ilvl w:val="0"/>
                <w:numId w:val="1"/>
              </w:numPr>
              <w:spacing w:line="240" w:lineRule="exact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开展“全媒体舆论引导力提升工程”，举办新闻工作者“四力”教育、播音主持队伍专场定向、短视频创新发展趋势等专项培训，提升市区两级广播电视机构典论引导能力、方向导向把控能力、精品创作生产能力、人才建设培育能力和社会发展服务能力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  <w:jc w:val="center"/>
        </w:trPr>
        <w:tc>
          <w:tcPr>
            <w:tcW w:w="578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绩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效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指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标</w:t>
            </w:r>
          </w:p>
        </w:tc>
        <w:tc>
          <w:tcPr>
            <w:tcW w:w="702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一级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指标</w:t>
            </w:r>
          </w:p>
        </w:tc>
        <w:tc>
          <w:tcPr>
            <w:tcW w:w="920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二级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指标</w:t>
            </w:r>
          </w:p>
        </w:tc>
        <w:tc>
          <w:tcPr>
            <w:tcW w:w="1628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三级指标</w:t>
            </w:r>
          </w:p>
        </w:tc>
        <w:tc>
          <w:tcPr>
            <w:tcW w:w="2597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指标值</w:t>
            </w:r>
          </w:p>
        </w:tc>
        <w:tc>
          <w:tcPr>
            <w:tcW w:w="248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完成值</w:t>
            </w:r>
          </w:p>
        </w:tc>
        <w:tc>
          <w:tcPr>
            <w:tcW w:w="1011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分值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得分</w:t>
            </w:r>
          </w:p>
        </w:tc>
        <w:tc>
          <w:tcPr>
            <w:tcW w:w="2314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偏差原因分析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及改进措施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8" w:hRule="atLeast"/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702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产出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指标</w:t>
            </w:r>
          </w:p>
        </w:tc>
        <w:tc>
          <w:tcPr>
            <w:tcW w:w="920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数量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指标</w:t>
            </w:r>
          </w:p>
        </w:tc>
        <w:tc>
          <w:tcPr>
            <w:tcW w:w="1628" w:type="dxa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备案公示审查</w:t>
            </w:r>
          </w:p>
        </w:tc>
        <w:tc>
          <w:tcPr>
            <w:tcW w:w="2597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≥70次</w:t>
            </w:r>
          </w:p>
        </w:tc>
        <w:tc>
          <w:tcPr>
            <w:tcW w:w="2487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20次</w:t>
            </w:r>
          </w:p>
        </w:tc>
        <w:tc>
          <w:tcPr>
            <w:tcW w:w="1011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2</w:t>
            </w:r>
          </w:p>
        </w:tc>
        <w:tc>
          <w:tcPr>
            <w:tcW w:w="2314" w:type="dxa"/>
            <w:gridSpan w:val="2"/>
            <w:shd w:val="clear" w:color="auto" w:fill="auto"/>
            <w:vAlign w:val="center"/>
          </w:tcPr>
          <w:p>
            <w:pPr>
              <w:widowControl/>
              <w:jc w:val="both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受疫情影响，动画片产量下降，备案作品减</w:t>
            </w:r>
            <w:bookmarkStart w:id="0" w:name="_GoBack"/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少，涉其他领域作品也减少，因此涉及备案审查和协审作品数量急剧下降。</w:t>
            </w:r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8" w:hRule="atLeast"/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702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20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628" w:type="dxa"/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业务研讨</w:t>
            </w:r>
          </w:p>
        </w:tc>
        <w:tc>
          <w:tcPr>
            <w:tcW w:w="2597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≥6次</w:t>
            </w:r>
          </w:p>
        </w:tc>
        <w:tc>
          <w:tcPr>
            <w:tcW w:w="2487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13次</w:t>
            </w:r>
          </w:p>
        </w:tc>
        <w:tc>
          <w:tcPr>
            <w:tcW w:w="1011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2.3</w:t>
            </w:r>
          </w:p>
        </w:tc>
        <w:tc>
          <w:tcPr>
            <w:tcW w:w="2314" w:type="dxa"/>
            <w:gridSpan w:val="2"/>
            <w:shd w:val="clear" w:color="auto" w:fill="auto"/>
            <w:vAlign w:val="center"/>
          </w:tcPr>
          <w:p>
            <w:pPr>
              <w:widowControl/>
              <w:jc w:val="both"/>
              <w:textAlignment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受疫情影响产量下降，增加专家研讨产业发展内容，促进行业发展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702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20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628" w:type="dxa"/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节目样片审查</w:t>
            </w:r>
          </w:p>
        </w:tc>
        <w:tc>
          <w:tcPr>
            <w:tcW w:w="2597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≥20次</w:t>
            </w:r>
          </w:p>
        </w:tc>
        <w:tc>
          <w:tcPr>
            <w:tcW w:w="2487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10次</w:t>
            </w:r>
          </w:p>
        </w:tc>
        <w:tc>
          <w:tcPr>
            <w:tcW w:w="1011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4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3</w:t>
            </w:r>
          </w:p>
        </w:tc>
        <w:tc>
          <w:tcPr>
            <w:tcW w:w="2314" w:type="dxa"/>
            <w:gridSpan w:val="2"/>
            <w:shd w:val="clear" w:color="auto" w:fill="auto"/>
            <w:vAlign w:val="center"/>
          </w:tcPr>
          <w:p>
            <w:pPr>
              <w:widowControl/>
              <w:jc w:val="both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疫情原因，广播电视精品创作规模缩小，节目样片审查数量下降。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702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20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质量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指标</w:t>
            </w:r>
          </w:p>
        </w:tc>
        <w:tc>
          <w:tcPr>
            <w:tcW w:w="1628" w:type="dxa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符合总局季度、年度评审文件要求及上级下达的工作要求</w:t>
            </w:r>
          </w:p>
        </w:tc>
        <w:tc>
          <w:tcPr>
            <w:tcW w:w="2597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优</w:t>
            </w:r>
          </w:p>
        </w:tc>
        <w:tc>
          <w:tcPr>
            <w:tcW w:w="2487" w:type="dxa"/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符合总局季度、年度评审文件要求及上级下达的工作要求。</w:t>
            </w:r>
          </w:p>
        </w:tc>
        <w:tc>
          <w:tcPr>
            <w:tcW w:w="1011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10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10</w:t>
            </w:r>
          </w:p>
        </w:tc>
        <w:tc>
          <w:tcPr>
            <w:tcW w:w="2314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702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20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时效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指标</w:t>
            </w:r>
          </w:p>
        </w:tc>
        <w:tc>
          <w:tcPr>
            <w:tcW w:w="1628" w:type="dxa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业务工作研讨</w:t>
            </w:r>
          </w:p>
        </w:tc>
        <w:tc>
          <w:tcPr>
            <w:tcW w:w="2597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≥3次</w:t>
            </w:r>
          </w:p>
        </w:tc>
        <w:tc>
          <w:tcPr>
            <w:tcW w:w="2487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13次</w:t>
            </w:r>
          </w:p>
        </w:tc>
        <w:tc>
          <w:tcPr>
            <w:tcW w:w="1011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2.5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2.2</w:t>
            </w:r>
          </w:p>
        </w:tc>
        <w:tc>
          <w:tcPr>
            <w:tcW w:w="2314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受疫情影响产量下降，增加专家研讨产业发展内容，促进行业发展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702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20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628" w:type="dxa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优秀少儿节目评选</w:t>
            </w:r>
          </w:p>
        </w:tc>
        <w:tc>
          <w:tcPr>
            <w:tcW w:w="2597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=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1次</w:t>
            </w:r>
          </w:p>
        </w:tc>
        <w:tc>
          <w:tcPr>
            <w:tcW w:w="2487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1次</w:t>
            </w:r>
          </w:p>
        </w:tc>
        <w:tc>
          <w:tcPr>
            <w:tcW w:w="1011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2.5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2</w:t>
            </w:r>
          </w:p>
        </w:tc>
        <w:tc>
          <w:tcPr>
            <w:tcW w:w="2314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702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20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628" w:type="dxa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“记录新时代”纪录片创作传播工程、年度优秀动画片及创作人才扶持</w:t>
            </w:r>
          </w:p>
        </w:tc>
        <w:tc>
          <w:tcPr>
            <w:tcW w:w="2597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=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2次</w:t>
            </w:r>
          </w:p>
        </w:tc>
        <w:tc>
          <w:tcPr>
            <w:tcW w:w="2487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1次</w:t>
            </w:r>
          </w:p>
        </w:tc>
        <w:tc>
          <w:tcPr>
            <w:tcW w:w="1011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2.5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2</w:t>
            </w:r>
          </w:p>
        </w:tc>
        <w:tc>
          <w:tcPr>
            <w:tcW w:w="2314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Hans"/>
              </w:rPr>
              <w:t>动画片季度评优，因全国动画片数量下降，按照总局要求，不做初评，全部上报。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702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20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628" w:type="dxa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广播电视新闻作品、创新创优广播电视节目、电视纪录片、电视动画片季度推优</w:t>
            </w:r>
          </w:p>
        </w:tc>
        <w:tc>
          <w:tcPr>
            <w:tcW w:w="2597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≥1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2次</w:t>
            </w:r>
          </w:p>
        </w:tc>
        <w:tc>
          <w:tcPr>
            <w:tcW w:w="2487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16次</w:t>
            </w:r>
          </w:p>
        </w:tc>
        <w:tc>
          <w:tcPr>
            <w:tcW w:w="1011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2.5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2</w:t>
            </w:r>
          </w:p>
        </w:tc>
        <w:tc>
          <w:tcPr>
            <w:tcW w:w="2314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90" w:hRule="atLeast"/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702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20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成本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指标</w:t>
            </w:r>
          </w:p>
        </w:tc>
        <w:tc>
          <w:tcPr>
            <w:tcW w:w="1628" w:type="dxa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总成本</w:t>
            </w:r>
          </w:p>
        </w:tc>
        <w:tc>
          <w:tcPr>
            <w:tcW w:w="2597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≤51.68万元</w:t>
            </w:r>
          </w:p>
        </w:tc>
        <w:tc>
          <w:tcPr>
            <w:tcW w:w="2487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31.343万元</w:t>
            </w:r>
          </w:p>
        </w:tc>
        <w:tc>
          <w:tcPr>
            <w:tcW w:w="1011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4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4</w:t>
            </w:r>
          </w:p>
        </w:tc>
        <w:tc>
          <w:tcPr>
            <w:tcW w:w="2314" w:type="dxa"/>
            <w:gridSpan w:val="2"/>
            <w:shd w:val="clear" w:color="auto" w:fill="auto"/>
            <w:vAlign w:val="center"/>
          </w:tcPr>
          <w:p>
            <w:pPr>
              <w:numPr>
                <w:ilvl w:val="0"/>
                <w:numId w:val="2"/>
              </w:numP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评选次数减少，导致预算执行率较低。</w:t>
            </w:r>
          </w:p>
          <w:p>
            <w:pPr>
              <w:numPr>
                <w:ilvl w:val="-1"/>
                <w:numId w:val="0"/>
              </w:numPr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2.疫情原因，动画片等广播电视精品创作规模缩小。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702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20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628" w:type="dxa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优秀广播电视节目评选经费</w:t>
            </w:r>
          </w:p>
        </w:tc>
        <w:tc>
          <w:tcPr>
            <w:tcW w:w="2597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≤10.8万元</w:t>
            </w:r>
          </w:p>
        </w:tc>
        <w:tc>
          <w:tcPr>
            <w:tcW w:w="2487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9.7万元</w:t>
            </w:r>
          </w:p>
        </w:tc>
        <w:tc>
          <w:tcPr>
            <w:tcW w:w="1011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3</w:t>
            </w:r>
          </w:p>
        </w:tc>
        <w:tc>
          <w:tcPr>
            <w:tcW w:w="2314" w:type="dxa"/>
            <w:gridSpan w:val="2"/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评选次数减少，导致预算执行率较低。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9" w:hRule="atLeast"/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702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20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628" w:type="dxa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节目、动画片、纪录片等作品推优研讨及各类专家评审费</w:t>
            </w:r>
          </w:p>
        </w:tc>
        <w:tc>
          <w:tcPr>
            <w:tcW w:w="2597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≤40.88万元</w:t>
            </w:r>
          </w:p>
        </w:tc>
        <w:tc>
          <w:tcPr>
            <w:tcW w:w="2487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21.643万元</w:t>
            </w:r>
          </w:p>
        </w:tc>
        <w:tc>
          <w:tcPr>
            <w:tcW w:w="1011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3</w:t>
            </w:r>
          </w:p>
        </w:tc>
        <w:tc>
          <w:tcPr>
            <w:tcW w:w="2314" w:type="dxa"/>
            <w:gridSpan w:val="2"/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疫情原因，动画片等广播电视精品创作规模缩小，导致动画片、广播电视节目审查数量急剧下降。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702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指标</w:t>
            </w:r>
          </w:p>
        </w:tc>
        <w:tc>
          <w:tcPr>
            <w:tcW w:w="920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社会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指标</w:t>
            </w:r>
          </w:p>
        </w:tc>
        <w:tc>
          <w:tcPr>
            <w:tcW w:w="1628" w:type="dxa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推动北京精品创作，切实提升北京广播电视作品的影响力和引领力</w:t>
            </w:r>
          </w:p>
        </w:tc>
        <w:tc>
          <w:tcPr>
            <w:tcW w:w="2597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优</w:t>
            </w:r>
          </w:p>
        </w:tc>
        <w:tc>
          <w:tcPr>
            <w:tcW w:w="2487" w:type="dxa"/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rFonts w:ascii="宋体" w:hAnsi="宋体" w:eastAsia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全年总局创新创优节目名单中，北京共有13个节目入选，获奖作品数量位列各省局第一。优秀国产纪录片季度推优共入选18部作品。优秀电视动画片季度推优共入选12部作品，获奖作品数量位列各省局第一。北京优秀广播电视节目和作品入选总局各类重点推荐片单，为首都和全国人民群众提供各类优秀精神食粮。</w:t>
            </w:r>
          </w:p>
        </w:tc>
        <w:tc>
          <w:tcPr>
            <w:tcW w:w="1011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50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49</w:t>
            </w:r>
          </w:p>
        </w:tc>
        <w:tc>
          <w:tcPr>
            <w:tcW w:w="2314" w:type="dxa"/>
            <w:gridSpan w:val="2"/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  <w:jc w:val="center"/>
        </w:trPr>
        <w:tc>
          <w:tcPr>
            <w:tcW w:w="8912" w:type="dxa"/>
            <w:gridSpan w:val="7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总分</w:t>
            </w:r>
          </w:p>
        </w:tc>
        <w:tc>
          <w:tcPr>
            <w:tcW w:w="1011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</w:t>
            </w:r>
            <w:r>
              <w:rPr>
                <w:rFonts w:ascii="宋体" w:hAnsi="宋体" w:eastAsia="宋体" w:cs="宋体"/>
                <w:kern w:val="0"/>
                <w:szCs w:val="21"/>
              </w:rPr>
              <w:t>00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90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.57</w:t>
            </w:r>
          </w:p>
        </w:tc>
        <w:tc>
          <w:tcPr>
            <w:tcW w:w="2314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</w:tbl>
    <w:p/>
    <w:sectPr>
      <w:footerReference r:id="rId3" w:type="default"/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794257457"/>
    </w:sdtPr>
    <w:sdtContent>
      <w:p>
        <w:pPr>
          <w:pStyle w:val="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4</w:t>
        </w:r>
        <w:r>
          <w:fldChar w:fldCharType="end"/>
        </w:r>
      </w:p>
    </w:sdtContent>
  </w:sdt>
  <w:p>
    <w:pPr>
      <w:pStyle w:val="2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CA870A3"/>
    <w:multiLevelType w:val="singleLevel"/>
    <w:tmpl w:val="0CA870A3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660B40F1"/>
    <w:multiLevelType w:val="singleLevel"/>
    <w:tmpl w:val="660B40F1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DViY2JkMjU3NGYzZTEwMzZmMGFkZWViYmNkYWU3NDIifQ=="/>
  </w:docVars>
  <w:rsids>
    <w:rsidRoot w:val="003E1BB0"/>
    <w:rsid w:val="0002395A"/>
    <w:rsid w:val="0022052A"/>
    <w:rsid w:val="002475CF"/>
    <w:rsid w:val="00355867"/>
    <w:rsid w:val="003A7B11"/>
    <w:rsid w:val="003E1BB0"/>
    <w:rsid w:val="004C32BE"/>
    <w:rsid w:val="004E18CD"/>
    <w:rsid w:val="004E41E2"/>
    <w:rsid w:val="005144A0"/>
    <w:rsid w:val="005D2865"/>
    <w:rsid w:val="00800450"/>
    <w:rsid w:val="00831D80"/>
    <w:rsid w:val="009854E1"/>
    <w:rsid w:val="009C34FE"/>
    <w:rsid w:val="00A400BF"/>
    <w:rsid w:val="00A87551"/>
    <w:rsid w:val="00AF7CA4"/>
    <w:rsid w:val="00BA43A8"/>
    <w:rsid w:val="00BC7B5A"/>
    <w:rsid w:val="00C01ED6"/>
    <w:rsid w:val="00C12897"/>
    <w:rsid w:val="00CA2973"/>
    <w:rsid w:val="00CF430E"/>
    <w:rsid w:val="00DC4401"/>
    <w:rsid w:val="00EB1941"/>
    <w:rsid w:val="00F867FA"/>
    <w:rsid w:val="00FA2556"/>
    <w:rsid w:val="00FF2996"/>
    <w:rsid w:val="02777BFD"/>
    <w:rsid w:val="0334789D"/>
    <w:rsid w:val="0C6E161D"/>
    <w:rsid w:val="0E7159E2"/>
    <w:rsid w:val="10A67900"/>
    <w:rsid w:val="11376F81"/>
    <w:rsid w:val="115630D4"/>
    <w:rsid w:val="13CF716E"/>
    <w:rsid w:val="165E072A"/>
    <w:rsid w:val="16762745"/>
    <w:rsid w:val="18DA6CE0"/>
    <w:rsid w:val="1FAB0A8F"/>
    <w:rsid w:val="20D10B80"/>
    <w:rsid w:val="230C3F3A"/>
    <w:rsid w:val="25C5167D"/>
    <w:rsid w:val="27402E04"/>
    <w:rsid w:val="2AA63B38"/>
    <w:rsid w:val="2B650AB6"/>
    <w:rsid w:val="30475FEE"/>
    <w:rsid w:val="39567866"/>
    <w:rsid w:val="39700927"/>
    <w:rsid w:val="39AE7FE5"/>
    <w:rsid w:val="3CC77862"/>
    <w:rsid w:val="43EC32A0"/>
    <w:rsid w:val="44641089"/>
    <w:rsid w:val="49E07403"/>
    <w:rsid w:val="4C07760B"/>
    <w:rsid w:val="542B571F"/>
    <w:rsid w:val="54C93F90"/>
    <w:rsid w:val="576B3806"/>
    <w:rsid w:val="58022C3B"/>
    <w:rsid w:val="5A3115B5"/>
    <w:rsid w:val="5E4F64AE"/>
    <w:rsid w:val="61B925C8"/>
    <w:rsid w:val="667016B7"/>
    <w:rsid w:val="6A813E93"/>
    <w:rsid w:val="6BD65D7E"/>
    <w:rsid w:val="6CD41B79"/>
    <w:rsid w:val="6E6E6BDC"/>
    <w:rsid w:val="6F627D08"/>
    <w:rsid w:val="735C724B"/>
    <w:rsid w:val="77A8194D"/>
    <w:rsid w:val="78970D25"/>
    <w:rsid w:val="7D5C7D27"/>
    <w:rsid w:val="7E1D62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  <w14:ligatures w14:val="standardContextual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361</Words>
  <Characters>2064</Characters>
  <Lines>17</Lines>
  <Paragraphs>4</Paragraphs>
  <TotalTime>49</TotalTime>
  <ScaleCrop>false</ScaleCrop>
  <LinksUpToDate>false</LinksUpToDate>
  <CharactersWithSpaces>2421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2023-05-06T14:25:00Z</dcterms:created>
  <dc:creator>孟 宁</dc:creator>
  <cp:lastModifiedBy>风清扬</cp:lastModifiedBy>
  <dcterms:modified xsi:type="dcterms:W3CDTF">2023-08-17T02:30:49Z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AAF536D42EC646CE82A3EF4B8EF87AC6_12</vt:lpwstr>
  </property>
</Properties>
</file>