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7E5E9">
      <w:pPr>
        <w:widowControl/>
        <w:jc w:val="center"/>
        <w:rPr>
          <w:rFonts w:ascii="华文中宋" w:hAnsi="华文中宋" w:eastAsia="华文中宋" w:cs="Calibri"/>
          <w:color w:val="000000"/>
          <w:kern w:val="0"/>
          <w:sz w:val="44"/>
          <w:szCs w:val="44"/>
        </w:rPr>
      </w:pPr>
      <w:bookmarkStart w:id="0" w:name="OLE_LINK2"/>
      <w:bookmarkStart w:id="1" w:name="OLE_LINK1"/>
      <w:r>
        <w:rPr>
          <w:rFonts w:hint="eastAsia" w:ascii="华文中宋" w:hAnsi="华文中宋" w:eastAsia="华文中宋"/>
          <w:color w:val="000000"/>
          <w:sz w:val="44"/>
          <w:szCs w:val="44"/>
          <w:shd w:val="clear" w:color="auto" w:fill="FFFFFF"/>
        </w:rPr>
        <w:t>北京市新闻出版广电局（北京市版权局）2017年政府信息公开工作年度报告</w:t>
      </w:r>
    </w:p>
    <w:bookmarkEnd w:id="0"/>
    <w:bookmarkEnd w:id="1"/>
    <w:p w14:paraId="604A5B4F">
      <w:pPr>
        <w:widowControl/>
        <w:jc w:val="left"/>
        <w:rPr>
          <w:rFonts w:ascii="Calibri" w:hAnsi="Calibri" w:eastAsia="仿宋" w:cs="Calibri"/>
          <w:color w:val="000000"/>
          <w:kern w:val="0"/>
          <w:sz w:val="32"/>
          <w:szCs w:val="32"/>
        </w:rPr>
      </w:pPr>
    </w:p>
    <w:p w14:paraId="3A0A15E3">
      <w:pPr>
        <w:widowControl/>
        <w:jc w:val="left"/>
        <w:rPr>
          <w:rFonts w:ascii="Times New Roman" w:hAnsi="Times New Roman" w:eastAsia="宋体" w:cs="Times New Roman"/>
          <w:color w:val="000000"/>
          <w:kern w:val="0"/>
          <w:szCs w:val="21"/>
        </w:rPr>
      </w:pPr>
      <w:r>
        <w:rPr>
          <w:rFonts w:ascii="Calibri" w:hAnsi="Calibri" w:eastAsia="仿宋" w:cs="Calibri"/>
          <w:color w:val="000000"/>
          <w:kern w:val="0"/>
          <w:sz w:val="32"/>
          <w:szCs w:val="32"/>
        </w:rPr>
        <w:t> </w:t>
      </w:r>
      <w:r>
        <w:rPr>
          <w:rFonts w:hint="eastAsia" w:ascii="仿宋" w:hAnsi="仿宋" w:eastAsia="仿宋" w:cs="Times New Roman"/>
          <w:color w:val="000000"/>
          <w:kern w:val="0"/>
          <w:sz w:val="32"/>
          <w:szCs w:val="32"/>
        </w:rPr>
        <w:t xml:space="preserve"> </w:t>
      </w:r>
      <w:r>
        <w:rPr>
          <w:rFonts w:ascii="Calibri" w:hAnsi="Calibri" w:eastAsia="仿宋" w:cs="Calibri"/>
          <w:color w:val="000000"/>
          <w:kern w:val="0"/>
          <w:sz w:val="32"/>
          <w:szCs w:val="32"/>
        </w:rPr>
        <w:t> </w:t>
      </w:r>
      <w:r>
        <w:rPr>
          <w:rFonts w:hint="eastAsia" w:ascii="仿宋" w:hAnsi="仿宋" w:eastAsia="仿宋" w:cs="Times New Roman"/>
          <w:color w:val="000000"/>
          <w:kern w:val="0"/>
          <w:sz w:val="32"/>
          <w:szCs w:val="32"/>
        </w:rPr>
        <w:t xml:space="preserve"> 本报告是根据《中华人民共和国政府信息公开条例》要求，由北京市新闻出版广电局编制的2017年度政府信息公开年度报告。</w:t>
      </w:r>
    </w:p>
    <w:p w14:paraId="044AF02F">
      <w:pPr>
        <w:widowControl/>
        <w:ind w:firstLine="640"/>
        <w:rPr>
          <w:rFonts w:ascii="Times New Roman" w:hAnsi="Times New Roman" w:eastAsia="宋体" w:cs="Times New Roman"/>
          <w:color w:val="000000"/>
          <w:kern w:val="0"/>
          <w:szCs w:val="21"/>
        </w:rPr>
      </w:pPr>
      <w:r>
        <w:rPr>
          <w:rFonts w:hint="eastAsia" w:ascii="仿宋" w:hAnsi="仿宋" w:eastAsia="仿宋" w:cs="Times New Roman"/>
          <w:color w:val="000000"/>
          <w:kern w:val="0"/>
          <w:sz w:val="32"/>
          <w:szCs w:val="32"/>
        </w:rPr>
        <w:t>报告全文主要包括政府信息公开组织机构、制度建设、渠道场所、教育培训等工作情况；主动公开和依申请公开政府信息情况；因政府信息公开申请行政复议、提起行政诉讼情况；政府信息公开的收费以及免除费用情况；《北京市2017年政务公开工作要点》落实情况；政府信息公开工作存在的不足及改进措施等情况。</w:t>
      </w:r>
    </w:p>
    <w:p w14:paraId="0B2DF351">
      <w:pPr>
        <w:widowControl/>
        <w:ind w:firstLine="640"/>
        <w:rPr>
          <w:rFonts w:ascii="Times New Roman" w:hAnsi="Times New Roman" w:eastAsia="宋体" w:cs="Times New Roman"/>
          <w:color w:val="000000"/>
          <w:kern w:val="0"/>
          <w:szCs w:val="21"/>
        </w:rPr>
      </w:pPr>
      <w:r>
        <w:rPr>
          <w:rFonts w:hint="eastAsia" w:ascii="仿宋" w:hAnsi="仿宋" w:eastAsia="仿宋" w:cs="Times New Roman"/>
          <w:color w:val="000000"/>
          <w:kern w:val="0"/>
          <w:sz w:val="32"/>
          <w:szCs w:val="32"/>
        </w:rPr>
        <w:t>本报告中所列数据的统计期限自2017年1月1日起至2017年12月31日止。本报告的电子版可在本局网站（http://www.bjpprft.gov.cn/）以及“首都之窗”门户网站（</w:t>
      </w:r>
      <w:r>
        <w:fldChar w:fldCharType="begin"/>
      </w:r>
      <w:r>
        <w:instrText xml:space="preserve"> HYPERLINK "http://www.beijing.gov.cn/" </w:instrText>
      </w:r>
      <w:r>
        <w:fldChar w:fldCharType="separate"/>
      </w:r>
      <w:r>
        <w:rPr>
          <w:rFonts w:hint="eastAsia" w:ascii="仿宋" w:hAnsi="仿宋" w:eastAsia="仿宋" w:cs="Times New Roman"/>
          <w:kern w:val="0"/>
          <w:sz w:val="32"/>
          <w:szCs w:val="32"/>
        </w:rPr>
        <w:t>http://www.beijing.gov.cn/</w:t>
      </w:r>
      <w:r>
        <w:rPr>
          <w:rFonts w:hint="eastAsia" w:ascii="仿宋" w:hAnsi="仿宋" w:eastAsia="仿宋" w:cs="Times New Roman"/>
          <w:kern w:val="0"/>
          <w:sz w:val="32"/>
          <w:szCs w:val="32"/>
        </w:rPr>
        <w:fldChar w:fldCharType="end"/>
      </w:r>
      <w:r>
        <w:rPr>
          <w:rFonts w:hint="eastAsia" w:ascii="仿宋" w:hAnsi="仿宋" w:eastAsia="仿宋" w:cs="Times New Roman"/>
          <w:color w:val="000000"/>
          <w:kern w:val="0"/>
          <w:sz w:val="32"/>
          <w:szCs w:val="32"/>
        </w:rPr>
        <w:t>）相应的栏目中下载。如对本报告有任何疑问，请与市新闻出版广电局办公室联系（地址：北京市东城区朝阳门内大街55号；邮编：100010；电话：010-65159069，传真：010-65159068；咨询时间：周一至周五，上午9:00—11:30，下午1:30—17:00，法定节假日除外）。</w:t>
      </w:r>
    </w:p>
    <w:p w14:paraId="7E42571D">
      <w:pPr>
        <w:widowControl/>
        <w:ind w:firstLine="643"/>
        <w:rPr>
          <w:rFonts w:ascii="Times New Roman" w:hAnsi="Times New Roman" w:eastAsia="宋体" w:cs="Times New Roman"/>
          <w:color w:val="000000"/>
          <w:kern w:val="0"/>
          <w:szCs w:val="21"/>
        </w:rPr>
      </w:pPr>
      <w:r>
        <w:rPr>
          <w:rFonts w:hint="eastAsia" w:ascii="黑体" w:hAnsi="黑体" w:eastAsia="黑体" w:cs="Times New Roman"/>
          <w:b/>
          <w:bCs/>
          <w:color w:val="000000"/>
          <w:kern w:val="0"/>
          <w:sz w:val="32"/>
          <w:szCs w:val="32"/>
        </w:rPr>
        <w:t>　一、概述</w:t>
      </w:r>
    </w:p>
    <w:p w14:paraId="1BD010EC">
      <w:pPr>
        <w:widowControl/>
        <w:ind w:firstLine="640"/>
        <w:rPr>
          <w:rFonts w:ascii="Times New Roman" w:hAnsi="Times New Roman" w:eastAsia="宋体" w:cs="Times New Roman"/>
          <w:color w:val="000000"/>
          <w:kern w:val="0"/>
          <w:szCs w:val="21"/>
        </w:rPr>
      </w:pPr>
      <w:r>
        <w:rPr>
          <w:rFonts w:hint="eastAsia" w:ascii="仿宋" w:hAnsi="仿宋" w:eastAsia="仿宋" w:cs="Times New Roman"/>
          <w:color w:val="000000"/>
          <w:kern w:val="0"/>
          <w:sz w:val="32"/>
          <w:szCs w:val="32"/>
        </w:rPr>
        <w:t>2017年，为全面推进政府信息公开工作，提升政府形象，促进首都新闻出版广播影视事业产业繁荣发展，市新闻出版广电局认真贯彻《条例》要求，按照“目标明确、基础扎实、提升层次、务求实效”的工作思路，扎实推进政务和政府信息公开工作。</w:t>
      </w:r>
    </w:p>
    <w:p w14:paraId="403BB021">
      <w:pPr>
        <w:widowControl/>
        <w:ind w:firstLine="640"/>
        <w:rPr>
          <w:rFonts w:ascii="Times New Roman" w:hAnsi="Times New Roman" w:eastAsia="宋体" w:cs="Times New Roman"/>
          <w:color w:val="000000"/>
          <w:kern w:val="0"/>
          <w:szCs w:val="21"/>
        </w:rPr>
      </w:pPr>
      <w:r>
        <w:rPr>
          <w:rFonts w:hint="eastAsia" w:ascii="仿宋" w:hAnsi="仿宋" w:eastAsia="仿宋" w:cs="Times New Roman"/>
          <w:color w:val="000000"/>
          <w:kern w:val="0"/>
          <w:sz w:val="32"/>
          <w:szCs w:val="32"/>
        </w:rPr>
        <w:t>（一）</w:t>
      </w:r>
      <w:r>
        <w:rPr>
          <w:rFonts w:hint="eastAsia" w:ascii="楷体" w:hAnsi="楷体" w:eastAsia="楷体" w:cs="Times New Roman"/>
          <w:color w:val="000000"/>
          <w:kern w:val="0"/>
          <w:sz w:val="32"/>
          <w:szCs w:val="32"/>
        </w:rPr>
        <w:t>加强组织领导，明确工作责任。</w:t>
      </w:r>
      <w:r>
        <w:rPr>
          <w:rFonts w:hint="eastAsia" w:ascii="仿宋" w:hAnsi="仿宋" w:eastAsia="仿宋" w:cs="Times New Roman"/>
          <w:color w:val="000000"/>
          <w:kern w:val="0"/>
          <w:sz w:val="32"/>
          <w:szCs w:val="32"/>
        </w:rPr>
        <w:t>2017年，我局扎实推进政务公开和政府信息公开工作，加强局政务公开和政府信息公开领导小组对工作的指导。及时调整局政务公开和政府信息公开工作领导小组，按照“谁主管、谁负责”的原则，局主要领导为第一责任人，对政务公开工作负总责。办公室牵头政务公开和政府信息公开工作，进一步明确部门职责分工，抓好公开内容上报、更新、维护、组织协调等日常工作。切实做到一级抓一级，层层抓落实，形成了职责分明、分工合理、各负其责、齐抓共管的工作局面。</w:t>
      </w:r>
    </w:p>
    <w:p w14:paraId="565E59D0">
      <w:pPr>
        <w:widowControl/>
        <w:ind w:firstLine="640"/>
        <w:rPr>
          <w:rFonts w:ascii="Times New Roman" w:hAnsi="Times New Roman" w:eastAsia="宋体" w:cs="Times New Roman"/>
          <w:color w:val="000000"/>
          <w:kern w:val="0"/>
          <w:szCs w:val="21"/>
        </w:rPr>
      </w:pPr>
      <w:r>
        <w:rPr>
          <w:rFonts w:hint="eastAsia" w:ascii="楷体" w:hAnsi="楷体" w:eastAsia="楷体" w:cs="Times New Roman"/>
          <w:color w:val="000000"/>
          <w:kern w:val="0"/>
          <w:sz w:val="32"/>
          <w:szCs w:val="32"/>
        </w:rPr>
        <w:t>（二）推行制度机制，规范公开管理。</w:t>
      </w:r>
      <w:r>
        <w:rPr>
          <w:rFonts w:hint="eastAsia" w:ascii="仿宋" w:hAnsi="仿宋" w:eastAsia="仿宋" w:cs="Times New Roman"/>
          <w:color w:val="000000"/>
          <w:kern w:val="0"/>
          <w:sz w:val="32"/>
          <w:szCs w:val="32"/>
        </w:rPr>
        <w:t>在完善已有制度的基础上，又相继出台了建立健全信息发布和政策解读工作措施、重大行政决策事项预公开制度、加强和改进政务新媒体工作的意见、加强依申请公开政府信息促进依法行政工作意见、回应社会热点工作制度、及时发现和处置虚假或不完整信息管理办法等一系列制度，进一步明确信息公开目录、范围、形式、时限以及考核评议、监督检查等事项，让各部门在政务公开工作方面有章可循，有制可依，严格按制度办事，使政务公开和政府信息公开工作走上制度化、规范化的轨道。</w:t>
      </w:r>
    </w:p>
    <w:p w14:paraId="1D8A525D">
      <w:pPr>
        <w:widowControl/>
        <w:ind w:firstLine="640"/>
        <w:rPr>
          <w:rFonts w:ascii="Times New Roman" w:hAnsi="Times New Roman" w:eastAsia="宋体" w:cs="Times New Roman"/>
          <w:color w:val="000000"/>
          <w:kern w:val="0"/>
          <w:szCs w:val="21"/>
        </w:rPr>
      </w:pPr>
      <w:r>
        <w:rPr>
          <w:rFonts w:hint="eastAsia" w:ascii="楷体" w:hAnsi="楷体" w:eastAsia="楷体" w:cs="Times New Roman"/>
          <w:color w:val="000000"/>
          <w:kern w:val="0"/>
          <w:sz w:val="32"/>
          <w:szCs w:val="32"/>
        </w:rPr>
        <w:t>（三）开展业务培训，提高服务水平。</w:t>
      </w:r>
      <w:r>
        <w:rPr>
          <w:rFonts w:hint="eastAsia" w:ascii="仿宋" w:hAnsi="仿宋" w:eastAsia="仿宋" w:cs="Times New Roman"/>
          <w:color w:val="000000"/>
          <w:kern w:val="0"/>
          <w:sz w:val="32"/>
          <w:szCs w:val="32"/>
        </w:rPr>
        <w:t>按照年度计划，组织部门负责人、政务公开和政府信息公开工作具体工作人员进行业务知识培训，邀请中国政法大学法治政府研究院院长来局授课。定期开展专题培训，系统学习信息公开、政策解读、舆情处置、政府网站管理、微信微博管理等相关业务及实务操作知识。增强培训工作的针对性，进一步强化机构人员工作职能意识和职责要求，规范工作流程，明确要把握政策、制度标准和相关要求，防止在主动公开和依申请公开及不予公开的内容把握区分上不明晰，机构人员素质和业务水平有了新的提高。</w:t>
      </w:r>
    </w:p>
    <w:p w14:paraId="319CB069">
      <w:pPr>
        <w:widowControl/>
        <w:ind w:firstLine="640"/>
        <w:rPr>
          <w:rFonts w:ascii="Times New Roman" w:hAnsi="Times New Roman" w:eastAsia="宋体" w:cs="Times New Roman"/>
          <w:color w:val="000000"/>
          <w:kern w:val="0"/>
          <w:szCs w:val="21"/>
        </w:rPr>
      </w:pPr>
      <w:r>
        <w:rPr>
          <w:rFonts w:hint="eastAsia" w:ascii="楷体" w:hAnsi="楷体" w:eastAsia="楷体" w:cs="Times New Roman"/>
          <w:color w:val="000000"/>
          <w:kern w:val="0"/>
          <w:sz w:val="32"/>
          <w:szCs w:val="32"/>
        </w:rPr>
        <w:t>（四）加强网站维护，做好安全防范。</w:t>
      </w:r>
      <w:r>
        <w:rPr>
          <w:rFonts w:hint="eastAsia" w:ascii="仿宋" w:hAnsi="仿宋" w:eastAsia="仿宋" w:cs="Times New Roman"/>
          <w:color w:val="000000"/>
          <w:kern w:val="0"/>
          <w:sz w:val="32"/>
          <w:szCs w:val="32"/>
        </w:rPr>
        <w:t>做好市新闻出版广电局网站系统维护管理工作，组织专人每周对网站进行巡检，使用专业软件查杀木马病毒，排查安全隐患。在党的十九大重要保障期间，安排专人进行值守，保障局网站的正常运行，未发生信息安全事件。</w:t>
      </w:r>
    </w:p>
    <w:p w14:paraId="22B3B61F">
      <w:pPr>
        <w:widowControl/>
        <w:ind w:firstLine="643"/>
        <w:rPr>
          <w:rFonts w:ascii="Times New Roman" w:hAnsi="Times New Roman" w:eastAsia="宋体" w:cs="Times New Roman"/>
          <w:color w:val="000000"/>
          <w:kern w:val="0"/>
          <w:szCs w:val="21"/>
        </w:rPr>
      </w:pPr>
      <w:r>
        <w:rPr>
          <w:rFonts w:hint="eastAsia" w:ascii="黑体" w:hAnsi="黑体" w:eastAsia="黑体" w:cs="Times New Roman"/>
          <w:b/>
          <w:bCs/>
          <w:color w:val="000000"/>
          <w:kern w:val="0"/>
          <w:sz w:val="32"/>
          <w:szCs w:val="32"/>
        </w:rPr>
        <w:t>二、主动公开情况</w:t>
      </w:r>
    </w:p>
    <w:p w14:paraId="6C0D6B6E">
      <w:pPr>
        <w:widowControl/>
        <w:ind w:firstLine="640"/>
        <w:rPr>
          <w:rFonts w:ascii="Times New Roman" w:hAnsi="Times New Roman" w:eastAsia="宋体" w:cs="Times New Roman"/>
          <w:color w:val="000000"/>
          <w:kern w:val="0"/>
          <w:szCs w:val="21"/>
        </w:rPr>
      </w:pPr>
      <w:r>
        <w:rPr>
          <w:rFonts w:hint="eastAsia" w:ascii="仿宋" w:hAnsi="仿宋" w:eastAsia="仿宋" w:cs="Times New Roman"/>
          <w:color w:val="000000"/>
          <w:kern w:val="0"/>
          <w:sz w:val="32"/>
          <w:szCs w:val="32"/>
        </w:rPr>
        <w:t>按照《条例》第15条、第16条的规定，市新闻出版广电局继续做好政府信息主动公开工作，全年通过政府网站等方式主动公开信息7711条，努力为公民、法人或者其他组织查阅获取政府信息提供更好的服务。</w:t>
      </w:r>
    </w:p>
    <w:p w14:paraId="1A7D6BFF">
      <w:pPr>
        <w:widowControl/>
        <w:ind w:left="1415" w:hanging="855"/>
        <w:rPr>
          <w:rFonts w:ascii="Times New Roman" w:hAnsi="Times New Roman" w:eastAsia="宋体" w:cs="Times New Roman"/>
          <w:color w:val="000000"/>
          <w:kern w:val="0"/>
          <w:szCs w:val="21"/>
        </w:rPr>
      </w:pPr>
      <w:r>
        <w:rPr>
          <w:rFonts w:hint="eastAsia" w:ascii="楷体" w:hAnsi="楷体" w:eastAsia="楷体" w:cs="Times New Roman"/>
          <w:color w:val="000000"/>
          <w:kern w:val="0"/>
          <w:sz w:val="32"/>
          <w:szCs w:val="32"/>
        </w:rPr>
        <w:t>（一）</w:t>
      </w:r>
      <w:r>
        <w:rPr>
          <w:rFonts w:ascii="Times New Roman" w:hAnsi="Times New Roman" w:eastAsia="楷体" w:cs="Times New Roman"/>
          <w:color w:val="000000"/>
          <w:kern w:val="0"/>
          <w:sz w:val="14"/>
          <w:szCs w:val="14"/>
        </w:rPr>
        <w:t>  </w:t>
      </w:r>
      <w:r>
        <w:rPr>
          <w:rFonts w:hint="eastAsia" w:ascii="楷体" w:hAnsi="楷体" w:eastAsia="楷体" w:cs="Times New Roman"/>
          <w:color w:val="000000"/>
          <w:kern w:val="0"/>
          <w:sz w:val="32"/>
          <w:szCs w:val="32"/>
        </w:rPr>
        <w:t>信息公开情况</w:t>
      </w:r>
    </w:p>
    <w:p w14:paraId="05E0B660">
      <w:pPr>
        <w:widowControl/>
        <w:ind w:firstLine="640"/>
        <w:rPr>
          <w:rFonts w:ascii="Times New Roman" w:hAnsi="Times New Roman" w:eastAsia="宋体" w:cs="Times New Roman"/>
          <w:color w:val="000000"/>
          <w:kern w:val="0"/>
          <w:szCs w:val="21"/>
        </w:rPr>
      </w:pPr>
      <w:r>
        <w:rPr>
          <w:rFonts w:hint="eastAsia" w:ascii="仿宋" w:hAnsi="仿宋" w:eastAsia="仿宋" w:cs="Times New Roman"/>
          <w:color w:val="000000"/>
          <w:kern w:val="0"/>
          <w:sz w:val="32"/>
          <w:szCs w:val="32"/>
        </w:rPr>
        <w:t>2017年度通过网站主动公开信息7711条，其中，行政职责类4760条；业务动态类信息2946条；规划计划类信息3条；法规文件类2条。</w:t>
      </w:r>
    </w:p>
    <w:p w14:paraId="61969B7E">
      <w:pPr>
        <w:widowControl/>
        <w:ind w:firstLine="640"/>
        <w:rPr>
          <w:rFonts w:ascii="Times New Roman" w:hAnsi="Times New Roman" w:eastAsia="宋体" w:cs="Times New Roman"/>
          <w:color w:val="000000"/>
          <w:kern w:val="0"/>
          <w:szCs w:val="21"/>
        </w:rPr>
      </w:pPr>
      <w:r>
        <w:rPr>
          <w:rFonts w:hint="eastAsia" w:ascii="楷体" w:hAnsi="楷体" w:eastAsia="楷体" w:cs="Times New Roman"/>
          <w:color w:val="000000"/>
          <w:kern w:val="0"/>
          <w:sz w:val="32"/>
          <w:szCs w:val="32"/>
        </w:rPr>
        <w:t>（二）主要公开渠道</w:t>
      </w:r>
    </w:p>
    <w:p w14:paraId="1922519B">
      <w:pPr>
        <w:widowControl/>
        <w:ind w:firstLine="643"/>
        <w:rPr>
          <w:rFonts w:ascii="Times New Roman" w:hAnsi="Times New Roman" w:eastAsia="宋体" w:cs="Times New Roman"/>
          <w:color w:val="000000"/>
          <w:kern w:val="0"/>
          <w:szCs w:val="21"/>
        </w:rPr>
      </w:pPr>
      <w:r>
        <w:rPr>
          <w:rFonts w:hint="eastAsia" w:ascii="仿宋" w:hAnsi="仿宋" w:eastAsia="仿宋" w:cs="Times New Roman"/>
          <w:b/>
          <w:bCs/>
          <w:color w:val="000000"/>
          <w:kern w:val="0"/>
          <w:sz w:val="32"/>
          <w:szCs w:val="32"/>
        </w:rPr>
        <w:t>1.北京市新闻出版广电局网站</w:t>
      </w:r>
    </w:p>
    <w:p w14:paraId="098F578E">
      <w:pPr>
        <w:widowControl/>
        <w:ind w:firstLine="640"/>
        <w:rPr>
          <w:rFonts w:ascii="Times New Roman" w:hAnsi="Times New Roman" w:eastAsia="宋体" w:cs="Times New Roman"/>
          <w:color w:val="000000"/>
          <w:kern w:val="0"/>
          <w:szCs w:val="21"/>
        </w:rPr>
      </w:pPr>
      <w:r>
        <w:rPr>
          <w:rFonts w:hint="eastAsia" w:ascii="仿宋" w:hAnsi="仿宋" w:eastAsia="仿宋" w:cs="Times New Roman"/>
          <w:color w:val="000000"/>
          <w:kern w:val="0"/>
          <w:sz w:val="32"/>
          <w:szCs w:val="32"/>
        </w:rPr>
        <w:t>我局的门户网站为：北京市新闻出版广电局（北京市版权局）。为确保公众方便、快捷地查阅我局主动公开的政府信息，进一步完善了局网站板块设置，及时更新栏目内容。</w:t>
      </w:r>
    </w:p>
    <w:p w14:paraId="15EEFE06">
      <w:pPr>
        <w:widowControl/>
        <w:ind w:firstLine="643"/>
        <w:rPr>
          <w:rFonts w:ascii="Times New Roman" w:hAnsi="Times New Roman" w:eastAsia="宋体" w:cs="Times New Roman"/>
          <w:color w:val="000000"/>
          <w:kern w:val="0"/>
          <w:szCs w:val="21"/>
        </w:rPr>
      </w:pPr>
      <w:r>
        <w:rPr>
          <w:rFonts w:hint="eastAsia" w:ascii="仿宋" w:hAnsi="仿宋" w:eastAsia="仿宋" w:cs="Times New Roman"/>
          <w:b/>
          <w:bCs/>
          <w:color w:val="000000"/>
          <w:kern w:val="0"/>
          <w:sz w:val="32"/>
          <w:szCs w:val="32"/>
        </w:rPr>
        <w:t>2.“首都之窗”门户网站</w:t>
      </w:r>
      <w:r>
        <w:rPr>
          <w:rFonts w:hint="eastAsia" w:ascii="仿宋" w:hAnsi="仿宋" w:eastAsia="仿宋" w:cs="Times New Roman"/>
          <w:color w:val="000000"/>
          <w:kern w:val="0"/>
          <w:sz w:val="32"/>
          <w:szCs w:val="32"/>
        </w:rPr>
        <w:br w:type="textWrapping"/>
      </w:r>
      <w:r>
        <w:rPr>
          <w:rFonts w:hint="eastAsia" w:ascii="仿宋" w:hAnsi="仿宋" w:eastAsia="仿宋" w:cs="Times New Roman"/>
          <w:color w:val="000000"/>
          <w:kern w:val="0"/>
          <w:sz w:val="32"/>
          <w:szCs w:val="32"/>
        </w:rPr>
        <w:t>　　按照市政府办公厅统一安排，市新闻出版广电局主动公开的政府信息已上传至“首都之窗”门户网站，公众可通过浏览“首都之窗”网站，查阅本局发布的政府信息。</w:t>
      </w:r>
    </w:p>
    <w:p w14:paraId="7CCF5830">
      <w:pPr>
        <w:widowControl/>
        <w:ind w:firstLine="643"/>
        <w:rPr>
          <w:rFonts w:ascii="Times New Roman" w:hAnsi="Times New Roman" w:eastAsia="宋体" w:cs="Times New Roman"/>
          <w:color w:val="000000"/>
          <w:kern w:val="0"/>
          <w:szCs w:val="21"/>
        </w:rPr>
      </w:pPr>
      <w:r>
        <w:rPr>
          <w:rFonts w:hint="eastAsia" w:ascii="仿宋" w:hAnsi="仿宋" w:eastAsia="仿宋" w:cs="Times New Roman"/>
          <w:b/>
          <w:bCs/>
          <w:color w:val="000000"/>
          <w:kern w:val="0"/>
          <w:sz w:val="32"/>
          <w:szCs w:val="32"/>
        </w:rPr>
        <w:t>3.微平台：</w:t>
      </w:r>
      <w:r>
        <w:rPr>
          <w:rFonts w:hint="eastAsia" w:ascii="仿宋" w:hAnsi="仿宋" w:eastAsia="仿宋" w:cs="Times New Roman"/>
          <w:color w:val="000000"/>
          <w:kern w:val="0"/>
          <w:sz w:val="32"/>
          <w:szCs w:val="32"/>
        </w:rPr>
        <w:t>我局有政务微信一个，即“首都新闻出版广电”；政务微博一个，即“首都新闻出版广电”</w:t>
      </w:r>
      <w:r>
        <w:rPr>
          <w:rFonts w:hint="eastAsia" w:ascii="仿宋" w:hAnsi="仿宋" w:eastAsia="仿宋" w:cs="Times New Roman"/>
          <w:color w:val="000000"/>
          <w:kern w:val="0"/>
          <w:szCs w:val="21"/>
        </w:rPr>
        <w:t>（网址为：</w:t>
      </w:r>
      <w:r>
        <w:fldChar w:fldCharType="begin"/>
      </w:r>
      <w:r>
        <w:instrText xml:space="preserve"> HYPERLINK "https://weibo.com/p/1001062611712073/home?from=page_100106&amp;mod=TAB" \l "place" </w:instrText>
      </w:r>
      <w:r>
        <w:fldChar w:fldCharType="separate"/>
      </w:r>
      <w:r>
        <w:rPr>
          <w:rFonts w:hint="eastAsia" w:ascii="仿宋" w:hAnsi="仿宋" w:eastAsia="仿宋" w:cs="Times New Roman"/>
          <w:kern w:val="0"/>
          <w:szCs w:val="21"/>
          <w:u w:val="single"/>
        </w:rPr>
        <w:t>https://weibo.com/p/1001062611712073/home?from=page_100106&amp;mod=TAB#place</w:t>
      </w:r>
      <w:r>
        <w:rPr>
          <w:rFonts w:hint="eastAsia" w:ascii="仿宋" w:hAnsi="仿宋" w:eastAsia="仿宋" w:cs="Times New Roman"/>
          <w:kern w:val="0"/>
          <w:szCs w:val="21"/>
          <w:u w:val="single"/>
        </w:rPr>
        <w:fldChar w:fldCharType="end"/>
      </w:r>
      <w:r>
        <w:rPr>
          <w:rFonts w:hint="eastAsia" w:ascii="仿宋" w:hAnsi="仿宋" w:eastAsia="仿宋" w:cs="Times New Roman"/>
          <w:color w:val="000000"/>
          <w:kern w:val="0"/>
          <w:szCs w:val="21"/>
        </w:rPr>
        <w:t>）</w:t>
      </w:r>
      <w:r>
        <w:rPr>
          <w:rFonts w:hint="eastAsia" w:ascii="仿宋" w:hAnsi="仿宋" w:eastAsia="仿宋" w:cs="Times New Roman"/>
          <w:color w:val="000000"/>
          <w:kern w:val="0"/>
          <w:sz w:val="32"/>
          <w:szCs w:val="32"/>
        </w:rPr>
        <w:t>。</w:t>
      </w:r>
    </w:p>
    <w:p w14:paraId="68F86CC7">
      <w:pPr>
        <w:widowControl/>
        <w:ind w:firstLine="640"/>
        <w:rPr>
          <w:rFonts w:ascii="Times New Roman" w:hAnsi="Times New Roman" w:eastAsia="宋体" w:cs="Times New Roman"/>
          <w:color w:val="000000"/>
          <w:kern w:val="0"/>
          <w:szCs w:val="21"/>
        </w:rPr>
      </w:pPr>
      <w:r>
        <w:rPr>
          <w:rFonts w:hint="eastAsia" w:ascii="楷体" w:hAnsi="楷体" w:eastAsia="楷体" w:cs="Times New Roman"/>
          <w:color w:val="000000"/>
          <w:kern w:val="0"/>
          <w:sz w:val="32"/>
          <w:szCs w:val="32"/>
        </w:rPr>
        <w:t>（三）公共查阅场所</w:t>
      </w:r>
    </w:p>
    <w:p w14:paraId="195102DB">
      <w:pPr>
        <w:widowControl/>
        <w:ind w:firstLine="643"/>
        <w:rPr>
          <w:rFonts w:ascii="Times New Roman" w:hAnsi="Times New Roman" w:eastAsia="宋体" w:cs="Times New Roman"/>
          <w:color w:val="000000"/>
          <w:kern w:val="0"/>
          <w:szCs w:val="21"/>
        </w:rPr>
      </w:pPr>
      <w:r>
        <w:rPr>
          <w:rFonts w:hint="eastAsia" w:ascii="仿宋" w:hAnsi="仿宋" w:eastAsia="仿宋" w:cs="Times New Roman"/>
          <w:b/>
          <w:bCs/>
          <w:color w:val="000000"/>
          <w:kern w:val="0"/>
          <w:sz w:val="32"/>
          <w:szCs w:val="32"/>
        </w:rPr>
        <w:t>1.北京市政务服务中心---市新闻出版广电局政务大厅</w:t>
      </w:r>
    </w:p>
    <w:p w14:paraId="0D23DCF9">
      <w:pPr>
        <w:widowControl/>
        <w:ind w:firstLine="640"/>
        <w:rPr>
          <w:rFonts w:ascii="Times New Roman" w:hAnsi="Times New Roman" w:eastAsia="宋体" w:cs="Times New Roman"/>
          <w:color w:val="000000"/>
          <w:kern w:val="0"/>
          <w:szCs w:val="21"/>
        </w:rPr>
      </w:pPr>
      <w:r>
        <w:rPr>
          <w:rFonts w:hint="eastAsia" w:ascii="仿宋" w:hAnsi="仿宋" w:eastAsia="仿宋" w:cs="Times New Roman"/>
          <w:color w:val="000000"/>
          <w:kern w:val="0"/>
          <w:sz w:val="32"/>
          <w:szCs w:val="32"/>
        </w:rPr>
        <w:t>市新闻出版广电局政务大厅位于北京市丰台区西三环南路1号北京市政务服务中心一层A岛（六里桥西南侧），是政府信息公开、行政许可事项办理等综合服务场所，配有电子信息屏、电子触摸屏、查询机等便民服务设施，在阅览架放置了《政府信息公开指南》等免费取阅资料，制定了服务标准、工作准则等规章制度，为公众提供公开咨询、信息查阅等服务。</w:t>
      </w:r>
    </w:p>
    <w:p w14:paraId="3059695E">
      <w:pPr>
        <w:widowControl/>
        <w:ind w:firstLine="643"/>
        <w:rPr>
          <w:rFonts w:ascii="Times New Roman" w:hAnsi="Times New Roman" w:eastAsia="宋体" w:cs="Times New Roman"/>
          <w:color w:val="000000"/>
          <w:kern w:val="0"/>
          <w:szCs w:val="21"/>
        </w:rPr>
      </w:pPr>
      <w:r>
        <w:rPr>
          <w:rFonts w:hint="eastAsia" w:ascii="仿宋" w:hAnsi="仿宋" w:eastAsia="仿宋" w:cs="Times New Roman"/>
          <w:b/>
          <w:bCs/>
          <w:color w:val="000000"/>
          <w:kern w:val="0"/>
          <w:sz w:val="32"/>
          <w:szCs w:val="32"/>
        </w:rPr>
        <w:t>2.相关公共查阅点</w:t>
      </w:r>
    </w:p>
    <w:p w14:paraId="7C220ABE">
      <w:pPr>
        <w:widowControl/>
        <w:ind w:firstLine="640"/>
        <w:rPr>
          <w:rFonts w:ascii="Times New Roman" w:hAnsi="Times New Roman" w:eastAsia="宋体" w:cs="Times New Roman"/>
          <w:color w:val="000000"/>
          <w:kern w:val="0"/>
          <w:szCs w:val="21"/>
        </w:rPr>
      </w:pPr>
      <w:r>
        <w:rPr>
          <w:rFonts w:hint="eastAsia" w:ascii="仿宋" w:hAnsi="仿宋" w:eastAsia="仿宋" w:cs="Times New Roman"/>
          <w:color w:val="000000"/>
          <w:kern w:val="0"/>
          <w:sz w:val="32"/>
          <w:szCs w:val="32"/>
        </w:rPr>
        <w:t>市新闻出版广电局主动公开的行政规范性文件等政府信息（纸质文本），按照《条例》有关要求及时移送至北京市政府信息公开大厅、北京市档案馆政府信息公开查阅中心、首都图书馆政府信息查阅中心，公众可在上述场所查阅本局相关的政府信息。</w:t>
      </w:r>
    </w:p>
    <w:p w14:paraId="20930C78">
      <w:pPr>
        <w:widowControl/>
        <w:ind w:firstLine="640"/>
        <w:rPr>
          <w:rFonts w:ascii="Times New Roman" w:hAnsi="Times New Roman" w:eastAsia="宋体" w:cs="Times New Roman"/>
          <w:color w:val="000000"/>
          <w:kern w:val="0"/>
          <w:szCs w:val="21"/>
        </w:rPr>
      </w:pPr>
      <w:r>
        <w:rPr>
          <w:rFonts w:hint="eastAsia" w:ascii="楷体" w:hAnsi="楷体" w:eastAsia="楷体" w:cs="Times New Roman"/>
          <w:color w:val="000000"/>
          <w:kern w:val="0"/>
          <w:sz w:val="32"/>
          <w:szCs w:val="32"/>
        </w:rPr>
        <w:t>（四）政务公开和政府信息公开人员设置情况</w:t>
      </w:r>
    </w:p>
    <w:p w14:paraId="0D62D163">
      <w:pPr>
        <w:widowControl/>
        <w:rPr>
          <w:rFonts w:ascii="Times New Roman" w:hAnsi="Times New Roman" w:eastAsia="宋体" w:cs="Times New Roman"/>
          <w:color w:val="000000"/>
          <w:kern w:val="0"/>
          <w:szCs w:val="21"/>
        </w:rPr>
      </w:pPr>
      <w:r>
        <w:rPr>
          <w:rFonts w:ascii="Calibri" w:hAnsi="Calibri" w:eastAsia="仿宋" w:cs="Calibri"/>
          <w:color w:val="000000"/>
          <w:kern w:val="0"/>
          <w:sz w:val="32"/>
          <w:szCs w:val="32"/>
        </w:rPr>
        <w:t>     </w:t>
      </w:r>
      <w:r>
        <w:rPr>
          <w:rFonts w:hint="eastAsia" w:ascii="仿宋" w:hAnsi="仿宋" w:eastAsia="仿宋" w:cs="Times New Roman"/>
          <w:color w:val="000000"/>
          <w:kern w:val="0"/>
          <w:sz w:val="32"/>
          <w:szCs w:val="32"/>
        </w:rPr>
        <w:t>政务公开及政府信息公开工作领导小组由9位局领导组成；领导小组下设办公室，由4位成员组成；局办公室一名同志专职负责政务公开和政府信息公开工作。</w:t>
      </w:r>
    </w:p>
    <w:p w14:paraId="19158AAC">
      <w:pPr>
        <w:widowControl/>
        <w:spacing w:line="420" w:lineRule="atLeast"/>
        <w:ind w:firstLine="643"/>
        <w:rPr>
          <w:rFonts w:ascii="Times New Roman" w:hAnsi="Times New Roman" w:eastAsia="宋体" w:cs="Times New Roman"/>
          <w:color w:val="000000"/>
          <w:kern w:val="0"/>
          <w:szCs w:val="21"/>
        </w:rPr>
      </w:pPr>
      <w:r>
        <w:rPr>
          <w:rFonts w:hint="eastAsia" w:ascii="黑体" w:hAnsi="黑体" w:eastAsia="黑体" w:cs="Times New Roman"/>
          <w:b/>
          <w:bCs/>
          <w:color w:val="000000"/>
          <w:kern w:val="0"/>
          <w:sz w:val="32"/>
          <w:szCs w:val="32"/>
        </w:rPr>
        <w:t>三、依申请公开情况</w:t>
      </w:r>
    </w:p>
    <w:p w14:paraId="6DABFA2D">
      <w:pPr>
        <w:widowControl/>
        <w:ind w:firstLine="640"/>
        <w:rPr>
          <w:rFonts w:ascii="Times New Roman" w:hAnsi="Times New Roman" w:eastAsia="宋体" w:cs="Times New Roman"/>
          <w:color w:val="000000"/>
          <w:kern w:val="0"/>
          <w:szCs w:val="21"/>
        </w:rPr>
      </w:pPr>
      <w:r>
        <w:rPr>
          <w:rFonts w:hint="eastAsia" w:ascii="仿宋" w:hAnsi="仿宋" w:eastAsia="仿宋" w:cs="Times New Roman"/>
          <w:color w:val="000000"/>
          <w:kern w:val="0"/>
          <w:sz w:val="32"/>
          <w:szCs w:val="32"/>
        </w:rPr>
        <w:t>我局严格按照《条例》规定开展依申请公开政府信息工作，当面或来信受理公民、法人或者其他组织根据自身生产、生活、科研等特殊需要提出的政府信息公开申请，着力落实依申请公开制度。在网上发布了依申请公开流程图，更新完善了政府信息公开指南；进一步规范了工作流程，严把受理环节、严把办理环节、严把答复关，为做好依申请公开办理工作，提高服务质量奠定了良好基础。同时，积极做好相关信息资料的收集整理，做好与申请人的沟通联系，严格依申请公开办理时限，从收到申请之日起15个工作日内，对相关依申请公开信息按规定进行回复。</w:t>
      </w:r>
    </w:p>
    <w:p w14:paraId="0943FA5E">
      <w:pPr>
        <w:widowControl/>
        <w:ind w:left="560"/>
        <w:rPr>
          <w:rFonts w:ascii="Times New Roman" w:hAnsi="Times New Roman" w:eastAsia="宋体" w:cs="Times New Roman"/>
          <w:color w:val="000000"/>
          <w:kern w:val="0"/>
          <w:szCs w:val="21"/>
        </w:rPr>
      </w:pPr>
      <w:r>
        <w:rPr>
          <w:rFonts w:hint="eastAsia" w:ascii="楷体" w:hAnsi="楷体" w:eastAsia="楷体" w:cs="Times New Roman"/>
          <w:color w:val="000000"/>
          <w:kern w:val="0"/>
          <w:sz w:val="32"/>
          <w:szCs w:val="32"/>
        </w:rPr>
        <w:t>（一）申请情况</w:t>
      </w:r>
    </w:p>
    <w:p w14:paraId="7C97BAB7">
      <w:pPr>
        <w:widowControl/>
        <w:ind w:firstLine="640"/>
        <w:rPr>
          <w:rFonts w:ascii="Times New Roman" w:hAnsi="Times New Roman" w:eastAsia="宋体" w:cs="Times New Roman"/>
          <w:color w:val="000000"/>
          <w:kern w:val="0"/>
          <w:szCs w:val="21"/>
        </w:rPr>
      </w:pPr>
      <w:r>
        <w:rPr>
          <w:rFonts w:hint="eastAsia" w:ascii="仿宋" w:hAnsi="仿宋" w:eastAsia="仿宋" w:cs="Times New Roman"/>
          <w:color w:val="000000"/>
          <w:kern w:val="0"/>
          <w:sz w:val="32"/>
          <w:szCs w:val="32"/>
        </w:rPr>
        <w:t>2017年共受理政府信息依申请公开14件，我局均已及时答复。政府信息公开申请数量居前的事项包括：印刷委托书信息、期刊创办相关信息。</w:t>
      </w:r>
    </w:p>
    <w:p w14:paraId="7511B900">
      <w:pPr>
        <w:widowControl/>
        <w:ind w:firstLine="640"/>
        <w:rPr>
          <w:rFonts w:ascii="Times New Roman" w:hAnsi="Times New Roman" w:eastAsia="宋体" w:cs="Times New Roman"/>
          <w:color w:val="000000"/>
          <w:kern w:val="0"/>
          <w:szCs w:val="21"/>
        </w:rPr>
      </w:pPr>
      <w:r>
        <w:rPr>
          <w:rFonts w:hint="eastAsia" w:ascii="楷体" w:hAnsi="楷体" w:eastAsia="楷体" w:cs="Times New Roman"/>
          <w:color w:val="000000"/>
          <w:kern w:val="0"/>
          <w:sz w:val="32"/>
          <w:szCs w:val="32"/>
        </w:rPr>
        <w:t>（二）答复情况</w:t>
      </w:r>
    </w:p>
    <w:p w14:paraId="5BC69BEF">
      <w:pPr>
        <w:widowControl/>
        <w:ind w:firstLine="640"/>
        <w:rPr>
          <w:rFonts w:ascii="Times New Roman" w:hAnsi="Times New Roman" w:eastAsia="宋体" w:cs="Times New Roman"/>
          <w:color w:val="000000"/>
          <w:kern w:val="0"/>
          <w:szCs w:val="21"/>
        </w:rPr>
      </w:pPr>
      <w:r>
        <w:rPr>
          <w:rFonts w:hint="eastAsia" w:ascii="仿宋" w:hAnsi="仿宋" w:eastAsia="仿宋" w:cs="Times New Roman"/>
          <w:color w:val="000000"/>
          <w:kern w:val="0"/>
          <w:sz w:val="32"/>
          <w:szCs w:val="32"/>
        </w:rPr>
        <w:t>2017年共答复依申请公开14项。</w:t>
      </w:r>
    </w:p>
    <w:p w14:paraId="30B4F1E8">
      <w:pPr>
        <w:widowControl/>
        <w:ind w:left="560"/>
        <w:rPr>
          <w:rFonts w:ascii="Times New Roman" w:hAnsi="Times New Roman" w:eastAsia="宋体" w:cs="Times New Roman"/>
          <w:color w:val="000000"/>
          <w:kern w:val="0"/>
          <w:szCs w:val="21"/>
        </w:rPr>
      </w:pPr>
      <w:r>
        <w:rPr>
          <w:rFonts w:hint="eastAsia" w:ascii="楷体" w:hAnsi="楷体" w:eastAsia="楷体" w:cs="Times New Roman"/>
          <w:color w:val="000000"/>
          <w:kern w:val="0"/>
          <w:sz w:val="32"/>
          <w:szCs w:val="32"/>
        </w:rPr>
        <w:t>（三）依申请公开政府信息收费情况</w:t>
      </w:r>
    </w:p>
    <w:p w14:paraId="305DDE51">
      <w:pPr>
        <w:widowControl/>
        <w:ind w:firstLine="640"/>
        <w:rPr>
          <w:rFonts w:ascii="Times New Roman" w:hAnsi="Times New Roman" w:eastAsia="宋体" w:cs="Times New Roman"/>
          <w:color w:val="000000"/>
          <w:kern w:val="0"/>
          <w:szCs w:val="21"/>
        </w:rPr>
      </w:pPr>
      <w:r>
        <w:rPr>
          <w:rFonts w:hint="eastAsia" w:ascii="仿宋" w:hAnsi="仿宋" w:eastAsia="仿宋" w:cs="Times New Roman"/>
          <w:color w:val="000000"/>
          <w:kern w:val="0"/>
          <w:sz w:val="32"/>
          <w:szCs w:val="32"/>
        </w:rPr>
        <w:t>市新闻广电局认真组织落实《北京市行政机关依申请提供政府公开信息收费办法（试行）》，全年无收费情况发生。</w:t>
      </w:r>
    </w:p>
    <w:p w14:paraId="1F41D437">
      <w:pPr>
        <w:widowControl/>
        <w:ind w:firstLine="640"/>
        <w:rPr>
          <w:rFonts w:ascii="Times New Roman" w:hAnsi="Times New Roman" w:eastAsia="宋体" w:cs="Times New Roman"/>
          <w:color w:val="000000"/>
          <w:kern w:val="0"/>
          <w:szCs w:val="21"/>
        </w:rPr>
      </w:pPr>
      <w:r>
        <w:rPr>
          <w:rFonts w:hint="eastAsia" w:ascii="楷体" w:hAnsi="楷体" w:eastAsia="楷体" w:cs="Times New Roman"/>
          <w:color w:val="000000"/>
          <w:kern w:val="0"/>
          <w:sz w:val="32"/>
          <w:szCs w:val="32"/>
        </w:rPr>
        <w:t>（四）申请的递交方式</w:t>
      </w:r>
    </w:p>
    <w:p w14:paraId="49D61869">
      <w:pPr>
        <w:widowControl/>
        <w:ind w:firstLine="643"/>
        <w:rPr>
          <w:rFonts w:ascii="Times New Roman" w:hAnsi="Times New Roman" w:eastAsia="宋体" w:cs="Times New Roman"/>
          <w:color w:val="000000"/>
          <w:kern w:val="0"/>
          <w:szCs w:val="21"/>
        </w:rPr>
      </w:pPr>
      <w:r>
        <w:rPr>
          <w:rFonts w:hint="eastAsia" w:ascii="仿宋" w:hAnsi="仿宋" w:eastAsia="仿宋" w:cs="Times New Roman"/>
          <w:b/>
          <w:bCs/>
          <w:color w:val="000000"/>
          <w:kern w:val="0"/>
          <w:sz w:val="32"/>
          <w:szCs w:val="32"/>
        </w:rPr>
        <w:t>1.现场申请。</w:t>
      </w:r>
      <w:r>
        <w:rPr>
          <w:rFonts w:hint="eastAsia" w:ascii="仿宋" w:hAnsi="仿宋" w:eastAsia="仿宋" w:cs="Times New Roman"/>
          <w:color w:val="000000"/>
          <w:kern w:val="0"/>
          <w:sz w:val="32"/>
          <w:szCs w:val="32"/>
        </w:rPr>
        <w:t>申请人可以到市新闻出版广电局申请获取政府信息，并填写《北京市政府信息公开申请表》。书写有困难的可以口头申请。</w:t>
      </w:r>
    </w:p>
    <w:p w14:paraId="2884C555">
      <w:pPr>
        <w:widowControl/>
        <w:ind w:firstLine="643"/>
        <w:rPr>
          <w:rFonts w:ascii="Times New Roman" w:hAnsi="Times New Roman" w:eastAsia="宋体" w:cs="Times New Roman"/>
          <w:color w:val="000000"/>
          <w:kern w:val="0"/>
          <w:szCs w:val="21"/>
        </w:rPr>
      </w:pPr>
      <w:r>
        <w:rPr>
          <w:rFonts w:hint="eastAsia" w:ascii="仿宋" w:hAnsi="仿宋" w:eastAsia="仿宋" w:cs="Times New Roman"/>
          <w:b/>
          <w:bCs/>
          <w:color w:val="000000"/>
          <w:kern w:val="0"/>
          <w:sz w:val="32"/>
          <w:szCs w:val="32"/>
        </w:rPr>
        <w:t>2.书面申请。</w:t>
      </w:r>
      <w:r>
        <w:rPr>
          <w:rFonts w:hint="eastAsia" w:ascii="仿宋" w:hAnsi="仿宋" w:eastAsia="仿宋" w:cs="Times New Roman"/>
          <w:color w:val="000000"/>
          <w:kern w:val="0"/>
          <w:sz w:val="32"/>
          <w:szCs w:val="32"/>
        </w:rPr>
        <w:t>申请人填写《北京市政府信息公开申请表》后，可以通过传真（010-65159069）、信函方式提出申请，通过信函方式申请的，应在信封左下角注明“政府信息公开申请”字样。申请人如申请获取与自身相关的政府信息的，应当持有效身份证件，当面提交书面申请。</w:t>
      </w:r>
    </w:p>
    <w:p w14:paraId="5107317D">
      <w:pPr>
        <w:widowControl/>
        <w:ind w:firstLine="643"/>
        <w:rPr>
          <w:rFonts w:ascii="Times New Roman" w:hAnsi="Times New Roman" w:eastAsia="宋体" w:cs="Times New Roman"/>
          <w:color w:val="000000"/>
          <w:kern w:val="0"/>
          <w:szCs w:val="21"/>
        </w:rPr>
      </w:pPr>
      <w:r>
        <w:rPr>
          <w:rFonts w:hint="eastAsia" w:ascii="仿宋" w:hAnsi="仿宋" w:eastAsia="仿宋" w:cs="Times New Roman"/>
          <w:b/>
          <w:bCs/>
          <w:color w:val="000000"/>
          <w:kern w:val="0"/>
          <w:sz w:val="32"/>
          <w:szCs w:val="32"/>
        </w:rPr>
        <w:t>3.网上申请。</w:t>
      </w:r>
      <w:r>
        <w:rPr>
          <w:rFonts w:hint="eastAsia" w:ascii="仿宋" w:hAnsi="仿宋" w:eastAsia="仿宋" w:cs="Times New Roman"/>
          <w:color w:val="000000"/>
          <w:kern w:val="0"/>
          <w:sz w:val="32"/>
          <w:szCs w:val="32"/>
        </w:rPr>
        <w:t>申请人可在北京市新闻出版广电局“政府信息网上申请”栏目在线提交申请；也可通过电子邮件方式将填好的《北京市政府信息公开申请表》发送至电子邮箱：xxgk@bjrt.gov.cn。</w:t>
      </w:r>
    </w:p>
    <w:p w14:paraId="5CE924EA">
      <w:pPr>
        <w:widowControl/>
        <w:ind w:firstLine="640"/>
        <w:rPr>
          <w:rFonts w:ascii="Times New Roman" w:hAnsi="Times New Roman" w:eastAsia="宋体" w:cs="Times New Roman"/>
          <w:color w:val="000000"/>
          <w:kern w:val="0"/>
          <w:szCs w:val="21"/>
        </w:rPr>
      </w:pPr>
      <w:r>
        <w:rPr>
          <w:rFonts w:hint="eastAsia" w:ascii="仿宋" w:hAnsi="仿宋" w:eastAsia="仿宋" w:cs="Times New Roman"/>
          <w:color w:val="000000"/>
          <w:kern w:val="0"/>
          <w:sz w:val="32"/>
          <w:szCs w:val="32"/>
        </w:rPr>
        <w:t>申请人可以通过电话咨询相应的服务业务。</w:t>
      </w:r>
    </w:p>
    <w:p w14:paraId="686D2F84">
      <w:pPr>
        <w:widowControl/>
        <w:ind w:firstLine="643"/>
        <w:rPr>
          <w:rFonts w:ascii="Times New Roman" w:hAnsi="Times New Roman" w:eastAsia="宋体" w:cs="Times New Roman"/>
          <w:color w:val="000000"/>
          <w:kern w:val="0"/>
          <w:szCs w:val="21"/>
        </w:rPr>
      </w:pPr>
      <w:r>
        <w:rPr>
          <w:rFonts w:hint="eastAsia" w:ascii="黑体" w:hAnsi="黑体" w:eastAsia="黑体" w:cs="Times New Roman"/>
          <w:b/>
          <w:bCs/>
          <w:color w:val="000000"/>
          <w:kern w:val="0"/>
          <w:sz w:val="32"/>
          <w:szCs w:val="32"/>
        </w:rPr>
        <w:t>四、复议、诉讼及举报情况</w:t>
      </w:r>
    </w:p>
    <w:p w14:paraId="278D1A8E">
      <w:pPr>
        <w:widowControl/>
        <w:ind w:firstLine="640"/>
        <w:rPr>
          <w:rFonts w:ascii="Times New Roman" w:hAnsi="Times New Roman" w:eastAsia="宋体" w:cs="Times New Roman"/>
          <w:color w:val="000000"/>
          <w:kern w:val="0"/>
          <w:szCs w:val="21"/>
        </w:rPr>
      </w:pPr>
      <w:r>
        <w:rPr>
          <w:rFonts w:hint="eastAsia" w:ascii="仿宋" w:hAnsi="仿宋" w:eastAsia="仿宋" w:cs="Times New Roman"/>
          <w:color w:val="000000"/>
          <w:kern w:val="0"/>
          <w:sz w:val="32"/>
          <w:szCs w:val="32"/>
        </w:rPr>
        <w:t>按照《条例》第33条规定，公民、法人或者其他组织认为行政机关在政府信息公开工作中的具体行政行为侵犯其合法权益的，可以依法申请行政复议或者提起行政诉讼。</w:t>
      </w:r>
    </w:p>
    <w:p w14:paraId="5105DDEE">
      <w:pPr>
        <w:widowControl/>
        <w:ind w:firstLine="640"/>
        <w:rPr>
          <w:rFonts w:ascii="Times New Roman" w:hAnsi="Times New Roman" w:eastAsia="宋体" w:cs="Times New Roman"/>
          <w:color w:val="000000"/>
          <w:kern w:val="0"/>
          <w:szCs w:val="21"/>
        </w:rPr>
      </w:pPr>
      <w:r>
        <w:rPr>
          <w:rFonts w:hint="eastAsia" w:ascii="仿宋" w:hAnsi="仿宋" w:eastAsia="仿宋" w:cs="Times New Roman"/>
          <w:color w:val="000000"/>
          <w:kern w:val="0"/>
          <w:sz w:val="32"/>
          <w:szCs w:val="32"/>
        </w:rPr>
        <w:t>截至2017年底，没有针对本局政府信息公开的行政复议和行政诉讼案件。</w:t>
      </w:r>
    </w:p>
    <w:p w14:paraId="69FEBCF9">
      <w:pPr>
        <w:widowControl/>
        <w:ind w:firstLine="643"/>
        <w:rPr>
          <w:rFonts w:ascii="Times New Roman" w:hAnsi="Times New Roman" w:eastAsia="宋体" w:cs="Times New Roman"/>
          <w:color w:val="000000"/>
          <w:kern w:val="0"/>
          <w:szCs w:val="21"/>
        </w:rPr>
      </w:pPr>
      <w:r>
        <w:rPr>
          <w:rFonts w:hint="eastAsia" w:ascii="黑体" w:hAnsi="黑体" w:eastAsia="黑体" w:cs="Times New Roman"/>
          <w:b/>
          <w:bCs/>
          <w:color w:val="000000"/>
          <w:kern w:val="0"/>
          <w:sz w:val="32"/>
          <w:szCs w:val="32"/>
        </w:rPr>
        <w:t>五、2017年政府信息公开工作要点落实情况</w:t>
      </w:r>
    </w:p>
    <w:p w14:paraId="66445B6C">
      <w:pPr>
        <w:widowControl/>
        <w:ind w:firstLine="640"/>
        <w:rPr>
          <w:rFonts w:ascii="Times New Roman" w:hAnsi="Times New Roman" w:eastAsia="宋体" w:cs="Times New Roman"/>
          <w:color w:val="000000"/>
          <w:kern w:val="0"/>
          <w:szCs w:val="21"/>
        </w:rPr>
      </w:pPr>
      <w:r>
        <w:rPr>
          <w:rFonts w:hint="eastAsia" w:ascii="楷体" w:hAnsi="楷体" w:eastAsia="楷体" w:cs="Times New Roman"/>
          <w:color w:val="000000"/>
          <w:kern w:val="0"/>
          <w:sz w:val="32"/>
          <w:szCs w:val="32"/>
        </w:rPr>
        <w:t>（一）重点领域信息公开落实情况</w:t>
      </w:r>
    </w:p>
    <w:p w14:paraId="53AB284C">
      <w:pPr>
        <w:widowControl/>
        <w:ind w:firstLine="643"/>
        <w:rPr>
          <w:rFonts w:ascii="Times New Roman" w:hAnsi="Times New Roman" w:eastAsia="宋体" w:cs="Times New Roman"/>
          <w:color w:val="000000"/>
          <w:kern w:val="0"/>
          <w:szCs w:val="21"/>
        </w:rPr>
      </w:pPr>
      <w:r>
        <w:rPr>
          <w:rFonts w:hint="eastAsia" w:ascii="仿宋" w:hAnsi="仿宋" w:eastAsia="仿宋" w:cs="Times New Roman"/>
          <w:b/>
          <w:bCs/>
          <w:color w:val="000000"/>
          <w:kern w:val="0"/>
          <w:sz w:val="32"/>
          <w:szCs w:val="32"/>
        </w:rPr>
        <w:t>1.新闻发布会情况</w:t>
      </w:r>
      <w:r>
        <w:rPr>
          <w:rFonts w:hint="eastAsia" w:ascii="仿宋" w:hAnsi="仿宋" w:eastAsia="仿宋" w:cs="Times New Roman"/>
          <w:color w:val="000000"/>
          <w:kern w:val="0"/>
          <w:sz w:val="32"/>
          <w:szCs w:val="32"/>
        </w:rPr>
        <w:t>：我局分别就北京国际电影节、知识产权保护状况等新闻出版广播影视领域重要活动及阅读指数发布等行业重要事项召开新闻发布会，向社会主动公开相关事宜。</w:t>
      </w:r>
      <w:r>
        <w:rPr>
          <w:rFonts w:ascii="Calibri" w:hAnsi="Calibri" w:eastAsia="仿宋" w:cs="Calibri"/>
          <w:color w:val="000000"/>
          <w:kern w:val="0"/>
          <w:sz w:val="32"/>
          <w:szCs w:val="32"/>
        </w:rPr>
        <w:t>   </w:t>
      </w:r>
    </w:p>
    <w:p w14:paraId="0A96EC91">
      <w:pPr>
        <w:widowControl/>
        <w:ind w:firstLine="643"/>
        <w:rPr>
          <w:rFonts w:ascii="Times New Roman" w:hAnsi="Times New Roman" w:eastAsia="宋体" w:cs="Times New Roman"/>
          <w:color w:val="000000"/>
          <w:kern w:val="0"/>
          <w:szCs w:val="21"/>
        </w:rPr>
      </w:pPr>
      <w:r>
        <w:rPr>
          <w:rFonts w:hint="eastAsia" w:ascii="仿宋" w:hAnsi="仿宋" w:eastAsia="仿宋" w:cs="Times New Roman"/>
          <w:b/>
          <w:bCs/>
          <w:color w:val="000000"/>
          <w:kern w:val="0"/>
          <w:sz w:val="32"/>
          <w:szCs w:val="32"/>
        </w:rPr>
        <w:t>2.重点领域公开情况：</w:t>
      </w:r>
      <w:r>
        <w:rPr>
          <w:rFonts w:hint="eastAsia" w:ascii="仿宋" w:hAnsi="仿宋" w:eastAsia="仿宋" w:cs="Times New Roman"/>
          <w:color w:val="000000"/>
          <w:kern w:val="0"/>
          <w:sz w:val="32"/>
          <w:szCs w:val="32"/>
        </w:rPr>
        <w:t>一是推进重大决策预公开。对社会关注度高的决策事项，除依法应当保密的外，在决策前主动向社会公开相关信息，积极采纳公众反馈意见。二是</w:t>
      </w:r>
      <w:r>
        <w:rPr>
          <w:rFonts w:hint="eastAsia" w:ascii="仿宋" w:hAnsi="仿宋" w:eastAsia="仿宋" w:cs="Times New Roman"/>
          <w:color w:val="000000"/>
          <w:spacing w:val="-4"/>
          <w:kern w:val="0"/>
          <w:sz w:val="32"/>
          <w:szCs w:val="32"/>
        </w:rPr>
        <w:t>深化财政预算执行情况公开</w:t>
      </w:r>
      <w:r>
        <w:rPr>
          <w:rFonts w:hint="eastAsia" w:ascii="仿宋" w:hAnsi="仿宋" w:eastAsia="仿宋" w:cs="Times New Roman"/>
          <w:color w:val="000000"/>
          <w:kern w:val="0"/>
          <w:sz w:val="32"/>
          <w:szCs w:val="32"/>
        </w:rPr>
        <w:t>。依据国家和北京市预决算公开的相关要求，在局网站及时公开了2017年预算和2016年决算情况。三是推进财政资金信息公开。积极推动优秀网络视听节目评选、实体书店奖励扶持等重点项目工作信息，包括项目设置、资金金额、申请主体、申请条件、工作程序和评审办法、评审结果等情况及时公开。四是推进行政审批信息公开。根据市政府审改办要求，动态调整权力清单和责任清单，并及时在局外网和首都之窗网公布。行政审批63项已在局网站全部公开。五是推进重点项目公开。及时公开上级部署的工作任务进展和完成情况，特别是我局承担的政府折子工程项目、重要惠民工程，如北京国家数字出版基地建设、北京阅读季、农村公益电影放映、广播电视覆盖等。六是推进行业监管信息公开。加强行政监管力度，对广播影视节目制作单位年度审核结果、报刊年度核验通过名单、印刷复制发行企业年度核验结果、优秀网络视听节目征集评选结果、市属出版社年度核验结果和各重大专项整治活动情况等及时公开。</w:t>
      </w:r>
    </w:p>
    <w:p w14:paraId="0450417E">
      <w:pPr>
        <w:widowControl/>
        <w:ind w:firstLine="643"/>
        <w:rPr>
          <w:rFonts w:ascii="Times New Roman" w:hAnsi="Times New Roman" w:eastAsia="宋体" w:cs="Times New Roman"/>
          <w:color w:val="000000"/>
          <w:kern w:val="0"/>
          <w:szCs w:val="21"/>
        </w:rPr>
      </w:pPr>
      <w:r>
        <w:rPr>
          <w:rFonts w:hint="eastAsia" w:ascii="仿宋" w:hAnsi="仿宋" w:eastAsia="仿宋" w:cs="Times New Roman"/>
          <w:b/>
          <w:bCs/>
          <w:color w:val="000000"/>
          <w:kern w:val="0"/>
          <w:sz w:val="32"/>
          <w:szCs w:val="32"/>
        </w:rPr>
        <w:t>3.建议提案办理情况</w:t>
      </w:r>
      <w:r>
        <w:rPr>
          <w:rFonts w:hint="eastAsia" w:ascii="仿宋" w:hAnsi="仿宋" w:eastAsia="仿宋" w:cs="Times New Roman"/>
          <w:color w:val="000000"/>
          <w:kern w:val="0"/>
          <w:sz w:val="32"/>
          <w:szCs w:val="32"/>
        </w:rPr>
        <w:t>：做好全系统建议提案分办部署工作，加强办理工作协调和指导。对承办提案建议任务进行认真研究，形成《提案建议分析报告》，并组织开展办理工作业务培训。加强对重点提案建议办理的督导，积极做好代表和委员沟通工作，加强与有部门的协调。2017年，市新闻出版广电局承办北京市“两会”会上建议、提案共25件（主办件10件、会办件15件），其中，人大代表建议6件（主办件2件、会办件4件），政协委员提案19件（主办件8件、会办件11件）。全部按规定要求办结，办结率、同意率和满意率均达到100%。</w:t>
      </w:r>
    </w:p>
    <w:p w14:paraId="02A26599">
      <w:pPr>
        <w:widowControl/>
        <w:ind w:firstLine="640"/>
        <w:rPr>
          <w:rFonts w:ascii="Times New Roman" w:hAnsi="Times New Roman" w:eastAsia="宋体" w:cs="Times New Roman"/>
          <w:color w:val="000000"/>
          <w:kern w:val="0"/>
          <w:szCs w:val="21"/>
        </w:rPr>
      </w:pPr>
      <w:r>
        <w:rPr>
          <w:rFonts w:hint="eastAsia" w:ascii="楷体" w:hAnsi="楷体" w:eastAsia="楷体" w:cs="Times New Roman"/>
          <w:color w:val="000000"/>
          <w:kern w:val="0"/>
          <w:sz w:val="32"/>
          <w:szCs w:val="32"/>
        </w:rPr>
        <w:t>（二）政策解读及热点回应</w:t>
      </w:r>
    </w:p>
    <w:p w14:paraId="78D1AD61">
      <w:pPr>
        <w:widowControl/>
        <w:ind w:firstLine="643"/>
        <w:rPr>
          <w:rFonts w:ascii="Times New Roman" w:hAnsi="Times New Roman" w:eastAsia="宋体" w:cs="Times New Roman"/>
          <w:color w:val="000000"/>
          <w:kern w:val="0"/>
          <w:szCs w:val="21"/>
        </w:rPr>
      </w:pPr>
      <w:r>
        <w:rPr>
          <w:rFonts w:ascii="Calibri" w:hAnsi="Calibri" w:eastAsia="仿宋" w:cs="Calibri"/>
          <w:b/>
          <w:bCs/>
          <w:color w:val="000000"/>
          <w:kern w:val="0"/>
          <w:sz w:val="32"/>
          <w:szCs w:val="32"/>
        </w:rPr>
        <w:t> </w:t>
      </w:r>
      <w:r>
        <w:rPr>
          <w:rFonts w:hint="eastAsia" w:ascii="仿宋" w:hAnsi="仿宋" w:eastAsia="仿宋" w:cs="Times New Roman"/>
          <w:b/>
          <w:bCs/>
          <w:color w:val="000000"/>
          <w:kern w:val="0"/>
          <w:sz w:val="32"/>
          <w:szCs w:val="32"/>
        </w:rPr>
        <w:t>1.开展政策解读情况</w:t>
      </w:r>
    </w:p>
    <w:p w14:paraId="510EFFCF">
      <w:pPr>
        <w:widowControl/>
        <w:ind w:firstLine="640"/>
        <w:rPr>
          <w:rFonts w:ascii="Times New Roman" w:hAnsi="Times New Roman" w:eastAsia="宋体" w:cs="Times New Roman"/>
          <w:color w:val="000000"/>
          <w:kern w:val="0"/>
          <w:szCs w:val="21"/>
        </w:rPr>
      </w:pPr>
      <w:r>
        <w:rPr>
          <w:rFonts w:hint="eastAsia" w:ascii="仿宋" w:hAnsi="仿宋" w:eastAsia="仿宋" w:cs="Times New Roman"/>
          <w:color w:val="000000"/>
          <w:kern w:val="0"/>
          <w:sz w:val="32"/>
          <w:szCs w:val="32"/>
        </w:rPr>
        <w:t>政府网站是信息化条件下政府密切联系人民群众的重要桥梁，也是网络时代政府履行职责的重要平台。我局积极适应信息技术发展、传播方式变革，运用互联网转变政府职能、创新管理服务、提升治理能力，使政府网站成为信息公开、回应关切、提供服务的重要载体。</w:t>
      </w:r>
    </w:p>
    <w:p w14:paraId="369A3CA7">
      <w:pPr>
        <w:widowControl/>
        <w:ind w:firstLine="640"/>
        <w:rPr>
          <w:rFonts w:ascii="Times New Roman" w:hAnsi="Times New Roman" w:eastAsia="宋体" w:cs="Times New Roman"/>
          <w:color w:val="000000"/>
          <w:kern w:val="0"/>
          <w:szCs w:val="21"/>
        </w:rPr>
      </w:pPr>
      <w:r>
        <w:rPr>
          <w:rFonts w:hint="eastAsia" w:ascii="仿宋" w:hAnsi="仿宋" w:eastAsia="仿宋" w:cs="Times New Roman"/>
          <w:color w:val="000000"/>
          <w:kern w:val="0"/>
          <w:sz w:val="32"/>
          <w:szCs w:val="32"/>
        </w:rPr>
        <w:t>一是强化信息发布更新。将局政务网站及首都之窗政府信息公开专栏，作为政府信息公开的第一平台，建立完善信息发布机制，第一时间发布政府重要会议、重要活动、重大政策信息。依法公开政府信息，做到决策公开、执行公开、管理公开、服务公开、结果公开。健全政府网站信息内容更新的保障机制，提高发布时效，对局网站内容更新情况进行监测和督查。</w:t>
      </w:r>
    </w:p>
    <w:p w14:paraId="494C38B1">
      <w:pPr>
        <w:widowControl/>
        <w:ind w:firstLine="640"/>
        <w:rPr>
          <w:rFonts w:ascii="Times New Roman" w:hAnsi="Times New Roman" w:eastAsia="宋体" w:cs="Times New Roman"/>
          <w:color w:val="000000"/>
          <w:kern w:val="0"/>
          <w:szCs w:val="21"/>
        </w:rPr>
      </w:pPr>
      <w:r>
        <w:rPr>
          <w:rFonts w:hint="eastAsia" w:ascii="仿宋" w:hAnsi="仿宋" w:eastAsia="仿宋" w:cs="Times New Roman"/>
          <w:color w:val="000000"/>
          <w:kern w:val="0"/>
          <w:sz w:val="32"/>
          <w:szCs w:val="32"/>
        </w:rPr>
        <w:t>二是加大政策解读力度。涉及科技推广、社会民生等方面的政策，局政务网站会深入浅出地解读政策，提供相关背景、数据等。</w:t>
      </w:r>
    </w:p>
    <w:p w14:paraId="66719967">
      <w:pPr>
        <w:widowControl/>
        <w:spacing w:line="315" w:lineRule="atLeast"/>
        <w:ind w:firstLine="640"/>
        <w:rPr>
          <w:rFonts w:ascii="Times New Roman" w:hAnsi="Times New Roman" w:eastAsia="宋体" w:cs="Times New Roman"/>
          <w:color w:val="000000"/>
          <w:kern w:val="0"/>
          <w:szCs w:val="21"/>
        </w:rPr>
      </w:pPr>
      <w:r>
        <w:rPr>
          <w:rFonts w:hint="eastAsia" w:ascii="仿宋" w:hAnsi="仿宋" w:eastAsia="仿宋" w:cs="Times New Roman"/>
          <w:color w:val="000000"/>
          <w:kern w:val="0"/>
          <w:sz w:val="32"/>
          <w:szCs w:val="32"/>
        </w:rPr>
        <w:t>三是拓宽网站传播渠道。积极提供面向主要社交媒体的信息分享服务，利用微博、微信等新技术新应用传播网站内容，方便公众及时获取政府信息。2017年，政务新媒体的主要内容包括局政务信息，局主办或者参与的各类行业活动、权威政策解读、实体书店与精品图书、影视作品推荐等，针对北京国际图书节、文博会、北京图书订货会、北京秋季电视交易会等局重大活动进行了重点报道。全年累计推送微信263次，发布微信稿件867篇，阅读数53696条，头条阅读总量31107条；“首都新闻出版广电”累计发布新浪微博379条，被转发1530次，粉丝171万人。</w:t>
      </w:r>
    </w:p>
    <w:p w14:paraId="2D22E74B">
      <w:pPr>
        <w:widowControl/>
        <w:ind w:firstLine="640"/>
        <w:rPr>
          <w:rFonts w:ascii="Times New Roman" w:hAnsi="Times New Roman" w:eastAsia="宋体" w:cs="Times New Roman"/>
          <w:color w:val="000000"/>
          <w:kern w:val="0"/>
          <w:szCs w:val="21"/>
        </w:rPr>
      </w:pPr>
      <w:r>
        <w:rPr>
          <w:rFonts w:hint="eastAsia" w:ascii="仿宋" w:hAnsi="仿宋" w:eastAsia="仿宋" w:cs="Times New Roman"/>
          <w:color w:val="000000"/>
          <w:kern w:val="0"/>
          <w:sz w:val="32"/>
          <w:szCs w:val="32"/>
        </w:rPr>
        <w:t>四是建立信息协调机制。由局办公室牵头，局机关各处室、局属各单位参加，建立信息内容建设协调机制，统筹业务部门和相关方面向政府网站提供信息，分解政策解读、互动回应、舆情处置等任务。定期研究政府网站信息安全及内容建设工作，按照“谁主管谁负责”“谁发布谁负责”的原则，根据职责分工，安排落实具体任务。</w:t>
      </w:r>
    </w:p>
    <w:p w14:paraId="34B2011A">
      <w:pPr>
        <w:widowControl/>
        <w:ind w:firstLine="640"/>
        <w:rPr>
          <w:rFonts w:ascii="Times New Roman" w:hAnsi="Times New Roman" w:eastAsia="宋体" w:cs="Times New Roman"/>
          <w:color w:val="000000"/>
          <w:kern w:val="0"/>
          <w:szCs w:val="21"/>
        </w:rPr>
      </w:pPr>
      <w:r>
        <w:rPr>
          <w:rFonts w:hint="eastAsia" w:ascii="仿宋" w:hAnsi="仿宋" w:eastAsia="仿宋" w:cs="Times New Roman"/>
          <w:color w:val="000000"/>
          <w:kern w:val="0"/>
          <w:sz w:val="32"/>
          <w:szCs w:val="32"/>
        </w:rPr>
        <w:t>五是规范信息发布流程。根据不同内容和性质，分级分类处理，选择信息发布途径和方式，把握好信息内容的基调、倾向、角度，突出重点，放大亮点，谨慎掌握敏感问题的分寸。明确信息内容提供者的责任，严格采集、审核、报送、复制、传递等环节程序，做好信息公开前的保密审查工作，防止失泄密问题。按照政府网站信息内容的格式、方式、发布时限，做好信息的编制和加工，保证所提供的信息内容合法、完整、准确、及时。</w:t>
      </w:r>
      <w:bookmarkStart w:id="2" w:name="_GoBack"/>
      <w:bookmarkEnd w:id="2"/>
    </w:p>
    <w:p w14:paraId="2F5FAB03">
      <w:pPr>
        <w:widowControl/>
        <w:ind w:firstLine="643"/>
        <w:rPr>
          <w:rFonts w:ascii="Times New Roman" w:hAnsi="Times New Roman" w:eastAsia="宋体" w:cs="Times New Roman"/>
          <w:color w:val="000000"/>
          <w:kern w:val="0"/>
          <w:szCs w:val="21"/>
        </w:rPr>
      </w:pPr>
      <w:r>
        <w:rPr>
          <w:rFonts w:hint="eastAsia" w:ascii="仿宋" w:hAnsi="仿宋" w:eastAsia="仿宋" w:cs="Times New Roman"/>
          <w:b/>
          <w:bCs/>
          <w:color w:val="000000"/>
          <w:kern w:val="0"/>
          <w:sz w:val="32"/>
          <w:szCs w:val="32"/>
        </w:rPr>
        <w:t>2.回应社会关切情况</w:t>
      </w:r>
    </w:p>
    <w:p w14:paraId="37D3BC78">
      <w:pPr>
        <w:widowControl/>
        <w:ind w:firstLine="640"/>
        <w:rPr>
          <w:rFonts w:ascii="Times New Roman" w:hAnsi="Times New Roman" w:eastAsia="宋体" w:cs="Times New Roman"/>
          <w:color w:val="000000"/>
          <w:kern w:val="0"/>
          <w:szCs w:val="21"/>
        </w:rPr>
      </w:pPr>
      <w:r>
        <w:rPr>
          <w:rFonts w:hint="eastAsia" w:ascii="仿宋" w:hAnsi="仿宋" w:eastAsia="仿宋" w:cs="Times New Roman"/>
          <w:color w:val="000000"/>
          <w:kern w:val="0"/>
          <w:sz w:val="32"/>
          <w:szCs w:val="32"/>
        </w:rPr>
        <w:t>加强与公众的互动交流，进一步完善公众意见的收集、处理、反馈机制，通过局政务网站开展在线访谈、意见征集、网上调查等，广泛倾听公众意见建议，接受社会的批评监督，搭建政府与公众交流的“直通车”。围绕本单位、本行业、社会关注的热点问题，积极作出回应，阐明政策，解疑释惑，化解矛盾，理顺情绪。</w:t>
      </w:r>
    </w:p>
    <w:p w14:paraId="7AA07A4B">
      <w:pPr>
        <w:widowControl/>
        <w:ind w:firstLine="640"/>
        <w:rPr>
          <w:rFonts w:ascii="Times New Roman" w:hAnsi="Times New Roman" w:eastAsia="宋体" w:cs="Times New Roman"/>
          <w:color w:val="000000"/>
          <w:kern w:val="0"/>
          <w:szCs w:val="21"/>
        </w:rPr>
      </w:pPr>
      <w:r>
        <w:rPr>
          <w:rFonts w:hint="eastAsia" w:ascii="楷体" w:hAnsi="楷体" w:eastAsia="楷体" w:cs="Times New Roman"/>
          <w:color w:val="000000"/>
          <w:kern w:val="0"/>
          <w:sz w:val="32"/>
          <w:szCs w:val="32"/>
        </w:rPr>
        <w:t>（三）制度机制建设情况</w:t>
      </w:r>
    </w:p>
    <w:p w14:paraId="34444C29">
      <w:pPr>
        <w:widowControl/>
        <w:ind w:firstLine="640"/>
        <w:rPr>
          <w:rFonts w:ascii="Times New Roman" w:hAnsi="Times New Roman" w:eastAsia="宋体" w:cs="Times New Roman"/>
          <w:color w:val="000000"/>
          <w:kern w:val="0"/>
          <w:szCs w:val="21"/>
        </w:rPr>
      </w:pPr>
      <w:r>
        <w:rPr>
          <w:rFonts w:hint="eastAsia" w:ascii="仿宋" w:hAnsi="仿宋" w:eastAsia="仿宋" w:cs="Times New Roman"/>
          <w:color w:val="000000"/>
          <w:kern w:val="0"/>
          <w:sz w:val="32"/>
          <w:szCs w:val="32"/>
        </w:rPr>
        <w:t>为积极贯彻落实《中华人民共和国政府信息公开条例》、《北京市政府信息公开规定》，我局认真按照上级文件的有关要求，不断完善政府信息公开工作推进机制，着力加强制度规范建设。全年始终把加强配套制度建设作为提高政府信息公开规范化水平的一项重要基础性工作来抓，着力构建政府信息公开工作长效机制。一是在建立主动公开、保密审核、责任追究、考核评议等制度的基础上，进一步完善依申请公开工作流程，细化操作办法，明确时间节点和工作要求，促进政府信息公开工作的制度化和规范化。二是加强公文类政府信息管理。坚持层层把关、逐级审核，确保在公文签发过程中同步做好保密审查和能否主动公开的审核、界定工作。明确要求以局或局办公室名义印发或转发的文件，拟文责任人对公文性质、能否主动公开等问题做好必要的前期审查工作。三是建立和完善各项配套制度，不断夯实政府信息公开工作的制度保障基础，要求各部门严格按照《北京市新闻出版广电局政府信息公开工作管理暂行办法》等相关制度，认真做好信息公开工作。</w:t>
      </w:r>
    </w:p>
    <w:p w14:paraId="52D2EB9C">
      <w:pPr>
        <w:widowControl/>
        <w:ind w:firstLine="640"/>
        <w:rPr>
          <w:rFonts w:ascii="Times New Roman" w:hAnsi="Times New Roman" w:eastAsia="宋体" w:cs="Times New Roman"/>
          <w:color w:val="000000"/>
          <w:kern w:val="0"/>
          <w:szCs w:val="21"/>
        </w:rPr>
      </w:pPr>
      <w:r>
        <w:rPr>
          <w:rFonts w:hint="eastAsia" w:ascii="楷体" w:hAnsi="楷体" w:eastAsia="楷体" w:cs="Times New Roman"/>
          <w:color w:val="000000"/>
          <w:kern w:val="0"/>
          <w:sz w:val="32"/>
          <w:szCs w:val="32"/>
        </w:rPr>
        <w:t>（四）政务公开和政府信息组织领导和考核监督情况</w:t>
      </w:r>
    </w:p>
    <w:p w14:paraId="559021BD">
      <w:pPr>
        <w:widowControl/>
        <w:ind w:firstLine="640"/>
        <w:rPr>
          <w:rFonts w:ascii="Times New Roman" w:hAnsi="Times New Roman" w:eastAsia="宋体" w:cs="Times New Roman"/>
          <w:color w:val="000000"/>
          <w:kern w:val="0"/>
          <w:szCs w:val="21"/>
        </w:rPr>
      </w:pPr>
      <w:r>
        <w:rPr>
          <w:rFonts w:hint="eastAsia" w:ascii="仿宋" w:hAnsi="仿宋" w:eastAsia="仿宋" w:cs="Times New Roman"/>
          <w:color w:val="000000"/>
          <w:kern w:val="0"/>
          <w:sz w:val="32"/>
          <w:szCs w:val="32"/>
        </w:rPr>
        <w:t>我局根据工作需要和人事变动情况，调整充实了政务公开工作领导小组，由局主要领导任组长，负责政务公开工作的组织协调。把督促检查各部门做好政府信息公开工作放在重要位置，加大力度，狠抓落实，不断增强政府信息公开工作实效。每季度针对栏目内容更新情况开展监督检查工作，及时统计分析各部门政府信息公开的事项、内容、数量，并在局长办公会进行通报。</w:t>
      </w:r>
      <w:r>
        <w:rPr>
          <w:rFonts w:ascii="Calibri" w:hAnsi="Calibri" w:eastAsia="仿宋" w:cs="Calibri"/>
          <w:color w:val="000000"/>
          <w:kern w:val="0"/>
          <w:sz w:val="32"/>
          <w:szCs w:val="32"/>
        </w:rPr>
        <w:t> </w:t>
      </w:r>
    </w:p>
    <w:p w14:paraId="7E404829">
      <w:pPr>
        <w:widowControl/>
        <w:ind w:firstLine="643"/>
        <w:rPr>
          <w:rFonts w:ascii="Times New Roman" w:hAnsi="Times New Roman" w:eastAsia="宋体" w:cs="Times New Roman"/>
          <w:color w:val="000000"/>
          <w:kern w:val="0"/>
          <w:szCs w:val="21"/>
        </w:rPr>
      </w:pPr>
      <w:r>
        <w:rPr>
          <w:rFonts w:hint="eastAsia" w:ascii="黑体" w:hAnsi="黑体" w:eastAsia="黑体" w:cs="Times New Roman"/>
          <w:b/>
          <w:bCs/>
          <w:color w:val="000000"/>
          <w:kern w:val="0"/>
          <w:sz w:val="32"/>
          <w:szCs w:val="32"/>
        </w:rPr>
        <w:t>六、存在的不足及改进措施</w:t>
      </w:r>
    </w:p>
    <w:p w14:paraId="3B9E38D2">
      <w:pPr>
        <w:widowControl/>
        <w:ind w:firstLine="640"/>
        <w:rPr>
          <w:rFonts w:ascii="Times New Roman" w:hAnsi="Times New Roman" w:eastAsia="宋体" w:cs="Times New Roman"/>
          <w:color w:val="000000"/>
          <w:kern w:val="0"/>
          <w:szCs w:val="21"/>
        </w:rPr>
      </w:pPr>
      <w:r>
        <w:rPr>
          <w:rFonts w:hint="eastAsia" w:ascii="仿宋" w:hAnsi="仿宋" w:eastAsia="仿宋" w:cs="Times New Roman"/>
          <w:color w:val="000000"/>
          <w:kern w:val="0"/>
          <w:sz w:val="32"/>
          <w:szCs w:val="32"/>
        </w:rPr>
        <w:t>总结我局2017年政府信息公开工作，主要存在三方面不足:一是依申请公开工作机制需进一步完善，加强沟通服务工作，力争使每位依申请人满意。二是主动公开的内容需进一步扩大，按照“以公开为原则，不公开为例外”的总体要求，做好公开和不予公开两类政府信息的界定，完善公开栏目内容。三是政策解读工作的管理需进一步加强，综合利用表格、图片、视频等方式进行解读，增强网站的吸引力和亲和力。</w:t>
      </w:r>
    </w:p>
    <w:p w14:paraId="3C9ECB1B">
      <w:pPr>
        <w:widowControl/>
        <w:ind w:firstLine="640"/>
        <w:rPr>
          <w:rFonts w:ascii="Times New Roman" w:hAnsi="Times New Roman" w:eastAsia="宋体" w:cs="Times New Roman"/>
          <w:color w:val="000000"/>
          <w:kern w:val="0"/>
          <w:szCs w:val="21"/>
        </w:rPr>
      </w:pPr>
      <w:r>
        <w:rPr>
          <w:rFonts w:hint="eastAsia" w:ascii="仿宋" w:hAnsi="仿宋" w:eastAsia="仿宋" w:cs="Times New Roman"/>
          <w:color w:val="000000"/>
          <w:kern w:val="0"/>
          <w:sz w:val="32"/>
          <w:szCs w:val="32"/>
        </w:rPr>
        <w:t>2018年，我局将继续深化公开内容，创新服务方式，强化解读回应，全力推进政务公开和政府信息公开工作取得新成效。一是加强制度建设。进一步规范政务公开和政府信息公开工作，促进工作的规范化、常态化；二是加强队伍建设。健全组织领导，完善机构职能，加强业务培训，坚决杜绝泄密以及行政不作为等情况的发生，规范、有序、稳步推进政府信息公开工作的发展；三是加强督促检查。强化政务公开和政府信息公开领导小组办公室职能，对开展该项工作不力的部门进行通报批评，并限时制定出整改措施，推进信息公开工作顺利开展；四是提高服务质量。加强信息公开渠道建设，提高依申请公开受理、办复效率。</w:t>
      </w:r>
    </w:p>
    <w:p w14:paraId="627B5AEC">
      <w:pPr>
        <w:widowControl/>
        <w:ind w:firstLine="640"/>
        <w:jc w:val="right"/>
        <w:rPr>
          <w:rFonts w:ascii="Times New Roman" w:hAnsi="Times New Roman" w:eastAsia="宋体" w:cs="Times New Roman"/>
          <w:color w:val="000000"/>
          <w:kern w:val="0"/>
          <w:szCs w:val="21"/>
        </w:rPr>
      </w:pPr>
      <w:r>
        <w:rPr>
          <w:rFonts w:hint="eastAsia" w:ascii="仿宋" w:hAnsi="仿宋" w:eastAsia="仿宋" w:cs="Times New Roman"/>
          <w:color w:val="000000"/>
          <w:kern w:val="0"/>
          <w:sz w:val="32"/>
          <w:szCs w:val="32"/>
        </w:rPr>
        <w:t>北京市新闻出版广电局</w:t>
      </w:r>
    </w:p>
    <w:p w14:paraId="0B1F6647">
      <w:pPr>
        <w:widowControl/>
        <w:ind w:firstLine="640"/>
        <w:jc w:val="right"/>
        <w:rPr>
          <w:rFonts w:ascii="Times New Roman" w:hAnsi="Times New Roman" w:eastAsia="宋体" w:cs="Times New Roman"/>
          <w:color w:val="000000"/>
          <w:kern w:val="0"/>
          <w:szCs w:val="21"/>
        </w:rPr>
      </w:pPr>
      <w:r>
        <w:rPr>
          <w:rFonts w:hint="eastAsia" w:ascii="仿宋" w:hAnsi="仿宋" w:eastAsia="仿宋" w:cs="Times New Roman"/>
          <w:color w:val="000000"/>
          <w:kern w:val="0"/>
          <w:sz w:val="32"/>
          <w:szCs w:val="32"/>
        </w:rPr>
        <w:t>2018年3月</w:t>
      </w:r>
    </w:p>
    <w:p w14:paraId="60EBE0F3">
      <w:pPr>
        <w:widowControl/>
        <w:rPr>
          <w:rFonts w:ascii="Times New Roman" w:hAnsi="Times New Roman" w:eastAsia="宋体" w:cs="Times New Roman"/>
          <w:color w:val="000000"/>
          <w:kern w:val="0"/>
          <w:szCs w:val="21"/>
        </w:rPr>
      </w:pPr>
      <w:r>
        <w:rPr>
          <w:rFonts w:hint="eastAsia" w:ascii="仿宋" w:hAnsi="仿宋" w:eastAsia="仿宋" w:cs="Times New Roman"/>
          <w:color w:val="000000"/>
          <w:kern w:val="0"/>
          <w:sz w:val="32"/>
          <w:szCs w:val="32"/>
        </w:rPr>
        <w:t>附：</w:t>
      </w:r>
    </w:p>
    <w:tbl>
      <w:tblPr>
        <w:tblStyle w:val="3"/>
        <w:tblW w:w="9645" w:type="dxa"/>
        <w:jc w:val="center"/>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Layout w:type="autofit"/>
        <w:tblCellMar>
          <w:top w:w="0" w:type="dxa"/>
          <w:left w:w="0" w:type="dxa"/>
          <w:bottom w:w="0" w:type="dxa"/>
          <w:right w:w="0" w:type="dxa"/>
        </w:tblCellMar>
      </w:tblPr>
      <w:tblGrid>
        <w:gridCol w:w="80"/>
        <w:gridCol w:w="7380"/>
        <w:gridCol w:w="375"/>
        <w:gridCol w:w="385"/>
        <w:gridCol w:w="345"/>
        <w:gridCol w:w="990"/>
        <w:gridCol w:w="90"/>
      </w:tblGrid>
      <w:tr w14:paraId="1AED8569">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80" w:type="dxa"/>
            <w:tcBorders>
              <w:top w:val="nil"/>
              <w:left w:val="nil"/>
              <w:bottom w:val="nil"/>
              <w:right w:val="nil"/>
            </w:tcBorders>
            <w:vAlign w:val="center"/>
          </w:tcPr>
          <w:p w14:paraId="69D071EF">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9565" w:type="dxa"/>
            <w:gridSpan w:val="6"/>
            <w:tcBorders>
              <w:top w:val="dotted" w:color="D3D3D3" w:sz="6" w:space="0"/>
              <w:left w:val="dotted" w:color="D3D3D3" w:sz="6" w:space="0"/>
              <w:bottom w:val="dotted" w:color="D3D3D3" w:sz="6" w:space="0"/>
              <w:right w:val="dotted" w:color="D3D3D3" w:sz="6" w:space="0"/>
            </w:tcBorders>
            <w:noWrap/>
            <w:tcMar>
              <w:top w:w="0" w:type="dxa"/>
              <w:left w:w="108" w:type="dxa"/>
              <w:bottom w:w="0" w:type="dxa"/>
              <w:right w:w="108" w:type="dxa"/>
            </w:tcMar>
            <w:vAlign w:val="center"/>
          </w:tcPr>
          <w:p w14:paraId="33DF37BA">
            <w:pPr>
              <w:widowControl/>
              <w:jc w:val="center"/>
              <w:rPr>
                <w:rFonts w:ascii="Times New Roman" w:hAnsi="Times New Roman" w:eastAsia="宋体" w:cs="Times New Roman"/>
                <w:kern w:val="0"/>
                <w:szCs w:val="21"/>
              </w:rPr>
            </w:pPr>
            <w:r>
              <w:rPr>
                <w:rFonts w:hint="eastAsia" w:ascii="方正小标宋简体" w:hAnsi="Times New Roman" w:eastAsia="方正小标宋简体" w:cs="Times New Roman"/>
                <w:color w:val="000000"/>
                <w:kern w:val="0"/>
                <w:sz w:val="44"/>
                <w:szCs w:val="44"/>
              </w:rPr>
              <w:t>政府信息公开情况统计表</w:t>
            </w:r>
          </w:p>
        </w:tc>
      </w:tr>
      <w:tr w14:paraId="6C024F0B">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80" w:type="dxa"/>
            <w:tcBorders>
              <w:top w:val="nil"/>
              <w:left w:val="nil"/>
              <w:bottom w:val="nil"/>
              <w:right w:val="nil"/>
            </w:tcBorders>
            <w:vAlign w:val="center"/>
          </w:tcPr>
          <w:p w14:paraId="72C3DF68">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9565" w:type="dxa"/>
            <w:gridSpan w:val="6"/>
            <w:tcBorders>
              <w:top w:val="dotted" w:color="D3D3D3" w:sz="6" w:space="0"/>
              <w:left w:val="dotted" w:color="D3D3D3" w:sz="6" w:space="0"/>
              <w:bottom w:val="single" w:color="auto" w:sz="4" w:space="0"/>
              <w:right w:val="dotted" w:color="D3D3D3" w:sz="6" w:space="0"/>
            </w:tcBorders>
            <w:noWrap/>
            <w:tcMar>
              <w:top w:w="0" w:type="dxa"/>
              <w:left w:w="108" w:type="dxa"/>
              <w:bottom w:w="0" w:type="dxa"/>
              <w:right w:w="108" w:type="dxa"/>
            </w:tcMar>
            <w:vAlign w:val="center"/>
          </w:tcPr>
          <w:p w14:paraId="3B76F08D">
            <w:pPr>
              <w:widowControl/>
              <w:jc w:val="center"/>
              <w:rPr>
                <w:rFonts w:ascii="Times New Roman" w:hAnsi="Times New Roman" w:eastAsia="宋体" w:cs="Times New Roman"/>
                <w:kern w:val="0"/>
                <w:szCs w:val="21"/>
              </w:rPr>
            </w:pPr>
            <w:r>
              <w:rPr>
                <w:rFonts w:hint="eastAsia" w:ascii="楷体" w:hAnsi="楷体" w:eastAsia="楷体" w:cs="Times New Roman"/>
                <w:kern w:val="0"/>
                <w:sz w:val="32"/>
                <w:szCs w:val="32"/>
              </w:rPr>
              <w:t>（2017年度）</w:t>
            </w:r>
          </w:p>
        </w:tc>
      </w:tr>
      <w:tr w14:paraId="79E9DA33">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0" w:type="dxa"/>
            <w:tcBorders>
              <w:top w:val="nil"/>
              <w:left w:val="nil"/>
              <w:bottom w:val="nil"/>
              <w:right w:val="single" w:color="auto" w:sz="4" w:space="0"/>
            </w:tcBorders>
            <w:vAlign w:val="center"/>
          </w:tcPr>
          <w:p w14:paraId="56A3AFD0">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6EA07A39">
            <w:pPr>
              <w:widowControl/>
              <w:rPr>
                <w:rFonts w:ascii="Times New Roman" w:hAnsi="Times New Roman" w:eastAsia="宋体" w:cs="Times New Roman"/>
                <w:kern w:val="0"/>
                <w:szCs w:val="21"/>
              </w:rPr>
            </w:pPr>
            <w:r>
              <w:rPr>
                <w:rFonts w:hint="eastAsia" w:ascii="黑体" w:hAnsi="黑体" w:eastAsia="黑体" w:cs="Times New Roman"/>
                <w:color w:val="000000"/>
                <w:kern w:val="0"/>
                <w:sz w:val="24"/>
                <w:szCs w:val="24"/>
              </w:rPr>
              <w:t>统 计 指 标</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66C368EF">
            <w:pPr>
              <w:widowControl/>
              <w:rPr>
                <w:rFonts w:ascii="Times New Roman" w:hAnsi="Times New Roman" w:eastAsia="宋体" w:cs="Times New Roman"/>
                <w:kern w:val="0"/>
                <w:szCs w:val="21"/>
              </w:rPr>
            </w:pPr>
            <w:r>
              <w:rPr>
                <w:rFonts w:hint="eastAsia" w:ascii="黑体" w:hAnsi="黑体" w:eastAsia="黑体" w:cs="Times New Roman"/>
                <w:color w:val="000000"/>
                <w:kern w:val="0"/>
                <w:sz w:val="24"/>
                <w:szCs w:val="24"/>
              </w:rPr>
              <w:t>单位</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6876E63B">
            <w:pPr>
              <w:widowControl/>
              <w:jc w:val="center"/>
              <w:rPr>
                <w:rFonts w:ascii="Times New Roman" w:hAnsi="Times New Roman" w:eastAsia="宋体" w:cs="Times New Roman"/>
                <w:kern w:val="0"/>
                <w:szCs w:val="21"/>
              </w:rPr>
            </w:pPr>
            <w:r>
              <w:rPr>
                <w:rFonts w:hint="eastAsia" w:ascii="黑体" w:hAnsi="黑体" w:eastAsia="黑体" w:cs="Times New Roman"/>
                <w:color w:val="000000"/>
                <w:kern w:val="0"/>
                <w:sz w:val="24"/>
                <w:szCs w:val="24"/>
              </w:rPr>
              <w:t>统计数</w:t>
            </w:r>
          </w:p>
        </w:tc>
      </w:tr>
      <w:tr w14:paraId="0AB9AAFC">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0" w:type="dxa"/>
            <w:tcBorders>
              <w:top w:val="nil"/>
              <w:left w:val="nil"/>
              <w:bottom w:val="nil"/>
              <w:right w:val="single" w:color="auto" w:sz="4" w:space="0"/>
            </w:tcBorders>
            <w:vAlign w:val="center"/>
          </w:tcPr>
          <w:p w14:paraId="62FA8BAA">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560DF9B8">
            <w:pPr>
              <w:widowControl/>
              <w:rPr>
                <w:rFonts w:ascii="Times New Roman" w:hAnsi="Times New Roman" w:eastAsia="宋体" w:cs="Times New Roman"/>
                <w:kern w:val="0"/>
                <w:szCs w:val="21"/>
              </w:rPr>
            </w:pPr>
            <w:r>
              <w:rPr>
                <w:rFonts w:hint="eastAsia" w:ascii="黑体" w:hAnsi="黑体" w:eastAsia="黑体" w:cs="Times New Roman"/>
                <w:color w:val="000000"/>
                <w:kern w:val="0"/>
                <w:sz w:val="24"/>
                <w:szCs w:val="24"/>
              </w:rPr>
              <w:t>一、主动公开情况</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67673DAE">
            <w:pPr>
              <w:widowControl/>
              <w:rPr>
                <w:rFonts w:ascii="Times New Roman" w:hAnsi="Times New Roman" w:eastAsia="宋体" w:cs="Times New Roman"/>
                <w:kern w:val="0"/>
                <w:szCs w:val="21"/>
              </w:rPr>
            </w:pPr>
            <w:r>
              <w:rPr>
                <w:rFonts w:hint="eastAsia" w:ascii="宋体" w:hAnsi="宋体" w:eastAsia="宋体" w:cs="Times New Roman"/>
                <w:color w:val="000000"/>
                <w:kern w:val="0"/>
                <w:sz w:val="24"/>
                <w:szCs w:val="24"/>
              </w:rPr>
              <w:t> </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48BBA16A">
            <w:pPr>
              <w:widowControl/>
              <w:jc w:val="center"/>
              <w:rPr>
                <w:rFonts w:ascii="Times New Roman" w:hAnsi="Times New Roman" w:eastAsia="宋体" w:cs="Times New Roman"/>
                <w:kern w:val="0"/>
                <w:szCs w:val="21"/>
              </w:rPr>
            </w:pPr>
            <w:r>
              <w:rPr>
                <w:rFonts w:hint="eastAsia" w:ascii="宋体" w:hAnsi="宋体" w:eastAsia="宋体" w:cs="Times New Roman"/>
                <w:color w:val="000000"/>
                <w:kern w:val="0"/>
                <w:sz w:val="24"/>
                <w:szCs w:val="24"/>
              </w:rPr>
              <w:t> </w:t>
            </w:r>
          </w:p>
        </w:tc>
      </w:tr>
      <w:tr w14:paraId="063FCEA9">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80" w:type="dxa"/>
            <w:tcBorders>
              <w:top w:val="nil"/>
              <w:left w:val="nil"/>
              <w:bottom w:val="nil"/>
              <w:right w:val="single" w:color="auto" w:sz="4" w:space="0"/>
            </w:tcBorders>
            <w:vAlign w:val="center"/>
          </w:tcPr>
          <w:p w14:paraId="56D82599">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CD96E72">
            <w:pPr>
              <w:widowControl/>
              <w:rPr>
                <w:rFonts w:ascii="Times New Roman" w:hAnsi="Times New Roman" w:eastAsia="宋体" w:cs="Times New Roman"/>
                <w:kern w:val="0"/>
                <w:szCs w:val="21"/>
              </w:rPr>
            </w:pPr>
            <w:r>
              <w:rPr>
                <w:rFonts w:ascii="Calibri" w:hAnsi="Calibri" w:eastAsia="仿宋" w:cs="Calibri"/>
                <w:kern w:val="0"/>
                <w:sz w:val="24"/>
                <w:szCs w:val="24"/>
              </w:rPr>
              <w:t>  </w:t>
            </w:r>
            <w:r>
              <w:rPr>
                <w:rFonts w:hint="eastAsia" w:ascii="仿宋" w:hAnsi="仿宋" w:eastAsia="仿宋" w:cs="Times New Roman"/>
                <w:kern w:val="0"/>
                <w:sz w:val="24"/>
                <w:szCs w:val="24"/>
              </w:rPr>
              <w:t>（一）主动公开政府信息数</w:t>
            </w:r>
            <w:r>
              <w:rPr>
                <w:rFonts w:hint="eastAsia" w:ascii="仿宋" w:hAnsi="仿宋" w:eastAsia="仿宋" w:cs="Times New Roman"/>
                <w:kern w:val="0"/>
                <w:sz w:val="24"/>
                <w:szCs w:val="24"/>
              </w:rPr>
              <w:br w:type="textWrapping"/>
            </w:r>
            <w:r>
              <w:rPr>
                <w:rFonts w:ascii="Calibri" w:hAnsi="Calibri" w:eastAsia="仿宋" w:cs="Calibri"/>
                <w:kern w:val="0"/>
                <w:sz w:val="24"/>
                <w:szCs w:val="24"/>
              </w:rPr>
              <w:t>       </w:t>
            </w:r>
            <w:r>
              <w:rPr>
                <w:rFonts w:hint="eastAsia" w:ascii="仿宋" w:hAnsi="仿宋" w:eastAsia="仿宋" w:cs="Times New Roman"/>
                <w:kern w:val="0"/>
                <w:sz w:val="24"/>
                <w:szCs w:val="24"/>
              </w:rPr>
              <w:t>（不同渠道和方式公开相同信息计1条）</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501A17A4">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条</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1E77CBB7">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7711</w:t>
            </w:r>
          </w:p>
        </w:tc>
      </w:tr>
      <w:tr w14:paraId="56706B6B">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0" w:type="dxa"/>
            <w:tcBorders>
              <w:top w:val="nil"/>
              <w:left w:val="nil"/>
              <w:bottom w:val="nil"/>
              <w:right w:val="single" w:color="auto" w:sz="4" w:space="0"/>
            </w:tcBorders>
            <w:vAlign w:val="center"/>
          </w:tcPr>
          <w:p w14:paraId="05E10B52">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73E11AE5">
            <w:pPr>
              <w:widowControl/>
              <w:rPr>
                <w:rFonts w:ascii="Times New Roman" w:hAnsi="Times New Roman" w:eastAsia="宋体" w:cs="Times New Roman"/>
                <w:kern w:val="0"/>
                <w:szCs w:val="21"/>
              </w:rPr>
            </w:pPr>
            <w:r>
              <w:rPr>
                <w:rFonts w:ascii="Calibri" w:hAnsi="Calibri" w:eastAsia="仿宋" w:cs="Calibri"/>
                <w:kern w:val="0"/>
                <w:sz w:val="24"/>
                <w:szCs w:val="24"/>
              </w:rPr>
              <w:t>        </w:t>
            </w:r>
            <w:r>
              <w:rPr>
                <w:rFonts w:hint="eastAsia" w:ascii="仿宋" w:hAnsi="仿宋" w:eastAsia="仿宋" w:cs="Times New Roman"/>
                <w:kern w:val="0"/>
                <w:sz w:val="24"/>
                <w:szCs w:val="24"/>
              </w:rPr>
              <w:t>其中：主动公开规范性文件数</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3108AF0E">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条</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4E10D967">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5</w:t>
            </w:r>
          </w:p>
        </w:tc>
      </w:tr>
      <w:tr w14:paraId="512598C6">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0" w:type="dxa"/>
            <w:tcBorders>
              <w:top w:val="nil"/>
              <w:left w:val="nil"/>
              <w:bottom w:val="nil"/>
              <w:right w:val="single" w:color="auto" w:sz="4" w:space="0"/>
            </w:tcBorders>
            <w:vAlign w:val="center"/>
          </w:tcPr>
          <w:p w14:paraId="616E26C7">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5D595226">
            <w:pPr>
              <w:widowControl/>
              <w:rPr>
                <w:rFonts w:ascii="Times New Roman" w:hAnsi="Times New Roman" w:eastAsia="宋体" w:cs="Times New Roman"/>
                <w:kern w:val="0"/>
                <w:szCs w:val="21"/>
              </w:rPr>
            </w:pPr>
            <w:r>
              <w:rPr>
                <w:rFonts w:ascii="Calibri" w:hAnsi="Calibri" w:eastAsia="仿宋" w:cs="Calibri"/>
                <w:kern w:val="0"/>
                <w:sz w:val="24"/>
                <w:szCs w:val="24"/>
              </w:rPr>
              <w:t>              </w:t>
            </w:r>
            <w:r>
              <w:rPr>
                <w:rFonts w:hint="eastAsia" w:ascii="仿宋" w:hAnsi="仿宋" w:eastAsia="仿宋" w:cs="Times New Roman"/>
                <w:kern w:val="0"/>
                <w:sz w:val="24"/>
                <w:szCs w:val="24"/>
              </w:rPr>
              <w:t>制发规范性文件总数</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3E858C95">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件</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24E2CCE2">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0</w:t>
            </w:r>
          </w:p>
        </w:tc>
      </w:tr>
      <w:tr w14:paraId="7CDE9845">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80" w:type="dxa"/>
            <w:tcBorders>
              <w:top w:val="nil"/>
              <w:left w:val="nil"/>
              <w:bottom w:val="nil"/>
              <w:right w:val="single" w:color="auto" w:sz="4" w:space="0"/>
            </w:tcBorders>
            <w:vAlign w:val="center"/>
          </w:tcPr>
          <w:p w14:paraId="18BC0F0F">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CFCDC26">
            <w:pPr>
              <w:widowControl/>
              <w:rPr>
                <w:rFonts w:ascii="Times New Roman" w:hAnsi="Times New Roman" w:eastAsia="宋体" w:cs="Times New Roman"/>
                <w:kern w:val="0"/>
                <w:szCs w:val="21"/>
              </w:rPr>
            </w:pPr>
            <w:r>
              <w:rPr>
                <w:rFonts w:ascii="Calibri" w:hAnsi="Calibri" w:eastAsia="仿宋" w:cs="Calibri"/>
                <w:kern w:val="0"/>
                <w:sz w:val="24"/>
                <w:szCs w:val="24"/>
              </w:rPr>
              <w:t>  </w:t>
            </w:r>
            <w:r>
              <w:rPr>
                <w:rFonts w:hint="eastAsia" w:ascii="仿宋" w:hAnsi="仿宋" w:eastAsia="仿宋" w:cs="Times New Roman"/>
                <w:kern w:val="0"/>
                <w:sz w:val="24"/>
                <w:szCs w:val="24"/>
              </w:rPr>
              <w:t>（二）重点领域公开政府信息数</w:t>
            </w:r>
            <w:r>
              <w:rPr>
                <w:rFonts w:hint="eastAsia" w:ascii="仿宋" w:hAnsi="仿宋" w:eastAsia="仿宋" w:cs="Times New Roman"/>
                <w:kern w:val="0"/>
                <w:sz w:val="24"/>
                <w:szCs w:val="24"/>
              </w:rPr>
              <w:br w:type="textWrapping"/>
            </w:r>
            <w:r>
              <w:rPr>
                <w:rFonts w:ascii="Calibri" w:hAnsi="Calibri" w:eastAsia="仿宋" w:cs="Calibri"/>
                <w:kern w:val="0"/>
                <w:sz w:val="24"/>
                <w:szCs w:val="24"/>
              </w:rPr>
              <w:t>       </w:t>
            </w:r>
            <w:r>
              <w:rPr>
                <w:rFonts w:hint="eastAsia" w:ascii="仿宋" w:hAnsi="仿宋" w:eastAsia="仿宋" w:cs="Times New Roman"/>
                <w:kern w:val="0"/>
                <w:sz w:val="24"/>
                <w:szCs w:val="24"/>
              </w:rPr>
              <w:t>（不同渠道和方式公开相同信息计1条）</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7123EFC5">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条</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073C8A48">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180</w:t>
            </w:r>
          </w:p>
        </w:tc>
      </w:tr>
      <w:tr w14:paraId="122112A0">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80" w:type="dxa"/>
            <w:tcBorders>
              <w:top w:val="nil"/>
              <w:left w:val="nil"/>
              <w:bottom w:val="nil"/>
              <w:right w:val="single" w:color="auto" w:sz="4" w:space="0"/>
            </w:tcBorders>
            <w:vAlign w:val="center"/>
          </w:tcPr>
          <w:p w14:paraId="7952F6AA">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5F1E34D">
            <w:pPr>
              <w:widowControl/>
              <w:ind w:left="1680" w:hanging="1680"/>
              <w:rPr>
                <w:rFonts w:ascii="Times New Roman" w:hAnsi="Times New Roman" w:eastAsia="宋体" w:cs="Times New Roman"/>
                <w:kern w:val="0"/>
                <w:szCs w:val="21"/>
              </w:rPr>
            </w:pPr>
            <w:r>
              <w:rPr>
                <w:rFonts w:ascii="Calibri" w:hAnsi="Calibri" w:eastAsia="仿宋" w:cs="Calibri"/>
                <w:kern w:val="0"/>
                <w:sz w:val="24"/>
                <w:szCs w:val="24"/>
              </w:rPr>
              <w:t>        </w:t>
            </w:r>
            <w:r>
              <w:rPr>
                <w:rFonts w:hint="eastAsia" w:ascii="仿宋" w:hAnsi="仿宋" w:eastAsia="仿宋" w:cs="Times New Roman"/>
                <w:kern w:val="0"/>
                <w:sz w:val="24"/>
                <w:szCs w:val="24"/>
              </w:rPr>
              <w:t>其中：主动公开财政预算决算、“三公经费”和行政经费信息数</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68C67E02">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条</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4D44EB4B">
            <w:pPr>
              <w:widowControl/>
              <w:ind w:firstLine="120"/>
              <w:jc w:val="center"/>
              <w:rPr>
                <w:rFonts w:ascii="Times New Roman" w:hAnsi="Times New Roman" w:eastAsia="宋体" w:cs="Times New Roman"/>
                <w:kern w:val="0"/>
                <w:szCs w:val="21"/>
              </w:rPr>
            </w:pPr>
            <w:r>
              <w:rPr>
                <w:rFonts w:hint="eastAsia" w:ascii="仿宋" w:hAnsi="仿宋" w:eastAsia="仿宋" w:cs="Times New Roman"/>
                <w:kern w:val="0"/>
                <w:sz w:val="24"/>
                <w:szCs w:val="24"/>
              </w:rPr>
              <w:t>2</w:t>
            </w:r>
          </w:p>
        </w:tc>
      </w:tr>
      <w:tr w14:paraId="6503A604">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80" w:type="dxa"/>
            <w:tcBorders>
              <w:top w:val="nil"/>
              <w:left w:val="nil"/>
              <w:bottom w:val="nil"/>
              <w:right w:val="single" w:color="auto" w:sz="4" w:space="0"/>
            </w:tcBorders>
            <w:vAlign w:val="center"/>
          </w:tcPr>
          <w:p w14:paraId="1DBE9ACD">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331B78E">
            <w:pPr>
              <w:widowControl/>
              <w:ind w:left="1680" w:hanging="1680"/>
              <w:rPr>
                <w:rFonts w:ascii="Times New Roman" w:hAnsi="Times New Roman" w:eastAsia="宋体" w:cs="Times New Roman"/>
                <w:kern w:val="0"/>
                <w:szCs w:val="21"/>
              </w:rPr>
            </w:pPr>
            <w:r>
              <w:rPr>
                <w:rFonts w:ascii="Calibri" w:hAnsi="Calibri" w:eastAsia="仿宋" w:cs="Calibri"/>
                <w:kern w:val="0"/>
                <w:sz w:val="24"/>
                <w:szCs w:val="24"/>
              </w:rPr>
              <w:t>  </w:t>
            </w:r>
            <w:r>
              <w:rPr>
                <w:rFonts w:hint="eastAsia" w:ascii="仿宋" w:hAnsi="仿宋" w:eastAsia="仿宋" w:cs="Times New Roman"/>
                <w:kern w:val="0"/>
                <w:sz w:val="24"/>
                <w:szCs w:val="24"/>
              </w:rPr>
              <w:t xml:space="preserve"> </w:t>
            </w:r>
            <w:r>
              <w:rPr>
                <w:rFonts w:ascii="Calibri" w:hAnsi="Calibri" w:eastAsia="仿宋" w:cs="Calibri"/>
                <w:kern w:val="0"/>
                <w:sz w:val="24"/>
                <w:szCs w:val="24"/>
              </w:rPr>
              <w:t>           </w:t>
            </w:r>
            <w:r>
              <w:rPr>
                <w:rFonts w:hint="eastAsia" w:ascii="仿宋" w:hAnsi="仿宋" w:eastAsia="仿宋" w:cs="Times New Roman"/>
                <w:kern w:val="0"/>
                <w:sz w:val="24"/>
                <w:szCs w:val="24"/>
              </w:rPr>
              <w:t>主动公开保障性安居工程建设计划、项目开工和竣工情况，保障性住房的分配和退出等信息数</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11C6B1F9">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条</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2B03FEF5">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0</w:t>
            </w:r>
          </w:p>
        </w:tc>
      </w:tr>
      <w:tr w14:paraId="60DDA306">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80" w:type="dxa"/>
            <w:tcBorders>
              <w:top w:val="nil"/>
              <w:left w:val="nil"/>
              <w:bottom w:val="nil"/>
              <w:right w:val="single" w:color="auto" w:sz="4" w:space="0"/>
            </w:tcBorders>
            <w:vAlign w:val="center"/>
          </w:tcPr>
          <w:p w14:paraId="3775EA43">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424E135">
            <w:pPr>
              <w:widowControl/>
              <w:ind w:left="1680" w:hanging="1680"/>
              <w:rPr>
                <w:rFonts w:ascii="Times New Roman" w:hAnsi="Times New Roman" w:eastAsia="宋体" w:cs="Times New Roman"/>
                <w:kern w:val="0"/>
                <w:szCs w:val="21"/>
              </w:rPr>
            </w:pPr>
            <w:r>
              <w:rPr>
                <w:rFonts w:ascii="Calibri" w:hAnsi="Calibri" w:eastAsia="仿宋" w:cs="Calibri"/>
                <w:kern w:val="0"/>
                <w:sz w:val="24"/>
                <w:szCs w:val="24"/>
              </w:rPr>
              <w:t>              </w:t>
            </w:r>
            <w:r>
              <w:rPr>
                <w:rFonts w:hint="eastAsia" w:ascii="仿宋" w:hAnsi="仿宋" w:eastAsia="仿宋" w:cs="Times New Roman"/>
                <w:kern w:val="0"/>
                <w:sz w:val="24"/>
                <w:szCs w:val="24"/>
              </w:rPr>
              <w:t>主动公开食品安全标准，食品生产经营许可、专项检查整治等信息数</w:t>
            </w:r>
          </w:p>
        </w:tc>
        <w:tc>
          <w:tcPr>
            <w:tcW w:w="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75EDDAD">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条</w:t>
            </w:r>
          </w:p>
        </w:tc>
        <w:tc>
          <w:tcPr>
            <w:tcW w:w="108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116CC25">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0</w:t>
            </w:r>
          </w:p>
        </w:tc>
      </w:tr>
      <w:tr w14:paraId="5EEA5A5B">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585" w:hRule="atLeast"/>
          <w:jc w:val="center"/>
        </w:trPr>
        <w:tc>
          <w:tcPr>
            <w:tcW w:w="80" w:type="dxa"/>
            <w:tcBorders>
              <w:top w:val="nil"/>
              <w:left w:val="nil"/>
              <w:bottom w:val="nil"/>
              <w:right w:val="single" w:color="auto" w:sz="4" w:space="0"/>
            </w:tcBorders>
            <w:vAlign w:val="center"/>
          </w:tcPr>
          <w:p w14:paraId="48FBC2B4">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A6E05DA">
            <w:pPr>
              <w:widowControl/>
              <w:ind w:left="1680" w:hanging="1680"/>
              <w:rPr>
                <w:rFonts w:ascii="Times New Roman" w:hAnsi="Times New Roman" w:eastAsia="宋体" w:cs="Times New Roman"/>
                <w:kern w:val="0"/>
                <w:szCs w:val="21"/>
              </w:rPr>
            </w:pPr>
            <w:r>
              <w:rPr>
                <w:rFonts w:ascii="Calibri" w:hAnsi="Calibri" w:eastAsia="仿宋" w:cs="Calibri"/>
                <w:kern w:val="0"/>
                <w:sz w:val="24"/>
                <w:szCs w:val="24"/>
              </w:rPr>
              <w:t>              </w:t>
            </w:r>
            <w:r>
              <w:rPr>
                <w:rFonts w:hint="eastAsia" w:ascii="仿宋" w:hAnsi="仿宋" w:eastAsia="仿宋" w:cs="Times New Roman"/>
                <w:kern w:val="0"/>
                <w:sz w:val="24"/>
                <w:szCs w:val="24"/>
              </w:rPr>
              <w:t>主动公开环境核查审批、环境状况公报和重特大突发环境事件等信息数</w:t>
            </w:r>
          </w:p>
        </w:tc>
        <w:tc>
          <w:tcPr>
            <w:tcW w:w="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337D3F1">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条</w:t>
            </w:r>
          </w:p>
        </w:tc>
        <w:tc>
          <w:tcPr>
            <w:tcW w:w="108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2141834">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0</w:t>
            </w:r>
          </w:p>
        </w:tc>
      </w:tr>
      <w:tr w14:paraId="684C1189">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80" w:type="dxa"/>
            <w:tcBorders>
              <w:top w:val="nil"/>
              <w:left w:val="nil"/>
              <w:bottom w:val="nil"/>
              <w:right w:val="single" w:color="auto" w:sz="4" w:space="0"/>
            </w:tcBorders>
            <w:vAlign w:val="center"/>
          </w:tcPr>
          <w:p w14:paraId="1AB672C0">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2E38145">
            <w:pPr>
              <w:widowControl/>
              <w:ind w:left="1680" w:hanging="1680"/>
              <w:rPr>
                <w:rFonts w:ascii="Times New Roman" w:hAnsi="Times New Roman" w:eastAsia="宋体" w:cs="Times New Roman"/>
                <w:kern w:val="0"/>
                <w:szCs w:val="21"/>
              </w:rPr>
            </w:pPr>
            <w:r>
              <w:rPr>
                <w:rFonts w:ascii="Calibri" w:hAnsi="Calibri" w:eastAsia="仿宋" w:cs="Calibri"/>
                <w:kern w:val="0"/>
                <w:sz w:val="24"/>
                <w:szCs w:val="24"/>
              </w:rPr>
              <w:t>              </w:t>
            </w:r>
            <w:r>
              <w:rPr>
                <w:rFonts w:hint="eastAsia" w:ascii="仿宋" w:hAnsi="仿宋" w:eastAsia="仿宋" w:cs="Times New Roman"/>
                <w:kern w:val="0"/>
                <w:sz w:val="24"/>
                <w:szCs w:val="24"/>
              </w:rPr>
              <w:t>主动公开招投标违法违规行为及处理情况、国有资金占控股或者主导地位依法应当招标的项目等信息数</w:t>
            </w:r>
          </w:p>
        </w:tc>
        <w:tc>
          <w:tcPr>
            <w:tcW w:w="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CFFDE1C">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条</w:t>
            </w:r>
          </w:p>
        </w:tc>
        <w:tc>
          <w:tcPr>
            <w:tcW w:w="108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B2F5897">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0</w:t>
            </w:r>
          </w:p>
        </w:tc>
      </w:tr>
      <w:tr w14:paraId="701711FB">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555" w:hRule="atLeast"/>
          <w:jc w:val="center"/>
        </w:trPr>
        <w:tc>
          <w:tcPr>
            <w:tcW w:w="80" w:type="dxa"/>
            <w:tcBorders>
              <w:top w:val="nil"/>
              <w:left w:val="nil"/>
              <w:bottom w:val="nil"/>
              <w:right w:val="single" w:color="auto" w:sz="4" w:space="0"/>
            </w:tcBorders>
            <w:vAlign w:val="center"/>
          </w:tcPr>
          <w:p w14:paraId="66E56A5F">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7733D36">
            <w:pPr>
              <w:widowControl/>
              <w:ind w:left="1680" w:hanging="1680"/>
              <w:rPr>
                <w:rFonts w:ascii="Times New Roman" w:hAnsi="Times New Roman" w:eastAsia="宋体" w:cs="Times New Roman"/>
                <w:kern w:val="0"/>
                <w:szCs w:val="21"/>
              </w:rPr>
            </w:pPr>
            <w:r>
              <w:rPr>
                <w:rFonts w:ascii="Calibri" w:hAnsi="Calibri" w:eastAsia="仿宋" w:cs="Calibri"/>
                <w:kern w:val="0"/>
                <w:sz w:val="24"/>
                <w:szCs w:val="24"/>
              </w:rPr>
              <w:t>              </w:t>
            </w:r>
            <w:r>
              <w:rPr>
                <w:rFonts w:hint="eastAsia" w:ascii="仿宋" w:hAnsi="仿宋" w:eastAsia="仿宋" w:cs="Times New Roman"/>
                <w:kern w:val="0"/>
                <w:sz w:val="24"/>
                <w:szCs w:val="24"/>
              </w:rPr>
              <w:t>主动公开生产安全事故的政府举措、处置进展、风险预警、防范措施等信息数</w:t>
            </w:r>
          </w:p>
        </w:tc>
        <w:tc>
          <w:tcPr>
            <w:tcW w:w="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0468D8E">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条</w:t>
            </w:r>
          </w:p>
        </w:tc>
        <w:tc>
          <w:tcPr>
            <w:tcW w:w="108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9AC3F75">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0</w:t>
            </w:r>
          </w:p>
        </w:tc>
      </w:tr>
      <w:tr w14:paraId="275FA358">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690" w:hRule="atLeast"/>
          <w:jc w:val="center"/>
        </w:trPr>
        <w:tc>
          <w:tcPr>
            <w:tcW w:w="80" w:type="dxa"/>
            <w:tcBorders>
              <w:top w:val="nil"/>
              <w:left w:val="nil"/>
              <w:bottom w:val="nil"/>
              <w:right w:val="single" w:color="auto" w:sz="4" w:space="0"/>
            </w:tcBorders>
            <w:vAlign w:val="center"/>
          </w:tcPr>
          <w:p w14:paraId="4F1A14FA">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6DE7D19">
            <w:pPr>
              <w:widowControl/>
              <w:ind w:left="1680" w:hanging="1680"/>
              <w:rPr>
                <w:rFonts w:ascii="Times New Roman" w:hAnsi="Times New Roman" w:eastAsia="宋体" w:cs="Times New Roman"/>
                <w:kern w:val="0"/>
                <w:szCs w:val="21"/>
              </w:rPr>
            </w:pPr>
            <w:r>
              <w:rPr>
                <w:rFonts w:ascii="Calibri" w:hAnsi="Calibri" w:eastAsia="仿宋" w:cs="Calibri"/>
                <w:kern w:val="0"/>
                <w:sz w:val="24"/>
                <w:szCs w:val="24"/>
              </w:rPr>
              <w:t>              </w:t>
            </w:r>
            <w:r>
              <w:rPr>
                <w:rFonts w:hint="eastAsia" w:ascii="仿宋" w:hAnsi="仿宋" w:eastAsia="仿宋" w:cs="Times New Roman"/>
                <w:kern w:val="0"/>
                <w:sz w:val="24"/>
                <w:szCs w:val="24"/>
              </w:rPr>
              <w:t>主动公开农用地转为建设用地批准、征收集体土地批准、征地公告、征地补偿安置公示、集体土地征收结案等信息数</w:t>
            </w:r>
          </w:p>
        </w:tc>
        <w:tc>
          <w:tcPr>
            <w:tcW w:w="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92801C1">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条</w:t>
            </w:r>
          </w:p>
        </w:tc>
        <w:tc>
          <w:tcPr>
            <w:tcW w:w="108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DDD2EFA">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0</w:t>
            </w:r>
          </w:p>
        </w:tc>
      </w:tr>
      <w:tr w14:paraId="010A29FF">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80" w:type="dxa"/>
            <w:tcBorders>
              <w:top w:val="nil"/>
              <w:left w:val="nil"/>
              <w:bottom w:val="nil"/>
              <w:right w:val="single" w:color="auto" w:sz="4" w:space="0"/>
            </w:tcBorders>
            <w:vAlign w:val="center"/>
          </w:tcPr>
          <w:p w14:paraId="30D51BD3">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F22B721">
            <w:pPr>
              <w:widowControl/>
              <w:ind w:left="1680" w:hanging="1680"/>
              <w:rPr>
                <w:rFonts w:ascii="Times New Roman" w:hAnsi="Times New Roman" w:eastAsia="宋体" w:cs="Times New Roman"/>
                <w:kern w:val="0"/>
                <w:szCs w:val="21"/>
              </w:rPr>
            </w:pPr>
            <w:r>
              <w:rPr>
                <w:rFonts w:ascii="Calibri" w:hAnsi="Calibri" w:eastAsia="仿宋" w:cs="Calibri"/>
                <w:kern w:val="0"/>
                <w:sz w:val="24"/>
                <w:szCs w:val="24"/>
              </w:rPr>
              <w:t>              </w:t>
            </w:r>
            <w:r>
              <w:rPr>
                <w:rFonts w:hint="eastAsia" w:ascii="仿宋" w:hAnsi="仿宋" w:eastAsia="仿宋" w:cs="Times New Roman"/>
                <w:kern w:val="0"/>
                <w:sz w:val="24"/>
                <w:szCs w:val="24"/>
              </w:rPr>
              <w:t>主动公开政府指导价、政府定价和收费标准调整的项目、价格、依据、执行时间和范围等信息数</w:t>
            </w:r>
          </w:p>
        </w:tc>
        <w:tc>
          <w:tcPr>
            <w:tcW w:w="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FCC3586">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条</w:t>
            </w:r>
          </w:p>
        </w:tc>
        <w:tc>
          <w:tcPr>
            <w:tcW w:w="108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99C889D">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0</w:t>
            </w:r>
          </w:p>
        </w:tc>
      </w:tr>
      <w:tr w14:paraId="69D6826A">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80" w:type="dxa"/>
            <w:tcBorders>
              <w:top w:val="nil"/>
              <w:left w:val="nil"/>
              <w:bottom w:val="nil"/>
              <w:right w:val="single" w:color="auto" w:sz="4" w:space="0"/>
            </w:tcBorders>
            <w:vAlign w:val="center"/>
          </w:tcPr>
          <w:p w14:paraId="086EA8CC">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69059A6">
            <w:pPr>
              <w:widowControl/>
              <w:ind w:left="1680" w:hanging="1680"/>
              <w:rPr>
                <w:rFonts w:ascii="Times New Roman" w:hAnsi="Times New Roman" w:eastAsia="宋体" w:cs="Times New Roman"/>
                <w:kern w:val="0"/>
                <w:szCs w:val="21"/>
              </w:rPr>
            </w:pPr>
            <w:r>
              <w:rPr>
                <w:rFonts w:ascii="Calibri" w:hAnsi="Calibri" w:eastAsia="仿宋" w:cs="Calibri"/>
                <w:kern w:val="0"/>
                <w:sz w:val="24"/>
                <w:szCs w:val="24"/>
              </w:rPr>
              <w:t>              </w:t>
            </w:r>
            <w:r>
              <w:rPr>
                <w:rFonts w:hint="eastAsia" w:ascii="仿宋" w:hAnsi="仿宋" w:eastAsia="仿宋" w:cs="Times New Roman"/>
                <w:kern w:val="0"/>
                <w:sz w:val="24"/>
                <w:szCs w:val="24"/>
              </w:rPr>
              <w:t>主动公开本市企业信用信息系统中的警示信息和良好信息等信息数</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4F536557">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条</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7DD6AC47">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5</w:t>
            </w:r>
          </w:p>
        </w:tc>
      </w:tr>
      <w:tr w14:paraId="69573C91">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585" w:hRule="atLeast"/>
          <w:jc w:val="center"/>
        </w:trPr>
        <w:tc>
          <w:tcPr>
            <w:tcW w:w="80" w:type="dxa"/>
            <w:tcBorders>
              <w:top w:val="nil"/>
              <w:left w:val="nil"/>
              <w:bottom w:val="nil"/>
              <w:right w:val="single" w:color="auto" w:sz="4" w:space="0"/>
            </w:tcBorders>
            <w:vAlign w:val="center"/>
          </w:tcPr>
          <w:p w14:paraId="4A25347F">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C52F349">
            <w:pPr>
              <w:widowControl/>
              <w:rPr>
                <w:rFonts w:ascii="Times New Roman" w:hAnsi="Times New Roman" w:eastAsia="宋体" w:cs="Times New Roman"/>
                <w:kern w:val="0"/>
                <w:szCs w:val="21"/>
              </w:rPr>
            </w:pPr>
            <w:r>
              <w:rPr>
                <w:rFonts w:ascii="Calibri" w:hAnsi="Calibri" w:eastAsia="仿宋" w:cs="Calibri"/>
                <w:kern w:val="0"/>
                <w:sz w:val="24"/>
                <w:szCs w:val="24"/>
              </w:rPr>
              <w:t>              </w:t>
            </w:r>
            <w:r>
              <w:rPr>
                <w:rFonts w:hint="eastAsia" w:ascii="仿宋" w:hAnsi="仿宋" w:eastAsia="仿宋" w:cs="Times New Roman"/>
                <w:kern w:val="0"/>
                <w:sz w:val="24"/>
                <w:szCs w:val="24"/>
              </w:rPr>
              <w:t>主动公开政府部门预算执行审计结果等信息数</w:t>
            </w:r>
          </w:p>
        </w:tc>
        <w:tc>
          <w:tcPr>
            <w:tcW w:w="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571AAA2">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条</w:t>
            </w:r>
          </w:p>
        </w:tc>
        <w:tc>
          <w:tcPr>
            <w:tcW w:w="108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E366CD1">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0</w:t>
            </w:r>
          </w:p>
        </w:tc>
      </w:tr>
      <w:tr w14:paraId="7EB07FC6">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80" w:type="dxa"/>
            <w:tcBorders>
              <w:top w:val="nil"/>
              <w:left w:val="nil"/>
              <w:bottom w:val="nil"/>
              <w:right w:val="single" w:color="auto" w:sz="4" w:space="0"/>
            </w:tcBorders>
            <w:vAlign w:val="center"/>
          </w:tcPr>
          <w:p w14:paraId="4F1135F2">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1FF7E7B">
            <w:pPr>
              <w:widowControl/>
              <w:ind w:left="1680" w:hanging="1680"/>
              <w:rPr>
                <w:rFonts w:ascii="Times New Roman" w:hAnsi="Times New Roman" w:eastAsia="宋体" w:cs="Times New Roman"/>
                <w:kern w:val="0"/>
                <w:szCs w:val="21"/>
              </w:rPr>
            </w:pPr>
            <w:r>
              <w:rPr>
                <w:rFonts w:ascii="Calibri" w:hAnsi="Calibri" w:eastAsia="仿宋" w:cs="Calibri"/>
                <w:kern w:val="0"/>
                <w:sz w:val="24"/>
                <w:szCs w:val="24"/>
              </w:rPr>
              <w:t>           </w:t>
            </w:r>
            <w:r>
              <w:rPr>
                <w:rFonts w:hint="eastAsia" w:ascii="仿宋" w:hAnsi="仿宋" w:eastAsia="仿宋" w:cs="Times New Roman"/>
                <w:kern w:val="0"/>
                <w:sz w:val="24"/>
                <w:szCs w:val="24"/>
              </w:rPr>
              <w:t xml:space="preserve"> </w:t>
            </w:r>
            <w:r>
              <w:rPr>
                <w:rFonts w:ascii="Calibri" w:hAnsi="Calibri" w:eastAsia="仿宋" w:cs="Calibri"/>
                <w:kern w:val="0"/>
                <w:sz w:val="24"/>
                <w:szCs w:val="24"/>
              </w:rPr>
              <w:t>  </w:t>
            </w:r>
            <w:r>
              <w:rPr>
                <w:rFonts w:hint="eastAsia" w:ascii="仿宋" w:hAnsi="仿宋" w:eastAsia="仿宋" w:cs="Times New Roman"/>
                <w:kern w:val="0"/>
                <w:sz w:val="24"/>
                <w:szCs w:val="24"/>
              </w:rPr>
              <w:t>主动公开行政机关对与人民群众利益密切相关的公共企事业单位进行监督管理的信息数</w:t>
            </w:r>
          </w:p>
        </w:tc>
        <w:tc>
          <w:tcPr>
            <w:tcW w:w="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9E1F4B2">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条</w:t>
            </w:r>
          </w:p>
        </w:tc>
        <w:tc>
          <w:tcPr>
            <w:tcW w:w="108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4653B03">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78</w:t>
            </w:r>
          </w:p>
        </w:tc>
      </w:tr>
      <w:tr w14:paraId="58728B5D">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0" w:type="dxa"/>
            <w:tcBorders>
              <w:top w:val="nil"/>
              <w:left w:val="nil"/>
              <w:bottom w:val="nil"/>
              <w:right w:val="single" w:color="auto" w:sz="4" w:space="0"/>
            </w:tcBorders>
            <w:vAlign w:val="center"/>
          </w:tcPr>
          <w:p w14:paraId="2E43FA86">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41DC8F7">
            <w:pPr>
              <w:widowControl/>
              <w:rPr>
                <w:rFonts w:ascii="Times New Roman" w:hAnsi="Times New Roman" w:eastAsia="宋体" w:cs="Times New Roman"/>
                <w:kern w:val="0"/>
                <w:szCs w:val="21"/>
              </w:rPr>
            </w:pPr>
            <w:r>
              <w:rPr>
                <w:rFonts w:ascii="Calibri" w:hAnsi="Calibri" w:eastAsia="仿宋" w:cs="Calibri"/>
                <w:kern w:val="0"/>
                <w:sz w:val="24"/>
                <w:szCs w:val="24"/>
              </w:rPr>
              <w:t>              </w:t>
            </w:r>
            <w:r>
              <w:rPr>
                <w:rFonts w:hint="eastAsia" w:ascii="仿宋" w:hAnsi="仿宋" w:eastAsia="仿宋" w:cs="Times New Roman"/>
                <w:kern w:val="0"/>
                <w:sz w:val="24"/>
                <w:szCs w:val="24"/>
              </w:rPr>
              <w:t>主动公开市人民政府决定主动公开的其他信息数</w:t>
            </w:r>
          </w:p>
        </w:tc>
        <w:tc>
          <w:tcPr>
            <w:tcW w:w="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F7C3813">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条</w:t>
            </w:r>
          </w:p>
        </w:tc>
        <w:tc>
          <w:tcPr>
            <w:tcW w:w="108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9B5A316">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95</w:t>
            </w:r>
          </w:p>
        </w:tc>
      </w:tr>
      <w:tr w14:paraId="61FFC95A">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0" w:type="dxa"/>
            <w:tcBorders>
              <w:top w:val="nil"/>
              <w:left w:val="nil"/>
              <w:bottom w:val="nil"/>
              <w:right w:val="single" w:color="auto" w:sz="4" w:space="0"/>
            </w:tcBorders>
            <w:vAlign w:val="center"/>
          </w:tcPr>
          <w:p w14:paraId="0218AA2F">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547E5D70">
            <w:pPr>
              <w:widowControl/>
              <w:rPr>
                <w:rFonts w:ascii="Times New Roman" w:hAnsi="Times New Roman" w:eastAsia="宋体" w:cs="Times New Roman"/>
                <w:kern w:val="0"/>
                <w:szCs w:val="21"/>
              </w:rPr>
            </w:pPr>
            <w:r>
              <w:rPr>
                <w:rFonts w:ascii="Calibri" w:hAnsi="Calibri" w:eastAsia="仿宋" w:cs="Calibri"/>
                <w:kern w:val="0"/>
                <w:sz w:val="24"/>
                <w:szCs w:val="24"/>
              </w:rPr>
              <w:t> </w:t>
            </w:r>
            <w:r>
              <w:rPr>
                <w:rFonts w:hint="eastAsia" w:ascii="仿宋" w:hAnsi="仿宋" w:eastAsia="仿宋" w:cs="Times New Roman"/>
                <w:kern w:val="0"/>
                <w:sz w:val="24"/>
                <w:szCs w:val="24"/>
              </w:rPr>
              <w:t>（三）通过不同渠道和方式公开政府信息的情况</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4B4B10C9">
            <w:pPr>
              <w:widowControl/>
              <w:rPr>
                <w:rFonts w:ascii="Times New Roman" w:hAnsi="Times New Roman" w:eastAsia="宋体" w:cs="Times New Roman"/>
                <w:kern w:val="0"/>
                <w:szCs w:val="21"/>
              </w:rPr>
            </w:pPr>
            <w:r>
              <w:rPr>
                <w:rFonts w:ascii="Calibri" w:hAnsi="Calibri" w:eastAsia="仿宋" w:cs="Calibri"/>
                <w:kern w:val="0"/>
                <w:sz w:val="24"/>
                <w:szCs w:val="24"/>
              </w:rPr>
              <w:t> </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437D2DCA">
            <w:pPr>
              <w:widowControl/>
              <w:jc w:val="center"/>
              <w:rPr>
                <w:rFonts w:ascii="Times New Roman" w:hAnsi="Times New Roman" w:eastAsia="宋体" w:cs="Times New Roman"/>
                <w:kern w:val="0"/>
                <w:szCs w:val="21"/>
              </w:rPr>
            </w:pPr>
            <w:r>
              <w:rPr>
                <w:rFonts w:ascii="Calibri" w:hAnsi="Calibri" w:eastAsia="仿宋" w:cs="Calibri"/>
                <w:kern w:val="0"/>
                <w:sz w:val="24"/>
                <w:szCs w:val="24"/>
              </w:rPr>
              <w:t> </w:t>
            </w:r>
          </w:p>
        </w:tc>
      </w:tr>
      <w:tr w14:paraId="12EB6769">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0" w:type="dxa"/>
            <w:tcBorders>
              <w:top w:val="nil"/>
              <w:left w:val="nil"/>
              <w:bottom w:val="nil"/>
              <w:right w:val="single" w:color="auto" w:sz="4" w:space="0"/>
            </w:tcBorders>
            <w:vAlign w:val="center"/>
          </w:tcPr>
          <w:p w14:paraId="5770197A">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28080078">
            <w:pPr>
              <w:widowControl/>
              <w:rPr>
                <w:rFonts w:ascii="Times New Roman" w:hAnsi="Times New Roman" w:eastAsia="宋体" w:cs="Times New Roman"/>
                <w:kern w:val="0"/>
                <w:szCs w:val="21"/>
              </w:rPr>
            </w:pPr>
            <w:r>
              <w:rPr>
                <w:rFonts w:ascii="Calibri" w:hAnsi="Calibri" w:eastAsia="仿宋" w:cs="Calibri"/>
                <w:kern w:val="0"/>
                <w:sz w:val="24"/>
                <w:szCs w:val="24"/>
              </w:rPr>
              <w:t>          </w:t>
            </w:r>
            <w:r>
              <w:rPr>
                <w:rFonts w:hint="eastAsia" w:ascii="仿宋" w:hAnsi="仿宋" w:eastAsia="仿宋" w:cs="Times New Roman"/>
                <w:kern w:val="0"/>
                <w:sz w:val="24"/>
                <w:szCs w:val="24"/>
              </w:rPr>
              <w:t xml:space="preserve"> 1.政府公报公开政府信息数</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76BF6E80">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条</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1DE54847">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0</w:t>
            </w:r>
          </w:p>
        </w:tc>
      </w:tr>
      <w:tr w14:paraId="65F10009">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0" w:type="dxa"/>
            <w:tcBorders>
              <w:top w:val="nil"/>
              <w:left w:val="nil"/>
              <w:bottom w:val="nil"/>
              <w:right w:val="single" w:color="auto" w:sz="4" w:space="0"/>
            </w:tcBorders>
            <w:vAlign w:val="center"/>
          </w:tcPr>
          <w:p w14:paraId="282A1AA6">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212F592D">
            <w:pPr>
              <w:widowControl/>
              <w:rPr>
                <w:rFonts w:ascii="Times New Roman" w:hAnsi="Times New Roman" w:eastAsia="宋体" w:cs="Times New Roman"/>
                <w:kern w:val="0"/>
                <w:szCs w:val="21"/>
              </w:rPr>
            </w:pPr>
            <w:r>
              <w:rPr>
                <w:rFonts w:ascii="Calibri" w:hAnsi="Calibri" w:eastAsia="仿宋" w:cs="Calibri"/>
                <w:kern w:val="0"/>
                <w:sz w:val="24"/>
                <w:szCs w:val="24"/>
              </w:rPr>
              <w:t>          </w:t>
            </w:r>
            <w:r>
              <w:rPr>
                <w:rFonts w:hint="eastAsia" w:ascii="仿宋" w:hAnsi="仿宋" w:eastAsia="仿宋" w:cs="Times New Roman"/>
                <w:kern w:val="0"/>
                <w:sz w:val="24"/>
                <w:szCs w:val="24"/>
              </w:rPr>
              <w:t xml:space="preserve"> 2.政府网站公开政府信息数</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5D32D813">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条</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186C48AB">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7711</w:t>
            </w:r>
          </w:p>
        </w:tc>
      </w:tr>
      <w:tr w14:paraId="31331CF0">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0" w:type="dxa"/>
            <w:tcBorders>
              <w:top w:val="nil"/>
              <w:left w:val="nil"/>
              <w:bottom w:val="nil"/>
              <w:right w:val="single" w:color="auto" w:sz="4" w:space="0"/>
            </w:tcBorders>
            <w:vAlign w:val="center"/>
          </w:tcPr>
          <w:p w14:paraId="476ACA69">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0CCCB879">
            <w:pPr>
              <w:widowControl/>
              <w:rPr>
                <w:rFonts w:ascii="Times New Roman" w:hAnsi="Times New Roman" w:eastAsia="宋体" w:cs="Times New Roman"/>
                <w:kern w:val="0"/>
                <w:szCs w:val="21"/>
              </w:rPr>
            </w:pPr>
            <w:r>
              <w:rPr>
                <w:rFonts w:ascii="Calibri" w:hAnsi="Calibri" w:eastAsia="仿宋" w:cs="Calibri"/>
                <w:kern w:val="0"/>
                <w:sz w:val="24"/>
                <w:szCs w:val="24"/>
              </w:rPr>
              <w:t>          </w:t>
            </w:r>
            <w:r>
              <w:rPr>
                <w:rFonts w:hint="eastAsia" w:ascii="仿宋" w:hAnsi="仿宋" w:eastAsia="仿宋" w:cs="Times New Roman"/>
                <w:kern w:val="0"/>
                <w:sz w:val="24"/>
                <w:szCs w:val="24"/>
              </w:rPr>
              <w:t xml:space="preserve"> 3.政务微博公开政府信息数</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2B9D7BDD">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条</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6C99AD5E">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379</w:t>
            </w:r>
          </w:p>
        </w:tc>
      </w:tr>
      <w:tr w14:paraId="64CFDD02">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0" w:type="dxa"/>
            <w:tcBorders>
              <w:top w:val="nil"/>
              <w:left w:val="nil"/>
              <w:bottom w:val="nil"/>
              <w:right w:val="single" w:color="auto" w:sz="4" w:space="0"/>
            </w:tcBorders>
            <w:vAlign w:val="center"/>
          </w:tcPr>
          <w:p w14:paraId="777640E0">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233B5AA6">
            <w:pPr>
              <w:widowControl/>
              <w:rPr>
                <w:rFonts w:ascii="Times New Roman" w:hAnsi="Times New Roman" w:eastAsia="宋体" w:cs="Times New Roman"/>
                <w:kern w:val="0"/>
                <w:szCs w:val="21"/>
              </w:rPr>
            </w:pPr>
            <w:r>
              <w:rPr>
                <w:rFonts w:ascii="Calibri" w:hAnsi="Calibri" w:eastAsia="仿宋" w:cs="Calibri"/>
                <w:kern w:val="0"/>
                <w:sz w:val="24"/>
                <w:szCs w:val="24"/>
              </w:rPr>
              <w:t>          </w:t>
            </w:r>
            <w:r>
              <w:rPr>
                <w:rFonts w:hint="eastAsia" w:ascii="仿宋" w:hAnsi="仿宋" w:eastAsia="仿宋" w:cs="Times New Roman"/>
                <w:kern w:val="0"/>
                <w:sz w:val="24"/>
                <w:szCs w:val="24"/>
              </w:rPr>
              <w:t xml:space="preserve"> 4.政务微信公开政府信息数</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179A5008">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条</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4D96AF4C">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867</w:t>
            </w:r>
          </w:p>
        </w:tc>
      </w:tr>
      <w:tr w14:paraId="7794F0BB">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0" w:type="dxa"/>
            <w:tcBorders>
              <w:top w:val="nil"/>
              <w:left w:val="nil"/>
              <w:bottom w:val="nil"/>
              <w:right w:val="single" w:color="auto" w:sz="4" w:space="0"/>
            </w:tcBorders>
            <w:vAlign w:val="center"/>
          </w:tcPr>
          <w:p w14:paraId="461CB414">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3B8993CE">
            <w:pPr>
              <w:widowControl/>
              <w:rPr>
                <w:rFonts w:ascii="Times New Roman" w:hAnsi="Times New Roman" w:eastAsia="宋体" w:cs="Times New Roman"/>
                <w:kern w:val="0"/>
                <w:szCs w:val="21"/>
              </w:rPr>
            </w:pPr>
            <w:r>
              <w:rPr>
                <w:rFonts w:ascii="Calibri" w:hAnsi="Calibri" w:eastAsia="仿宋" w:cs="Calibri"/>
                <w:kern w:val="0"/>
                <w:sz w:val="24"/>
                <w:szCs w:val="24"/>
              </w:rPr>
              <w:t>          </w:t>
            </w:r>
            <w:r>
              <w:rPr>
                <w:rFonts w:hint="eastAsia" w:ascii="仿宋" w:hAnsi="仿宋" w:eastAsia="仿宋" w:cs="Times New Roman"/>
                <w:kern w:val="0"/>
                <w:sz w:val="24"/>
                <w:szCs w:val="24"/>
              </w:rPr>
              <w:t xml:space="preserve"> 5.其他方式公开政府信息数</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10F5C118">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条</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3BCC1C84">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0</w:t>
            </w:r>
          </w:p>
        </w:tc>
      </w:tr>
      <w:tr w14:paraId="3C258D5D">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0" w:type="dxa"/>
            <w:tcBorders>
              <w:top w:val="nil"/>
              <w:left w:val="nil"/>
              <w:bottom w:val="nil"/>
              <w:right w:val="single" w:color="auto" w:sz="4" w:space="0"/>
            </w:tcBorders>
            <w:vAlign w:val="center"/>
          </w:tcPr>
          <w:p w14:paraId="6DAADE49">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57DA6417">
            <w:pPr>
              <w:widowControl/>
              <w:rPr>
                <w:rFonts w:ascii="Times New Roman" w:hAnsi="Times New Roman" w:eastAsia="宋体" w:cs="Times New Roman"/>
                <w:kern w:val="0"/>
                <w:szCs w:val="21"/>
              </w:rPr>
            </w:pPr>
            <w:r>
              <w:rPr>
                <w:rFonts w:hint="eastAsia" w:ascii="黑体" w:hAnsi="黑体" w:eastAsia="黑体" w:cs="Times New Roman"/>
                <w:color w:val="000000"/>
                <w:kern w:val="0"/>
                <w:sz w:val="24"/>
                <w:szCs w:val="24"/>
              </w:rPr>
              <w:t>二、回应解读情况</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5572AD28">
            <w:pPr>
              <w:widowControl/>
              <w:rPr>
                <w:rFonts w:ascii="Times New Roman" w:hAnsi="Times New Roman" w:eastAsia="宋体" w:cs="Times New Roman"/>
                <w:kern w:val="0"/>
                <w:szCs w:val="21"/>
              </w:rPr>
            </w:pPr>
            <w:r>
              <w:rPr>
                <w:rFonts w:hint="eastAsia" w:ascii="宋体" w:hAnsi="宋体" w:eastAsia="宋体" w:cs="Times New Roman"/>
                <w:color w:val="000000"/>
                <w:kern w:val="0"/>
                <w:sz w:val="24"/>
                <w:szCs w:val="24"/>
              </w:rPr>
              <w:t>　</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54B36A74">
            <w:pPr>
              <w:widowControl/>
              <w:jc w:val="center"/>
              <w:rPr>
                <w:rFonts w:ascii="Times New Roman" w:hAnsi="Times New Roman" w:eastAsia="宋体" w:cs="Times New Roman"/>
                <w:kern w:val="0"/>
                <w:szCs w:val="21"/>
              </w:rPr>
            </w:pPr>
            <w:r>
              <w:rPr>
                <w:rFonts w:hint="eastAsia" w:ascii="宋体" w:hAnsi="宋体" w:eastAsia="宋体" w:cs="Times New Roman"/>
                <w:color w:val="000000"/>
                <w:kern w:val="0"/>
                <w:sz w:val="24"/>
                <w:szCs w:val="24"/>
              </w:rPr>
              <w:t> </w:t>
            </w:r>
          </w:p>
        </w:tc>
      </w:tr>
      <w:tr w14:paraId="246B0834">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80" w:type="dxa"/>
            <w:tcBorders>
              <w:top w:val="nil"/>
              <w:left w:val="nil"/>
              <w:bottom w:val="nil"/>
              <w:right w:val="single" w:color="auto" w:sz="4" w:space="0"/>
            </w:tcBorders>
            <w:vAlign w:val="center"/>
          </w:tcPr>
          <w:p w14:paraId="40E932CE">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77DB219">
            <w:pPr>
              <w:widowControl/>
              <w:rPr>
                <w:rFonts w:ascii="Times New Roman" w:hAnsi="Times New Roman" w:eastAsia="宋体" w:cs="Times New Roman"/>
                <w:kern w:val="0"/>
                <w:szCs w:val="21"/>
              </w:rPr>
            </w:pPr>
            <w:r>
              <w:rPr>
                <w:rFonts w:ascii="Calibri" w:hAnsi="Calibri" w:eastAsia="仿宋" w:cs="Calibri"/>
                <w:kern w:val="0"/>
                <w:sz w:val="24"/>
                <w:szCs w:val="24"/>
              </w:rPr>
              <w:t> </w:t>
            </w:r>
            <w:r>
              <w:rPr>
                <w:rFonts w:hint="eastAsia" w:ascii="仿宋" w:hAnsi="仿宋" w:eastAsia="仿宋" w:cs="Times New Roman"/>
                <w:kern w:val="0"/>
                <w:sz w:val="24"/>
                <w:szCs w:val="24"/>
              </w:rPr>
              <w:t>（一）回应公众关注热点或重大舆情数</w:t>
            </w:r>
            <w:r>
              <w:rPr>
                <w:rFonts w:hint="eastAsia" w:ascii="仿宋" w:hAnsi="仿宋" w:eastAsia="仿宋" w:cs="Times New Roman"/>
                <w:kern w:val="0"/>
                <w:sz w:val="24"/>
                <w:szCs w:val="24"/>
              </w:rPr>
              <w:br w:type="textWrapping"/>
            </w:r>
            <w:r>
              <w:rPr>
                <w:rFonts w:ascii="Calibri" w:hAnsi="Calibri" w:eastAsia="仿宋" w:cs="Calibri"/>
                <w:kern w:val="0"/>
                <w:sz w:val="24"/>
                <w:szCs w:val="24"/>
              </w:rPr>
              <w:t>         </w:t>
            </w:r>
            <w:r>
              <w:rPr>
                <w:rFonts w:hint="eastAsia" w:ascii="仿宋" w:hAnsi="仿宋" w:eastAsia="仿宋" w:cs="Times New Roman"/>
                <w:kern w:val="0"/>
                <w:sz w:val="24"/>
                <w:szCs w:val="24"/>
              </w:rPr>
              <w:t>（不同方式回应同一热点或舆情计1次）</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402E9CFD">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次</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6F6E9FD3">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104</w:t>
            </w:r>
          </w:p>
        </w:tc>
      </w:tr>
      <w:tr w14:paraId="5138837F">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0" w:type="dxa"/>
            <w:tcBorders>
              <w:top w:val="nil"/>
              <w:left w:val="nil"/>
              <w:bottom w:val="nil"/>
              <w:right w:val="single" w:color="auto" w:sz="4" w:space="0"/>
            </w:tcBorders>
            <w:vAlign w:val="center"/>
          </w:tcPr>
          <w:p w14:paraId="6A9A8BFE">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A0BB0F9">
            <w:pPr>
              <w:widowControl/>
              <w:rPr>
                <w:rFonts w:ascii="Times New Roman" w:hAnsi="Times New Roman" w:eastAsia="宋体" w:cs="Times New Roman"/>
                <w:kern w:val="0"/>
                <w:szCs w:val="21"/>
              </w:rPr>
            </w:pPr>
            <w:r>
              <w:rPr>
                <w:rFonts w:ascii="Calibri" w:hAnsi="Calibri" w:eastAsia="仿宋" w:cs="Calibri"/>
                <w:kern w:val="0"/>
                <w:sz w:val="24"/>
                <w:szCs w:val="24"/>
              </w:rPr>
              <w:t> </w:t>
            </w:r>
            <w:r>
              <w:rPr>
                <w:rFonts w:hint="eastAsia" w:ascii="仿宋" w:hAnsi="仿宋" w:eastAsia="仿宋" w:cs="Times New Roman"/>
                <w:kern w:val="0"/>
                <w:sz w:val="24"/>
                <w:szCs w:val="24"/>
              </w:rPr>
              <w:t>（二）通过不同渠道和方式回应解读的情况</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1C9E38EA">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　</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2F35C0C4">
            <w:pPr>
              <w:widowControl/>
              <w:jc w:val="center"/>
              <w:rPr>
                <w:rFonts w:ascii="Times New Roman" w:hAnsi="Times New Roman" w:eastAsia="宋体" w:cs="Times New Roman"/>
                <w:kern w:val="0"/>
                <w:szCs w:val="21"/>
              </w:rPr>
            </w:pPr>
            <w:r>
              <w:rPr>
                <w:rFonts w:ascii="Calibri" w:hAnsi="Calibri" w:eastAsia="仿宋" w:cs="Calibri"/>
                <w:kern w:val="0"/>
                <w:sz w:val="24"/>
                <w:szCs w:val="24"/>
              </w:rPr>
              <w:t> </w:t>
            </w:r>
          </w:p>
        </w:tc>
      </w:tr>
      <w:tr w14:paraId="7271253A">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0" w:type="dxa"/>
            <w:tcBorders>
              <w:top w:val="nil"/>
              <w:left w:val="nil"/>
              <w:bottom w:val="nil"/>
              <w:right w:val="single" w:color="auto" w:sz="4" w:space="0"/>
            </w:tcBorders>
            <w:vAlign w:val="center"/>
          </w:tcPr>
          <w:p w14:paraId="0C7999A8">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7A71459E">
            <w:pPr>
              <w:widowControl/>
              <w:rPr>
                <w:rFonts w:ascii="Times New Roman" w:hAnsi="Times New Roman" w:eastAsia="宋体" w:cs="Times New Roman"/>
                <w:kern w:val="0"/>
                <w:szCs w:val="21"/>
              </w:rPr>
            </w:pPr>
            <w:r>
              <w:rPr>
                <w:rFonts w:ascii="Calibri" w:hAnsi="Calibri" w:eastAsia="仿宋" w:cs="Calibri"/>
                <w:kern w:val="0"/>
                <w:sz w:val="24"/>
                <w:szCs w:val="24"/>
              </w:rPr>
              <w:t>          </w:t>
            </w:r>
            <w:r>
              <w:rPr>
                <w:rFonts w:hint="eastAsia" w:ascii="仿宋" w:hAnsi="仿宋" w:eastAsia="仿宋" w:cs="Times New Roman"/>
                <w:kern w:val="0"/>
                <w:sz w:val="24"/>
                <w:szCs w:val="24"/>
              </w:rPr>
              <w:t xml:space="preserve"> 1.参加或举办新闻发布会总次数</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2D157A03">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次</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791412D0">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6</w:t>
            </w:r>
          </w:p>
        </w:tc>
      </w:tr>
      <w:tr w14:paraId="4F8E518D">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0" w:type="dxa"/>
            <w:tcBorders>
              <w:top w:val="nil"/>
              <w:left w:val="nil"/>
              <w:bottom w:val="nil"/>
              <w:right w:val="single" w:color="auto" w:sz="4" w:space="0"/>
            </w:tcBorders>
            <w:vAlign w:val="center"/>
          </w:tcPr>
          <w:p w14:paraId="4D7493B2">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609B6A51">
            <w:pPr>
              <w:widowControl/>
              <w:rPr>
                <w:rFonts w:ascii="Times New Roman" w:hAnsi="Times New Roman" w:eastAsia="宋体" w:cs="Times New Roman"/>
                <w:kern w:val="0"/>
                <w:szCs w:val="21"/>
              </w:rPr>
            </w:pPr>
            <w:r>
              <w:rPr>
                <w:rFonts w:ascii="Calibri" w:hAnsi="Calibri" w:eastAsia="仿宋" w:cs="Calibri"/>
                <w:kern w:val="0"/>
                <w:sz w:val="24"/>
                <w:szCs w:val="24"/>
              </w:rPr>
              <w:t>               </w:t>
            </w:r>
            <w:r>
              <w:rPr>
                <w:rFonts w:hint="eastAsia" w:ascii="仿宋" w:hAnsi="仿宋" w:eastAsia="仿宋" w:cs="Times New Roman"/>
                <w:kern w:val="0"/>
                <w:sz w:val="24"/>
                <w:szCs w:val="24"/>
              </w:rPr>
              <w:t>其中：主要负责同志参加新闻发布会次数</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4C403533">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次</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605AA10C">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2</w:t>
            </w:r>
          </w:p>
        </w:tc>
      </w:tr>
      <w:tr w14:paraId="5D051156">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0" w:type="dxa"/>
            <w:tcBorders>
              <w:top w:val="nil"/>
              <w:left w:val="nil"/>
              <w:bottom w:val="nil"/>
              <w:right w:val="single" w:color="auto" w:sz="4" w:space="0"/>
            </w:tcBorders>
            <w:vAlign w:val="center"/>
          </w:tcPr>
          <w:p w14:paraId="6CB719D9">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24B5F2F7">
            <w:pPr>
              <w:widowControl/>
              <w:rPr>
                <w:rFonts w:ascii="Times New Roman" w:hAnsi="Times New Roman" w:eastAsia="宋体" w:cs="Times New Roman"/>
                <w:kern w:val="0"/>
                <w:szCs w:val="21"/>
              </w:rPr>
            </w:pPr>
            <w:r>
              <w:rPr>
                <w:rFonts w:ascii="Calibri" w:hAnsi="Calibri" w:eastAsia="仿宋" w:cs="Calibri"/>
                <w:kern w:val="0"/>
                <w:sz w:val="24"/>
                <w:szCs w:val="24"/>
              </w:rPr>
              <w:t>          </w:t>
            </w:r>
            <w:r>
              <w:rPr>
                <w:rFonts w:hint="eastAsia" w:ascii="仿宋" w:hAnsi="仿宋" w:eastAsia="仿宋" w:cs="Times New Roman"/>
                <w:kern w:val="0"/>
                <w:sz w:val="24"/>
                <w:szCs w:val="24"/>
              </w:rPr>
              <w:t xml:space="preserve"> 2.政府网站在线访谈次数</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2EC62A33">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次</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6326159A">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2</w:t>
            </w:r>
          </w:p>
        </w:tc>
      </w:tr>
      <w:tr w14:paraId="4AA3ADB3">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0" w:type="dxa"/>
            <w:tcBorders>
              <w:top w:val="nil"/>
              <w:left w:val="nil"/>
              <w:bottom w:val="nil"/>
              <w:right w:val="single" w:color="auto" w:sz="4" w:space="0"/>
            </w:tcBorders>
            <w:vAlign w:val="center"/>
          </w:tcPr>
          <w:p w14:paraId="488B65E2">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7D0B3EE3">
            <w:pPr>
              <w:widowControl/>
              <w:rPr>
                <w:rFonts w:ascii="Times New Roman" w:hAnsi="Times New Roman" w:eastAsia="宋体" w:cs="Times New Roman"/>
                <w:kern w:val="0"/>
                <w:szCs w:val="21"/>
              </w:rPr>
            </w:pPr>
            <w:r>
              <w:rPr>
                <w:rFonts w:ascii="Calibri" w:hAnsi="Calibri" w:eastAsia="仿宋" w:cs="Calibri"/>
                <w:kern w:val="0"/>
                <w:sz w:val="24"/>
                <w:szCs w:val="24"/>
              </w:rPr>
              <w:t>               </w:t>
            </w:r>
            <w:r>
              <w:rPr>
                <w:rFonts w:hint="eastAsia" w:ascii="仿宋" w:hAnsi="仿宋" w:eastAsia="仿宋" w:cs="Times New Roman"/>
                <w:kern w:val="0"/>
                <w:sz w:val="24"/>
                <w:szCs w:val="24"/>
              </w:rPr>
              <w:t>其中：主要负责同志参加政府网站在线访谈次数</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7A2D7B2D">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次</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69E031DB">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1</w:t>
            </w:r>
          </w:p>
        </w:tc>
      </w:tr>
      <w:tr w14:paraId="2AB5601B">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0" w:type="dxa"/>
            <w:tcBorders>
              <w:top w:val="nil"/>
              <w:left w:val="nil"/>
              <w:bottom w:val="nil"/>
              <w:right w:val="single" w:color="auto" w:sz="4" w:space="0"/>
            </w:tcBorders>
            <w:vAlign w:val="center"/>
          </w:tcPr>
          <w:p w14:paraId="38B698BF">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0C272C9A">
            <w:pPr>
              <w:widowControl/>
              <w:rPr>
                <w:rFonts w:ascii="Times New Roman" w:hAnsi="Times New Roman" w:eastAsia="宋体" w:cs="Times New Roman"/>
                <w:kern w:val="0"/>
                <w:szCs w:val="21"/>
              </w:rPr>
            </w:pPr>
            <w:r>
              <w:rPr>
                <w:rFonts w:ascii="Calibri" w:hAnsi="Calibri" w:eastAsia="仿宋" w:cs="Calibri"/>
                <w:kern w:val="0"/>
                <w:sz w:val="24"/>
                <w:szCs w:val="24"/>
              </w:rPr>
              <w:t>     </w:t>
            </w:r>
            <w:r>
              <w:rPr>
                <w:rFonts w:hint="eastAsia" w:ascii="仿宋" w:hAnsi="仿宋" w:eastAsia="仿宋" w:cs="Times New Roman"/>
                <w:kern w:val="0"/>
                <w:sz w:val="24"/>
                <w:szCs w:val="24"/>
              </w:rPr>
              <w:t xml:space="preserve"> </w:t>
            </w:r>
            <w:r>
              <w:rPr>
                <w:rFonts w:ascii="Calibri" w:hAnsi="Calibri" w:eastAsia="仿宋" w:cs="Calibri"/>
                <w:kern w:val="0"/>
                <w:sz w:val="24"/>
                <w:szCs w:val="24"/>
              </w:rPr>
              <w:t>     </w:t>
            </w:r>
            <w:r>
              <w:rPr>
                <w:rFonts w:hint="eastAsia" w:ascii="仿宋" w:hAnsi="仿宋" w:eastAsia="仿宋" w:cs="Times New Roman"/>
                <w:kern w:val="0"/>
                <w:sz w:val="24"/>
                <w:szCs w:val="24"/>
              </w:rPr>
              <w:t>3.政策解读稿件发布数</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5461B730">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篇</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4E026180">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5</w:t>
            </w:r>
          </w:p>
        </w:tc>
      </w:tr>
      <w:tr w14:paraId="2648DCE5">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0" w:type="dxa"/>
            <w:tcBorders>
              <w:top w:val="nil"/>
              <w:left w:val="nil"/>
              <w:bottom w:val="nil"/>
              <w:right w:val="single" w:color="auto" w:sz="4" w:space="0"/>
            </w:tcBorders>
            <w:vAlign w:val="center"/>
          </w:tcPr>
          <w:p w14:paraId="338FB09F">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61ADEDBD">
            <w:pPr>
              <w:widowControl/>
              <w:rPr>
                <w:rFonts w:ascii="Times New Roman" w:hAnsi="Times New Roman" w:eastAsia="宋体" w:cs="Times New Roman"/>
                <w:kern w:val="0"/>
                <w:szCs w:val="21"/>
              </w:rPr>
            </w:pPr>
            <w:r>
              <w:rPr>
                <w:rFonts w:ascii="Calibri" w:hAnsi="Calibri" w:eastAsia="仿宋" w:cs="Calibri"/>
                <w:kern w:val="0"/>
                <w:sz w:val="24"/>
                <w:szCs w:val="24"/>
              </w:rPr>
              <w:t>          </w:t>
            </w:r>
            <w:r>
              <w:rPr>
                <w:rFonts w:hint="eastAsia" w:ascii="仿宋" w:hAnsi="仿宋" w:eastAsia="仿宋" w:cs="Times New Roman"/>
                <w:kern w:val="0"/>
                <w:sz w:val="24"/>
                <w:szCs w:val="24"/>
              </w:rPr>
              <w:t xml:space="preserve"> 4.微博微信回应事件数</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61F2E633">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次</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0BD5F462">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7</w:t>
            </w:r>
          </w:p>
        </w:tc>
      </w:tr>
      <w:tr w14:paraId="58688365">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0" w:type="dxa"/>
            <w:tcBorders>
              <w:top w:val="nil"/>
              <w:left w:val="nil"/>
              <w:bottom w:val="nil"/>
              <w:right w:val="single" w:color="auto" w:sz="4" w:space="0"/>
            </w:tcBorders>
            <w:vAlign w:val="center"/>
          </w:tcPr>
          <w:p w14:paraId="1EBFE6C3">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45820D4B">
            <w:pPr>
              <w:widowControl/>
              <w:rPr>
                <w:rFonts w:ascii="Times New Roman" w:hAnsi="Times New Roman" w:eastAsia="宋体" w:cs="Times New Roman"/>
                <w:kern w:val="0"/>
                <w:szCs w:val="21"/>
              </w:rPr>
            </w:pPr>
            <w:r>
              <w:rPr>
                <w:rFonts w:ascii="Calibri" w:hAnsi="Calibri" w:eastAsia="仿宋" w:cs="Calibri"/>
                <w:kern w:val="0"/>
                <w:sz w:val="24"/>
                <w:szCs w:val="24"/>
              </w:rPr>
              <w:t>          </w:t>
            </w:r>
            <w:r>
              <w:rPr>
                <w:rFonts w:hint="eastAsia" w:ascii="仿宋" w:hAnsi="仿宋" w:eastAsia="仿宋" w:cs="Times New Roman"/>
                <w:kern w:val="0"/>
                <w:sz w:val="24"/>
                <w:szCs w:val="24"/>
              </w:rPr>
              <w:t xml:space="preserve"> 5.其他方式回应事件数</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62D510D1">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次</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5074D9CD">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311</w:t>
            </w:r>
          </w:p>
        </w:tc>
      </w:tr>
      <w:tr w14:paraId="12A5FEBF">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0" w:type="dxa"/>
            <w:tcBorders>
              <w:top w:val="nil"/>
              <w:left w:val="nil"/>
              <w:bottom w:val="nil"/>
              <w:right w:val="single" w:color="auto" w:sz="4" w:space="0"/>
            </w:tcBorders>
            <w:vAlign w:val="center"/>
          </w:tcPr>
          <w:p w14:paraId="0D9863BD">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56965661">
            <w:pPr>
              <w:widowControl/>
              <w:rPr>
                <w:rFonts w:ascii="Times New Roman" w:hAnsi="Times New Roman" w:eastAsia="宋体" w:cs="Times New Roman"/>
                <w:kern w:val="0"/>
                <w:szCs w:val="21"/>
              </w:rPr>
            </w:pPr>
            <w:r>
              <w:rPr>
                <w:rFonts w:hint="eastAsia" w:ascii="黑体" w:hAnsi="黑体" w:eastAsia="黑体" w:cs="Times New Roman"/>
                <w:color w:val="000000"/>
                <w:kern w:val="0"/>
                <w:sz w:val="24"/>
                <w:szCs w:val="24"/>
              </w:rPr>
              <w:t>三、依申请公开情况</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7FB4D7F4">
            <w:pPr>
              <w:widowControl/>
              <w:rPr>
                <w:rFonts w:ascii="Times New Roman" w:hAnsi="Times New Roman" w:eastAsia="宋体" w:cs="Times New Roman"/>
                <w:kern w:val="0"/>
                <w:szCs w:val="21"/>
              </w:rPr>
            </w:pPr>
            <w:r>
              <w:rPr>
                <w:rFonts w:hint="eastAsia" w:ascii="宋体" w:hAnsi="宋体" w:eastAsia="宋体" w:cs="Times New Roman"/>
                <w:color w:val="000000"/>
                <w:kern w:val="0"/>
                <w:sz w:val="24"/>
                <w:szCs w:val="24"/>
              </w:rPr>
              <w:t>　</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1B6408E3">
            <w:pPr>
              <w:widowControl/>
              <w:jc w:val="center"/>
              <w:rPr>
                <w:rFonts w:ascii="Times New Roman" w:hAnsi="Times New Roman" w:eastAsia="宋体" w:cs="Times New Roman"/>
                <w:kern w:val="0"/>
                <w:szCs w:val="21"/>
              </w:rPr>
            </w:pPr>
            <w:r>
              <w:rPr>
                <w:rFonts w:hint="eastAsia" w:ascii="宋体" w:hAnsi="宋体" w:eastAsia="宋体" w:cs="Times New Roman"/>
                <w:color w:val="000000"/>
                <w:kern w:val="0"/>
                <w:sz w:val="24"/>
                <w:szCs w:val="24"/>
              </w:rPr>
              <w:t> </w:t>
            </w:r>
          </w:p>
        </w:tc>
      </w:tr>
      <w:tr w14:paraId="040A1D80">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0" w:type="dxa"/>
            <w:tcBorders>
              <w:top w:val="nil"/>
              <w:left w:val="nil"/>
              <w:bottom w:val="nil"/>
              <w:right w:val="single" w:color="auto" w:sz="4" w:space="0"/>
            </w:tcBorders>
            <w:vAlign w:val="center"/>
          </w:tcPr>
          <w:p w14:paraId="2BFAA5F5">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79ED7B28">
            <w:pPr>
              <w:widowControl/>
              <w:rPr>
                <w:rFonts w:ascii="Times New Roman" w:hAnsi="Times New Roman" w:eastAsia="宋体" w:cs="Times New Roman"/>
                <w:kern w:val="0"/>
                <w:szCs w:val="21"/>
              </w:rPr>
            </w:pPr>
            <w:r>
              <w:rPr>
                <w:rFonts w:ascii="Calibri" w:hAnsi="Calibri" w:eastAsia="仿宋" w:cs="Calibri"/>
                <w:kern w:val="0"/>
                <w:sz w:val="24"/>
                <w:szCs w:val="24"/>
              </w:rPr>
              <w:t> </w:t>
            </w:r>
            <w:r>
              <w:rPr>
                <w:rFonts w:hint="eastAsia" w:ascii="仿宋" w:hAnsi="仿宋" w:eastAsia="仿宋" w:cs="Times New Roman"/>
                <w:kern w:val="0"/>
                <w:sz w:val="24"/>
                <w:szCs w:val="24"/>
              </w:rPr>
              <w:t>（一）收到申请数</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1EBB92EB">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件</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00620F02">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14</w:t>
            </w:r>
          </w:p>
        </w:tc>
      </w:tr>
      <w:tr w14:paraId="65CA32DE">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0" w:type="dxa"/>
            <w:tcBorders>
              <w:top w:val="nil"/>
              <w:left w:val="nil"/>
              <w:bottom w:val="nil"/>
              <w:right w:val="single" w:color="auto" w:sz="4" w:space="0"/>
            </w:tcBorders>
            <w:vAlign w:val="center"/>
          </w:tcPr>
          <w:p w14:paraId="059CC6DC">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091DAD9C">
            <w:pPr>
              <w:widowControl/>
              <w:rPr>
                <w:rFonts w:ascii="Times New Roman" w:hAnsi="Times New Roman" w:eastAsia="宋体" w:cs="Times New Roman"/>
                <w:kern w:val="0"/>
                <w:szCs w:val="21"/>
              </w:rPr>
            </w:pPr>
            <w:r>
              <w:rPr>
                <w:rFonts w:ascii="Calibri" w:hAnsi="Calibri" w:eastAsia="仿宋" w:cs="Calibri"/>
                <w:kern w:val="0"/>
                <w:sz w:val="24"/>
                <w:szCs w:val="24"/>
              </w:rPr>
              <w:t>          </w:t>
            </w:r>
            <w:r>
              <w:rPr>
                <w:rFonts w:hint="eastAsia" w:ascii="仿宋" w:hAnsi="仿宋" w:eastAsia="仿宋" w:cs="Times New Roman"/>
                <w:kern w:val="0"/>
                <w:sz w:val="24"/>
                <w:szCs w:val="24"/>
              </w:rPr>
              <w:t xml:space="preserve"> 1.当面申请数</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02BF84F8">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件</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0FE957A8">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5</w:t>
            </w:r>
          </w:p>
        </w:tc>
      </w:tr>
      <w:tr w14:paraId="180DFEE3">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0" w:type="dxa"/>
            <w:tcBorders>
              <w:top w:val="nil"/>
              <w:left w:val="nil"/>
              <w:bottom w:val="nil"/>
              <w:right w:val="single" w:color="auto" w:sz="4" w:space="0"/>
            </w:tcBorders>
            <w:vAlign w:val="center"/>
          </w:tcPr>
          <w:p w14:paraId="495A6E67">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64A830EB">
            <w:pPr>
              <w:widowControl/>
              <w:rPr>
                <w:rFonts w:ascii="Times New Roman" w:hAnsi="Times New Roman" w:eastAsia="宋体" w:cs="Times New Roman"/>
                <w:kern w:val="0"/>
                <w:szCs w:val="21"/>
              </w:rPr>
            </w:pPr>
            <w:r>
              <w:rPr>
                <w:rFonts w:ascii="Calibri" w:hAnsi="Calibri" w:eastAsia="仿宋" w:cs="Calibri"/>
                <w:kern w:val="0"/>
                <w:sz w:val="24"/>
                <w:szCs w:val="24"/>
              </w:rPr>
              <w:t>          </w:t>
            </w:r>
            <w:r>
              <w:rPr>
                <w:rFonts w:hint="eastAsia" w:ascii="仿宋" w:hAnsi="仿宋" w:eastAsia="仿宋" w:cs="Times New Roman"/>
                <w:kern w:val="0"/>
                <w:sz w:val="24"/>
                <w:szCs w:val="24"/>
              </w:rPr>
              <w:t xml:space="preserve"> 2.传真申请数</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1A1803A6">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件</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5D3B9BDF">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0</w:t>
            </w:r>
          </w:p>
        </w:tc>
      </w:tr>
      <w:tr w14:paraId="7F651319">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0" w:type="dxa"/>
            <w:tcBorders>
              <w:top w:val="nil"/>
              <w:left w:val="nil"/>
              <w:bottom w:val="nil"/>
              <w:right w:val="single" w:color="auto" w:sz="4" w:space="0"/>
            </w:tcBorders>
            <w:vAlign w:val="center"/>
          </w:tcPr>
          <w:p w14:paraId="122BD884">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11330052">
            <w:pPr>
              <w:widowControl/>
              <w:rPr>
                <w:rFonts w:ascii="Times New Roman" w:hAnsi="Times New Roman" w:eastAsia="宋体" w:cs="Times New Roman"/>
                <w:kern w:val="0"/>
                <w:szCs w:val="21"/>
              </w:rPr>
            </w:pPr>
            <w:r>
              <w:rPr>
                <w:rFonts w:ascii="Calibri" w:hAnsi="Calibri" w:eastAsia="仿宋" w:cs="Calibri"/>
                <w:kern w:val="0"/>
                <w:sz w:val="24"/>
                <w:szCs w:val="24"/>
              </w:rPr>
              <w:t>          </w:t>
            </w:r>
            <w:r>
              <w:rPr>
                <w:rFonts w:hint="eastAsia" w:ascii="仿宋" w:hAnsi="仿宋" w:eastAsia="仿宋" w:cs="Times New Roman"/>
                <w:kern w:val="0"/>
                <w:sz w:val="24"/>
                <w:szCs w:val="24"/>
              </w:rPr>
              <w:t xml:space="preserve"> 3.网络申请数</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2696DE07">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件</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5DD521F7">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8</w:t>
            </w:r>
          </w:p>
        </w:tc>
      </w:tr>
      <w:tr w14:paraId="095208F6">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0" w:type="dxa"/>
            <w:tcBorders>
              <w:top w:val="nil"/>
              <w:left w:val="nil"/>
              <w:bottom w:val="nil"/>
              <w:right w:val="single" w:color="auto" w:sz="4" w:space="0"/>
            </w:tcBorders>
            <w:vAlign w:val="center"/>
          </w:tcPr>
          <w:p w14:paraId="6B700F58">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1E695AB9">
            <w:pPr>
              <w:widowControl/>
              <w:rPr>
                <w:rFonts w:ascii="Times New Roman" w:hAnsi="Times New Roman" w:eastAsia="宋体" w:cs="Times New Roman"/>
                <w:kern w:val="0"/>
                <w:szCs w:val="21"/>
              </w:rPr>
            </w:pPr>
            <w:r>
              <w:rPr>
                <w:rFonts w:ascii="Calibri" w:hAnsi="Calibri" w:eastAsia="仿宋" w:cs="Calibri"/>
                <w:kern w:val="0"/>
                <w:sz w:val="24"/>
                <w:szCs w:val="24"/>
              </w:rPr>
              <w:t>          </w:t>
            </w:r>
            <w:r>
              <w:rPr>
                <w:rFonts w:hint="eastAsia" w:ascii="仿宋" w:hAnsi="仿宋" w:eastAsia="仿宋" w:cs="Times New Roman"/>
                <w:kern w:val="0"/>
                <w:sz w:val="24"/>
                <w:szCs w:val="24"/>
              </w:rPr>
              <w:t xml:space="preserve"> 4.信函申请数</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30841DCE">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件</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1EF2A60D">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1</w:t>
            </w:r>
          </w:p>
        </w:tc>
      </w:tr>
      <w:tr w14:paraId="4D3D6AB6">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0" w:type="dxa"/>
            <w:tcBorders>
              <w:top w:val="nil"/>
              <w:left w:val="nil"/>
              <w:bottom w:val="nil"/>
              <w:right w:val="single" w:color="auto" w:sz="4" w:space="0"/>
            </w:tcBorders>
            <w:vAlign w:val="center"/>
          </w:tcPr>
          <w:p w14:paraId="392051EC">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7A11B945">
            <w:pPr>
              <w:widowControl/>
              <w:rPr>
                <w:rFonts w:ascii="Times New Roman" w:hAnsi="Times New Roman" w:eastAsia="宋体" w:cs="Times New Roman"/>
                <w:kern w:val="0"/>
                <w:szCs w:val="21"/>
              </w:rPr>
            </w:pPr>
            <w:r>
              <w:rPr>
                <w:rFonts w:ascii="Calibri" w:hAnsi="Calibri" w:eastAsia="仿宋" w:cs="Calibri"/>
                <w:kern w:val="0"/>
                <w:sz w:val="24"/>
                <w:szCs w:val="24"/>
              </w:rPr>
              <w:t> </w:t>
            </w:r>
            <w:r>
              <w:rPr>
                <w:rFonts w:hint="eastAsia" w:ascii="仿宋" w:hAnsi="仿宋" w:eastAsia="仿宋" w:cs="Times New Roman"/>
                <w:kern w:val="0"/>
                <w:sz w:val="24"/>
                <w:szCs w:val="24"/>
              </w:rPr>
              <w:t>（二）申请办结数</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19F8787D">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件</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276848C3">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14</w:t>
            </w:r>
          </w:p>
        </w:tc>
      </w:tr>
      <w:tr w14:paraId="32497F24">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0" w:type="dxa"/>
            <w:tcBorders>
              <w:top w:val="nil"/>
              <w:left w:val="nil"/>
              <w:bottom w:val="nil"/>
              <w:right w:val="single" w:color="auto" w:sz="4" w:space="0"/>
            </w:tcBorders>
            <w:vAlign w:val="center"/>
          </w:tcPr>
          <w:p w14:paraId="20E5F4A4">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0451E45A">
            <w:pPr>
              <w:widowControl/>
              <w:rPr>
                <w:rFonts w:ascii="Times New Roman" w:hAnsi="Times New Roman" w:eastAsia="宋体" w:cs="Times New Roman"/>
                <w:kern w:val="0"/>
                <w:szCs w:val="21"/>
              </w:rPr>
            </w:pPr>
            <w:r>
              <w:rPr>
                <w:rFonts w:ascii="Calibri" w:hAnsi="Calibri" w:eastAsia="仿宋" w:cs="Calibri"/>
                <w:kern w:val="0"/>
                <w:sz w:val="24"/>
                <w:szCs w:val="24"/>
              </w:rPr>
              <w:t>          </w:t>
            </w:r>
            <w:r>
              <w:rPr>
                <w:rFonts w:hint="eastAsia" w:ascii="仿宋" w:hAnsi="仿宋" w:eastAsia="仿宋" w:cs="Times New Roman"/>
                <w:kern w:val="0"/>
                <w:sz w:val="24"/>
                <w:szCs w:val="24"/>
              </w:rPr>
              <w:t xml:space="preserve"> 1.按时办结数</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3636AF0E">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件</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4D2A56BA">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14</w:t>
            </w:r>
          </w:p>
        </w:tc>
      </w:tr>
      <w:tr w14:paraId="6397DC77">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0" w:type="dxa"/>
            <w:tcBorders>
              <w:top w:val="nil"/>
              <w:left w:val="nil"/>
              <w:bottom w:val="nil"/>
              <w:right w:val="single" w:color="auto" w:sz="4" w:space="0"/>
            </w:tcBorders>
            <w:vAlign w:val="center"/>
          </w:tcPr>
          <w:p w14:paraId="1E42C15F">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3EF89013">
            <w:pPr>
              <w:widowControl/>
              <w:rPr>
                <w:rFonts w:ascii="Times New Roman" w:hAnsi="Times New Roman" w:eastAsia="宋体" w:cs="Times New Roman"/>
                <w:kern w:val="0"/>
                <w:szCs w:val="21"/>
              </w:rPr>
            </w:pPr>
            <w:r>
              <w:rPr>
                <w:rFonts w:ascii="Calibri" w:hAnsi="Calibri" w:eastAsia="仿宋" w:cs="Calibri"/>
                <w:kern w:val="0"/>
                <w:sz w:val="24"/>
                <w:szCs w:val="24"/>
              </w:rPr>
              <w:t>        </w:t>
            </w:r>
            <w:r>
              <w:rPr>
                <w:rFonts w:hint="eastAsia" w:ascii="仿宋" w:hAnsi="仿宋" w:eastAsia="仿宋" w:cs="Times New Roman"/>
                <w:kern w:val="0"/>
                <w:sz w:val="24"/>
                <w:szCs w:val="24"/>
              </w:rPr>
              <w:t xml:space="preserve"> </w:t>
            </w:r>
            <w:r>
              <w:rPr>
                <w:rFonts w:ascii="Calibri" w:hAnsi="Calibri" w:eastAsia="仿宋" w:cs="Calibri"/>
                <w:kern w:val="0"/>
                <w:sz w:val="24"/>
                <w:szCs w:val="24"/>
              </w:rPr>
              <w:t>  </w:t>
            </w:r>
            <w:r>
              <w:rPr>
                <w:rFonts w:hint="eastAsia" w:ascii="仿宋" w:hAnsi="仿宋" w:eastAsia="仿宋" w:cs="Times New Roman"/>
                <w:kern w:val="0"/>
                <w:sz w:val="24"/>
                <w:szCs w:val="24"/>
              </w:rPr>
              <w:t>2.延期办结数</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297D14C6">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件</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3F63AADE">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0</w:t>
            </w:r>
          </w:p>
        </w:tc>
      </w:tr>
      <w:tr w14:paraId="16F3C511">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0" w:type="dxa"/>
            <w:tcBorders>
              <w:top w:val="nil"/>
              <w:left w:val="nil"/>
              <w:bottom w:val="nil"/>
              <w:right w:val="single" w:color="auto" w:sz="4" w:space="0"/>
            </w:tcBorders>
            <w:vAlign w:val="center"/>
          </w:tcPr>
          <w:p w14:paraId="16728769">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0A3CBFE3">
            <w:pPr>
              <w:widowControl/>
              <w:rPr>
                <w:rFonts w:ascii="Times New Roman" w:hAnsi="Times New Roman" w:eastAsia="宋体" w:cs="Times New Roman"/>
                <w:kern w:val="0"/>
                <w:szCs w:val="21"/>
              </w:rPr>
            </w:pPr>
            <w:r>
              <w:rPr>
                <w:rFonts w:ascii="Calibri" w:hAnsi="Calibri" w:eastAsia="仿宋" w:cs="Calibri"/>
                <w:kern w:val="0"/>
                <w:sz w:val="24"/>
                <w:szCs w:val="24"/>
              </w:rPr>
              <w:t> </w:t>
            </w:r>
            <w:r>
              <w:rPr>
                <w:rFonts w:hint="eastAsia" w:ascii="仿宋" w:hAnsi="仿宋" w:eastAsia="仿宋" w:cs="Times New Roman"/>
                <w:kern w:val="0"/>
                <w:sz w:val="24"/>
                <w:szCs w:val="24"/>
              </w:rPr>
              <w:t>（三）申请答复数</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00C70CC8">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件</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576D7431">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14</w:t>
            </w:r>
          </w:p>
        </w:tc>
      </w:tr>
      <w:tr w14:paraId="03116856">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0" w:type="dxa"/>
            <w:tcBorders>
              <w:top w:val="nil"/>
              <w:left w:val="nil"/>
              <w:bottom w:val="nil"/>
              <w:right w:val="single" w:color="auto" w:sz="4" w:space="0"/>
            </w:tcBorders>
            <w:vAlign w:val="center"/>
          </w:tcPr>
          <w:p w14:paraId="087E37D2">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7216678D">
            <w:pPr>
              <w:widowControl/>
              <w:rPr>
                <w:rFonts w:ascii="Times New Roman" w:hAnsi="Times New Roman" w:eastAsia="宋体" w:cs="Times New Roman"/>
                <w:kern w:val="0"/>
                <w:szCs w:val="21"/>
              </w:rPr>
            </w:pPr>
            <w:r>
              <w:rPr>
                <w:rFonts w:ascii="Calibri" w:hAnsi="Calibri" w:eastAsia="仿宋" w:cs="Calibri"/>
                <w:kern w:val="0"/>
                <w:sz w:val="24"/>
                <w:szCs w:val="24"/>
              </w:rPr>
              <w:t>          </w:t>
            </w:r>
            <w:r>
              <w:rPr>
                <w:rFonts w:hint="eastAsia" w:ascii="仿宋" w:hAnsi="仿宋" w:eastAsia="仿宋" w:cs="Times New Roman"/>
                <w:kern w:val="0"/>
                <w:sz w:val="24"/>
                <w:szCs w:val="24"/>
              </w:rPr>
              <w:t xml:space="preserve"> 1.属于已主动公开范围数</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448A9CB5">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件</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62C836DA">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0</w:t>
            </w:r>
          </w:p>
        </w:tc>
      </w:tr>
      <w:tr w14:paraId="51636858">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0" w:type="dxa"/>
            <w:tcBorders>
              <w:top w:val="nil"/>
              <w:left w:val="nil"/>
              <w:bottom w:val="nil"/>
              <w:right w:val="single" w:color="auto" w:sz="4" w:space="0"/>
            </w:tcBorders>
            <w:vAlign w:val="center"/>
          </w:tcPr>
          <w:p w14:paraId="7B98FB13">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70F77E9C">
            <w:pPr>
              <w:widowControl/>
              <w:rPr>
                <w:rFonts w:ascii="Times New Roman" w:hAnsi="Times New Roman" w:eastAsia="宋体" w:cs="Times New Roman"/>
                <w:kern w:val="0"/>
                <w:szCs w:val="21"/>
              </w:rPr>
            </w:pPr>
            <w:r>
              <w:rPr>
                <w:rFonts w:ascii="Calibri" w:hAnsi="Calibri" w:eastAsia="仿宋" w:cs="Calibri"/>
                <w:kern w:val="0"/>
                <w:sz w:val="24"/>
                <w:szCs w:val="24"/>
              </w:rPr>
              <w:t>          </w:t>
            </w:r>
            <w:r>
              <w:rPr>
                <w:rFonts w:hint="eastAsia" w:ascii="仿宋" w:hAnsi="仿宋" w:eastAsia="仿宋" w:cs="Times New Roman"/>
                <w:kern w:val="0"/>
                <w:sz w:val="24"/>
                <w:szCs w:val="24"/>
              </w:rPr>
              <w:t xml:space="preserve"> 2.同意公开答复数</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0ED7C63D">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件</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7A0DA2F7">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7</w:t>
            </w:r>
          </w:p>
        </w:tc>
      </w:tr>
      <w:tr w14:paraId="2C534690">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0" w:type="dxa"/>
            <w:tcBorders>
              <w:top w:val="nil"/>
              <w:left w:val="nil"/>
              <w:bottom w:val="nil"/>
              <w:right w:val="single" w:color="auto" w:sz="4" w:space="0"/>
            </w:tcBorders>
            <w:vAlign w:val="center"/>
          </w:tcPr>
          <w:p w14:paraId="79BD978D">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0E5130DD">
            <w:pPr>
              <w:widowControl/>
              <w:rPr>
                <w:rFonts w:ascii="Times New Roman" w:hAnsi="Times New Roman" w:eastAsia="宋体" w:cs="Times New Roman"/>
                <w:kern w:val="0"/>
                <w:szCs w:val="21"/>
              </w:rPr>
            </w:pPr>
            <w:r>
              <w:rPr>
                <w:rFonts w:ascii="Calibri" w:hAnsi="Calibri" w:eastAsia="仿宋" w:cs="Calibri"/>
                <w:kern w:val="0"/>
                <w:sz w:val="24"/>
                <w:szCs w:val="24"/>
              </w:rPr>
              <w:t>          </w:t>
            </w:r>
            <w:r>
              <w:rPr>
                <w:rFonts w:hint="eastAsia" w:ascii="仿宋" w:hAnsi="仿宋" w:eastAsia="仿宋" w:cs="Times New Roman"/>
                <w:kern w:val="0"/>
                <w:sz w:val="24"/>
                <w:szCs w:val="24"/>
              </w:rPr>
              <w:t xml:space="preserve"> 3.同意部分公开答复数</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11A7C9B0">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件</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35DE5305">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1</w:t>
            </w:r>
          </w:p>
        </w:tc>
      </w:tr>
      <w:tr w14:paraId="6A30AA0D">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0" w:type="dxa"/>
            <w:tcBorders>
              <w:top w:val="nil"/>
              <w:left w:val="nil"/>
              <w:bottom w:val="nil"/>
              <w:right w:val="single" w:color="auto" w:sz="4" w:space="0"/>
            </w:tcBorders>
            <w:vAlign w:val="center"/>
          </w:tcPr>
          <w:p w14:paraId="1A4ED7A7">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2204A644">
            <w:pPr>
              <w:widowControl/>
              <w:rPr>
                <w:rFonts w:ascii="Times New Roman" w:hAnsi="Times New Roman" w:eastAsia="宋体" w:cs="Times New Roman"/>
                <w:kern w:val="0"/>
                <w:szCs w:val="21"/>
              </w:rPr>
            </w:pPr>
            <w:r>
              <w:rPr>
                <w:rFonts w:ascii="Calibri" w:hAnsi="Calibri" w:eastAsia="仿宋" w:cs="Calibri"/>
                <w:kern w:val="0"/>
                <w:sz w:val="24"/>
                <w:szCs w:val="24"/>
              </w:rPr>
              <w:t>          </w:t>
            </w:r>
            <w:r>
              <w:rPr>
                <w:rFonts w:hint="eastAsia" w:ascii="仿宋" w:hAnsi="仿宋" w:eastAsia="仿宋" w:cs="Times New Roman"/>
                <w:kern w:val="0"/>
                <w:sz w:val="24"/>
                <w:szCs w:val="24"/>
              </w:rPr>
              <w:t xml:space="preserve"> 4.不同意公开答复数</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53042F3E">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件</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5392B93D">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0</w:t>
            </w:r>
          </w:p>
        </w:tc>
      </w:tr>
      <w:tr w14:paraId="2CAB8DC2">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0" w:type="dxa"/>
            <w:tcBorders>
              <w:top w:val="nil"/>
              <w:left w:val="nil"/>
              <w:bottom w:val="nil"/>
              <w:right w:val="single" w:color="auto" w:sz="4" w:space="0"/>
            </w:tcBorders>
            <w:vAlign w:val="center"/>
          </w:tcPr>
          <w:p w14:paraId="56600DAF">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58F29A66">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　　　　　　　其中：涉及国家秘密</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1E4FB9F9">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件</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48A419C8">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0</w:t>
            </w:r>
          </w:p>
        </w:tc>
      </w:tr>
      <w:tr w14:paraId="1B88D4E0">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0" w:type="dxa"/>
            <w:tcBorders>
              <w:top w:val="nil"/>
              <w:left w:val="nil"/>
              <w:bottom w:val="nil"/>
              <w:right w:val="single" w:color="auto" w:sz="4" w:space="0"/>
            </w:tcBorders>
            <w:vAlign w:val="center"/>
          </w:tcPr>
          <w:p w14:paraId="46A3CB9F">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19C9AE68">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　　　　　　　　　　涉及商业秘密</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3FEA1987">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件</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2FD8B0AF">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0</w:t>
            </w:r>
          </w:p>
        </w:tc>
      </w:tr>
      <w:tr w14:paraId="0D6FDC23">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0" w:type="dxa"/>
            <w:tcBorders>
              <w:top w:val="nil"/>
              <w:left w:val="nil"/>
              <w:bottom w:val="nil"/>
              <w:right w:val="single" w:color="auto" w:sz="4" w:space="0"/>
            </w:tcBorders>
            <w:vAlign w:val="center"/>
          </w:tcPr>
          <w:p w14:paraId="23E41533">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4EF790E5">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　　　　　　　　　　涉及个人隐私</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5DC308D6">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件</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1810E611">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0</w:t>
            </w:r>
          </w:p>
        </w:tc>
      </w:tr>
      <w:tr w14:paraId="4CCD636B">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0" w:type="dxa"/>
            <w:tcBorders>
              <w:top w:val="nil"/>
              <w:left w:val="nil"/>
              <w:bottom w:val="nil"/>
              <w:right w:val="single" w:color="auto" w:sz="4" w:space="0"/>
            </w:tcBorders>
            <w:vAlign w:val="center"/>
          </w:tcPr>
          <w:p w14:paraId="3F47DA27">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44153774">
            <w:pPr>
              <w:widowControl/>
              <w:ind w:left="2400" w:hanging="2400"/>
              <w:rPr>
                <w:rFonts w:ascii="Times New Roman" w:hAnsi="Times New Roman" w:eastAsia="宋体" w:cs="Times New Roman"/>
                <w:kern w:val="0"/>
                <w:szCs w:val="21"/>
              </w:rPr>
            </w:pPr>
            <w:r>
              <w:rPr>
                <w:rFonts w:hint="eastAsia" w:ascii="仿宋" w:hAnsi="仿宋" w:eastAsia="仿宋" w:cs="Times New Roman"/>
                <w:kern w:val="0"/>
                <w:sz w:val="24"/>
                <w:szCs w:val="24"/>
              </w:rPr>
              <w:t>　　　　　　　　　　危及国家安全、公共安全、经济安全和社会稳定</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4078CE0E">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件</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4FF3D6DA">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0</w:t>
            </w:r>
          </w:p>
        </w:tc>
      </w:tr>
      <w:tr w14:paraId="5623B6E8">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0" w:type="dxa"/>
            <w:tcBorders>
              <w:top w:val="nil"/>
              <w:left w:val="nil"/>
              <w:bottom w:val="nil"/>
              <w:right w:val="single" w:color="auto" w:sz="4" w:space="0"/>
            </w:tcBorders>
            <w:vAlign w:val="center"/>
          </w:tcPr>
          <w:p w14:paraId="56B33F23">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56333DFF">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　　　　　　　　　　不是《条例》所指政府信息</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76C69F29">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件</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44085D28">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0</w:t>
            </w:r>
          </w:p>
        </w:tc>
      </w:tr>
      <w:tr w14:paraId="3F54AC02">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0" w:type="dxa"/>
            <w:tcBorders>
              <w:top w:val="nil"/>
              <w:left w:val="nil"/>
              <w:bottom w:val="nil"/>
              <w:right w:val="single" w:color="auto" w:sz="4" w:space="0"/>
            </w:tcBorders>
            <w:vAlign w:val="center"/>
          </w:tcPr>
          <w:p w14:paraId="0429F292">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351C95B0">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　　　　　　　　　　法律法规规定的其他情形</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08DD3C8C">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件</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63524A80">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0</w:t>
            </w:r>
          </w:p>
        </w:tc>
      </w:tr>
      <w:tr w14:paraId="45DB53AA">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0" w:type="dxa"/>
            <w:tcBorders>
              <w:top w:val="nil"/>
              <w:left w:val="nil"/>
              <w:bottom w:val="nil"/>
              <w:right w:val="single" w:color="auto" w:sz="4" w:space="0"/>
            </w:tcBorders>
            <w:vAlign w:val="center"/>
          </w:tcPr>
          <w:p w14:paraId="366F03D3">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2E75D652">
            <w:pPr>
              <w:widowControl/>
              <w:rPr>
                <w:rFonts w:ascii="Times New Roman" w:hAnsi="Times New Roman" w:eastAsia="宋体" w:cs="Times New Roman"/>
                <w:kern w:val="0"/>
                <w:szCs w:val="21"/>
              </w:rPr>
            </w:pPr>
            <w:r>
              <w:rPr>
                <w:rFonts w:ascii="Calibri" w:hAnsi="Calibri" w:eastAsia="仿宋" w:cs="Calibri"/>
                <w:kern w:val="0"/>
                <w:sz w:val="24"/>
                <w:szCs w:val="24"/>
              </w:rPr>
              <w:t>          </w:t>
            </w:r>
            <w:r>
              <w:rPr>
                <w:rFonts w:hint="eastAsia" w:ascii="仿宋" w:hAnsi="仿宋" w:eastAsia="仿宋" w:cs="Times New Roman"/>
                <w:kern w:val="0"/>
                <w:sz w:val="24"/>
                <w:szCs w:val="24"/>
              </w:rPr>
              <w:t xml:space="preserve"> 5.不属于本行政机关公开数</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430D4351">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件</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71304A29">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0</w:t>
            </w:r>
          </w:p>
        </w:tc>
      </w:tr>
      <w:tr w14:paraId="02128F0A">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0" w:type="dxa"/>
            <w:tcBorders>
              <w:top w:val="nil"/>
              <w:left w:val="nil"/>
              <w:bottom w:val="nil"/>
              <w:right w:val="single" w:color="auto" w:sz="4" w:space="0"/>
            </w:tcBorders>
            <w:vAlign w:val="center"/>
          </w:tcPr>
          <w:p w14:paraId="340A4149">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7B3455C0">
            <w:pPr>
              <w:widowControl/>
              <w:rPr>
                <w:rFonts w:ascii="Times New Roman" w:hAnsi="Times New Roman" w:eastAsia="宋体" w:cs="Times New Roman"/>
                <w:kern w:val="0"/>
                <w:szCs w:val="21"/>
              </w:rPr>
            </w:pPr>
            <w:r>
              <w:rPr>
                <w:rFonts w:ascii="Calibri" w:hAnsi="Calibri" w:eastAsia="仿宋" w:cs="Calibri"/>
                <w:kern w:val="0"/>
                <w:sz w:val="24"/>
                <w:szCs w:val="24"/>
              </w:rPr>
              <w:t>          </w:t>
            </w:r>
            <w:r>
              <w:rPr>
                <w:rFonts w:hint="eastAsia" w:ascii="仿宋" w:hAnsi="仿宋" w:eastAsia="仿宋" w:cs="Times New Roman"/>
                <w:kern w:val="0"/>
                <w:sz w:val="24"/>
                <w:szCs w:val="24"/>
              </w:rPr>
              <w:t xml:space="preserve"> 6.申请信息不存在数</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3FEF0CD5">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件</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760C4031">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6</w:t>
            </w:r>
          </w:p>
        </w:tc>
      </w:tr>
      <w:tr w14:paraId="6BD1426B">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0" w:type="dxa"/>
            <w:tcBorders>
              <w:top w:val="nil"/>
              <w:left w:val="nil"/>
              <w:bottom w:val="nil"/>
              <w:right w:val="single" w:color="auto" w:sz="4" w:space="0"/>
            </w:tcBorders>
            <w:vAlign w:val="center"/>
          </w:tcPr>
          <w:p w14:paraId="08D854D6">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23D4F338">
            <w:pPr>
              <w:widowControl/>
              <w:rPr>
                <w:rFonts w:ascii="Times New Roman" w:hAnsi="Times New Roman" w:eastAsia="宋体" w:cs="Times New Roman"/>
                <w:kern w:val="0"/>
                <w:szCs w:val="21"/>
              </w:rPr>
            </w:pPr>
            <w:r>
              <w:rPr>
                <w:rFonts w:ascii="Calibri" w:hAnsi="Calibri" w:eastAsia="仿宋" w:cs="Calibri"/>
                <w:kern w:val="0"/>
                <w:sz w:val="24"/>
                <w:szCs w:val="24"/>
              </w:rPr>
              <w:t>          </w:t>
            </w:r>
            <w:r>
              <w:rPr>
                <w:rFonts w:hint="eastAsia" w:ascii="仿宋" w:hAnsi="仿宋" w:eastAsia="仿宋" w:cs="Times New Roman"/>
                <w:kern w:val="0"/>
                <w:sz w:val="24"/>
                <w:szCs w:val="24"/>
              </w:rPr>
              <w:t xml:space="preserve"> 7.告知作出更改补充数</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1DB4BAEE">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件</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348E7F1F">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0</w:t>
            </w:r>
          </w:p>
        </w:tc>
      </w:tr>
      <w:tr w14:paraId="0E551D0A">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0" w:type="dxa"/>
            <w:tcBorders>
              <w:top w:val="nil"/>
              <w:left w:val="nil"/>
              <w:bottom w:val="nil"/>
              <w:right w:val="single" w:color="auto" w:sz="4" w:space="0"/>
            </w:tcBorders>
            <w:vAlign w:val="center"/>
          </w:tcPr>
          <w:p w14:paraId="5CEBA599">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629F4265">
            <w:pPr>
              <w:widowControl/>
              <w:rPr>
                <w:rFonts w:ascii="Times New Roman" w:hAnsi="Times New Roman" w:eastAsia="宋体" w:cs="Times New Roman"/>
                <w:kern w:val="0"/>
                <w:szCs w:val="21"/>
              </w:rPr>
            </w:pPr>
            <w:r>
              <w:rPr>
                <w:rFonts w:ascii="Calibri" w:hAnsi="Calibri" w:eastAsia="仿宋" w:cs="Calibri"/>
                <w:kern w:val="0"/>
                <w:sz w:val="24"/>
                <w:szCs w:val="24"/>
              </w:rPr>
              <w:t>          </w:t>
            </w:r>
            <w:r>
              <w:rPr>
                <w:rFonts w:hint="eastAsia" w:ascii="仿宋" w:hAnsi="仿宋" w:eastAsia="仿宋" w:cs="Times New Roman"/>
                <w:kern w:val="0"/>
                <w:sz w:val="24"/>
                <w:szCs w:val="24"/>
              </w:rPr>
              <w:t xml:space="preserve"> 8.告知通过其他途径办理数</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5D20BCB4">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件</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02595F6C">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0</w:t>
            </w:r>
          </w:p>
        </w:tc>
      </w:tr>
      <w:tr w14:paraId="7D05E9B6">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0" w:type="dxa"/>
            <w:tcBorders>
              <w:top w:val="nil"/>
              <w:left w:val="nil"/>
              <w:bottom w:val="nil"/>
              <w:right w:val="single" w:color="auto" w:sz="4" w:space="0"/>
            </w:tcBorders>
            <w:vAlign w:val="center"/>
          </w:tcPr>
          <w:p w14:paraId="5DA672A8">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1C6A2988">
            <w:pPr>
              <w:widowControl/>
              <w:rPr>
                <w:rFonts w:ascii="Times New Roman" w:hAnsi="Times New Roman" w:eastAsia="宋体" w:cs="Times New Roman"/>
                <w:kern w:val="0"/>
                <w:szCs w:val="21"/>
              </w:rPr>
            </w:pPr>
            <w:r>
              <w:rPr>
                <w:rFonts w:hint="eastAsia" w:ascii="黑体" w:hAnsi="黑体" w:eastAsia="黑体" w:cs="Times New Roman"/>
                <w:color w:val="000000"/>
                <w:kern w:val="0"/>
                <w:sz w:val="24"/>
                <w:szCs w:val="24"/>
              </w:rPr>
              <w:t>四、行政复议数量</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6CB5F890">
            <w:pPr>
              <w:widowControl/>
              <w:rPr>
                <w:rFonts w:ascii="Times New Roman" w:hAnsi="Times New Roman" w:eastAsia="宋体" w:cs="Times New Roman"/>
                <w:kern w:val="0"/>
                <w:szCs w:val="21"/>
              </w:rPr>
            </w:pPr>
            <w:r>
              <w:rPr>
                <w:rFonts w:hint="eastAsia" w:ascii="宋体" w:hAnsi="宋体" w:eastAsia="宋体" w:cs="Times New Roman"/>
                <w:color w:val="000000"/>
                <w:kern w:val="0"/>
                <w:sz w:val="24"/>
                <w:szCs w:val="24"/>
              </w:rPr>
              <w:t>件</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6D68F98F">
            <w:pPr>
              <w:widowControl/>
              <w:jc w:val="center"/>
              <w:rPr>
                <w:rFonts w:ascii="Times New Roman" w:hAnsi="Times New Roman" w:eastAsia="宋体" w:cs="Times New Roman"/>
                <w:kern w:val="0"/>
                <w:szCs w:val="21"/>
              </w:rPr>
            </w:pPr>
            <w:r>
              <w:rPr>
                <w:rFonts w:hint="eastAsia" w:ascii="宋体" w:hAnsi="宋体" w:eastAsia="宋体" w:cs="Times New Roman"/>
                <w:color w:val="000000"/>
                <w:kern w:val="0"/>
                <w:sz w:val="24"/>
                <w:szCs w:val="24"/>
              </w:rPr>
              <w:t>0</w:t>
            </w:r>
          </w:p>
        </w:tc>
      </w:tr>
      <w:tr w14:paraId="72CA122C">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0" w:type="dxa"/>
            <w:tcBorders>
              <w:top w:val="nil"/>
              <w:left w:val="nil"/>
              <w:bottom w:val="nil"/>
              <w:right w:val="single" w:color="auto" w:sz="4" w:space="0"/>
            </w:tcBorders>
            <w:vAlign w:val="center"/>
          </w:tcPr>
          <w:p w14:paraId="77D696F0">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79015B43">
            <w:pPr>
              <w:widowControl/>
              <w:rPr>
                <w:rFonts w:ascii="Times New Roman" w:hAnsi="Times New Roman" w:eastAsia="宋体" w:cs="Times New Roman"/>
                <w:kern w:val="0"/>
                <w:szCs w:val="21"/>
              </w:rPr>
            </w:pPr>
            <w:r>
              <w:rPr>
                <w:rFonts w:ascii="Calibri" w:hAnsi="Calibri" w:eastAsia="仿宋" w:cs="Calibri"/>
                <w:kern w:val="0"/>
                <w:sz w:val="24"/>
                <w:szCs w:val="24"/>
              </w:rPr>
              <w:t>  </w:t>
            </w:r>
            <w:r>
              <w:rPr>
                <w:rFonts w:hint="eastAsia" w:ascii="仿宋" w:hAnsi="仿宋" w:eastAsia="仿宋" w:cs="Times New Roman"/>
                <w:kern w:val="0"/>
                <w:sz w:val="24"/>
                <w:szCs w:val="24"/>
              </w:rPr>
              <w:t>（一）维持具体行政行为数</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5C8DFFF0">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件</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39CB00FA">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0</w:t>
            </w:r>
          </w:p>
        </w:tc>
      </w:tr>
      <w:tr w14:paraId="16862765">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0" w:type="dxa"/>
            <w:tcBorders>
              <w:top w:val="nil"/>
              <w:left w:val="nil"/>
              <w:bottom w:val="nil"/>
              <w:right w:val="single" w:color="auto" w:sz="4" w:space="0"/>
            </w:tcBorders>
            <w:vAlign w:val="center"/>
          </w:tcPr>
          <w:p w14:paraId="6DFA8FE1">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0423D3D3">
            <w:pPr>
              <w:widowControl/>
              <w:rPr>
                <w:rFonts w:ascii="Times New Roman" w:hAnsi="Times New Roman" w:eastAsia="宋体" w:cs="Times New Roman"/>
                <w:kern w:val="0"/>
                <w:szCs w:val="21"/>
              </w:rPr>
            </w:pPr>
            <w:r>
              <w:rPr>
                <w:rFonts w:ascii="Calibri" w:hAnsi="Calibri" w:eastAsia="仿宋" w:cs="Calibri"/>
                <w:kern w:val="0"/>
                <w:sz w:val="24"/>
                <w:szCs w:val="24"/>
              </w:rPr>
              <w:t>  </w:t>
            </w:r>
            <w:r>
              <w:rPr>
                <w:rFonts w:hint="eastAsia" w:ascii="仿宋" w:hAnsi="仿宋" w:eastAsia="仿宋" w:cs="Times New Roman"/>
                <w:kern w:val="0"/>
                <w:sz w:val="24"/>
                <w:szCs w:val="24"/>
              </w:rPr>
              <w:t>（二）被依法纠错数</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5BE612B0">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件</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0C3D5494">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0</w:t>
            </w:r>
          </w:p>
        </w:tc>
      </w:tr>
      <w:tr w14:paraId="0F1D57C8">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0" w:type="dxa"/>
            <w:tcBorders>
              <w:top w:val="nil"/>
              <w:left w:val="nil"/>
              <w:bottom w:val="nil"/>
              <w:right w:val="single" w:color="auto" w:sz="4" w:space="0"/>
            </w:tcBorders>
            <w:vAlign w:val="center"/>
          </w:tcPr>
          <w:p w14:paraId="21534F98">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393E3BDC">
            <w:pPr>
              <w:widowControl/>
              <w:rPr>
                <w:rFonts w:ascii="Times New Roman" w:hAnsi="Times New Roman" w:eastAsia="宋体" w:cs="Times New Roman"/>
                <w:kern w:val="0"/>
                <w:szCs w:val="21"/>
              </w:rPr>
            </w:pPr>
            <w:r>
              <w:rPr>
                <w:rFonts w:ascii="Calibri" w:hAnsi="Calibri" w:eastAsia="仿宋" w:cs="Calibri"/>
                <w:kern w:val="0"/>
                <w:sz w:val="24"/>
                <w:szCs w:val="24"/>
              </w:rPr>
              <w:t>  </w:t>
            </w:r>
            <w:r>
              <w:rPr>
                <w:rFonts w:hint="eastAsia" w:ascii="仿宋" w:hAnsi="仿宋" w:eastAsia="仿宋" w:cs="Times New Roman"/>
                <w:kern w:val="0"/>
                <w:sz w:val="24"/>
                <w:szCs w:val="24"/>
              </w:rPr>
              <w:t>（三）其他情形数</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28E2275B">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件</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5E759C96">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0</w:t>
            </w:r>
          </w:p>
        </w:tc>
      </w:tr>
      <w:tr w14:paraId="6E5D6FA2">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0" w:type="dxa"/>
            <w:tcBorders>
              <w:top w:val="nil"/>
              <w:left w:val="nil"/>
              <w:bottom w:val="nil"/>
              <w:right w:val="single" w:color="auto" w:sz="4" w:space="0"/>
            </w:tcBorders>
            <w:vAlign w:val="center"/>
          </w:tcPr>
          <w:p w14:paraId="0FFA7B41">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222ED55C">
            <w:pPr>
              <w:widowControl/>
              <w:rPr>
                <w:rFonts w:ascii="Times New Roman" w:hAnsi="Times New Roman" w:eastAsia="宋体" w:cs="Times New Roman"/>
                <w:kern w:val="0"/>
                <w:szCs w:val="21"/>
              </w:rPr>
            </w:pPr>
            <w:r>
              <w:rPr>
                <w:rFonts w:hint="eastAsia" w:ascii="黑体" w:hAnsi="黑体" w:eastAsia="黑体" w:cs="Times New Roman"/>
                <w:color w:val="000000"/>
                <w:kern w:val="0"/>
                <w:sz w:val="24"/>
                <w:szCs w:val="24"/>
              </w:rPr>
              <w:t>五、行政诉讼数量</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499E1784">
            <w:pPr>
              <w:widowControl/>
              <w:rPr>
                <w:rFonts w:ascii="Times New Roman" w:hAnsi="Times New Roman" w:eastAsia="宋体" w:cs="Times New Roman"/>
                <w:kern w:val="0"/>
                <w:szCs w:val="21"/>
              </w:rPr>
            </w:pPr>
            <w:r>
              <w:rPr>
                <w:rFonts w:hint="eastAsia" w:ascii="宋体" w:hAnsi="宋体" w:eastAsia="宋体" w:cs="Times New Roman"/>
                <w:color w:val="000000"/>
                <w:kern w:val="0"/>
                <w:sz w:val="24"/>
                <w:szCs w:val="24"/>
              </w:rPr>
              <w:t>件</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37193C75">
            <w:pPr>
              <w:widowControl/>
              <w:jc w:val="center"/>
              <w:rPr>
                <w:rFonts w:ascii="Times New Roman" w:hAnsi="Times New Roman" w:eastAsia="宋体" w:cs="Times New Roman"/>
                <w:kern w:val="0"/>
                <w:szCs w:val="21"/>
              </w:rPr>
            </w:pPr>
            <w:r>
              <w:rPr>
                <w:rFonts w:hint="eastAsia" w:ascii="宋体" w:hAnsi="宋体" w:eastAsia="宋体" w:cs="Times New Roman"/>
                <w:color w:val="000000"/>
                <w:kern w:val="0"/>
                <w:sz w:val="24"/>
                <w:szCs w:val="24"/>
              </w:rPr>
              <w:t>0</w:t>
            </w:r>
          </w:p>
        </w:tc>
      </w:tr>
      <w:tr w14:paraId="08F79214">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0" w:type="dxa"/>
            <w:tcBorders>
              <w:top w:val="nil"/>
              <w:left w:val="nil"/>
              <w:bottom w:val="nil"/>
              <w:right w:val="single" w:color="auto" w:sz="4" w:space="0"/>
            </w:tcBorders>
            <w:vAlign w:val="center"/>
          </w:tcPr>
          <w:p w14:paraId="0D00252C">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401DD133">
            <w:pPr>
              <w:widowControl/>
              <w:rPr>
                <w:rFonts w:ascii="Times New Roman" w:hAnsi="Times New Roman" w:eastAsia="宋体" w:cs="Times New Roman"/>
                <w:kern w:val="0"/>
                <w:szCs w:val="21"/>
              </w:rPr>
            </w:pPr>
            <w:r>
              <w:rPr>
                <w:rFonts w:ascii="Calibri" w:hAnsi="Calibri" w:eastAsia="仿宋" w:cs="Calibri"/>
                <w:kern w:val="0"/>
                <w:sz w:val="24"/>
                <w:szCs w:val="24"/>
              </w:rPr>
              <w:t>  </w:t>
            </w:r>
            <w:r>
              <w:rPr>
                <w:rFonts w:hint="eastAsia" w:ascii="仿宋" w:hAnsi="仿宋" w:eastAsia="仿宋" w:cs="Times New Roman"/>
                <w:kern w:val="0"/>
                <w:sz w:val="24"/>
                <w:szCs w:val="24"/>
              </w:rPr>
              <w:t>（一）维持具体行政行为或者驳回原告诉讼请求数</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329A7876">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件</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28665C3E">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0</w:t>
            </w:r>
          </w:p>
        </w:tc>
      </w:tr>
      <w:tr w14:paraId="5F6B264A">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0" w:type="dxa"/>
            <w:tcBorders>
              <w:top w:val="nil"/>
              <w:left w:val="nil"/>
              <w:bottom w:val="nil"/>
              <w:right w:val="single" w:color="auto" w:sz="4" w:space="0"/>
            </w:tcBorders>
            <w:vAlign w:val="center"/>
          </w:tcPr>
          <w:p w14:paraId="13732FD6">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6FE90D93">
            <w:pPr>
              <w:widowControl/>
              <w:rPr>
                <w:rFonts w:ascii="Times New Roman" w:hAnsi="Times New Roman" w:eastAsia="宋体" w:cs="Times New Roman"/>
                <w:kern w:val="0"/>
                <w:szCs w:val="21"/>
              </w:rPr>
            </w:pPr>
            <w:r>
              <w:rPr>
                <w:rFonts w:ascii="Calibri" w:hAnsi="Calibri" w:eastAsia="仿宋" w:cs="Calibri"/>
                <w:kern w:val="0"/>
                <w:sz w:val="24"/>
                <w:szCs w:val="24"/>
              </w:rPr>
              <w:t>  </w:t>
            </w:r>
            <w:r>
              <w:rPr>
                <w:rFonts w:hint="eastAsia" w:ascii="仿宋" w:hAnsi="仿宋" w:eastAsia="仿宋" w:cs="Times New Roman"/>
                <w:kern w:val="0"/>
                <w:sz w:val="24"/>
                <w:szCs w:val="24"/>
              </w:rPr>
              <w:t>（二）被依法纠错数</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0EB993E0">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件</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107DC7AA">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0</w:t>
            </w:r>
          </w:p>
        </w:tc>
      </w:tr>
      <w:tr w14:paraId="08C7E88D">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0" w:type="dxa"/>
            <w:tcBorders>
              <w:top w:val="nil"/>
              <w:left w:val="nil"/>
              <w:bottom w:val="nil"/>
              <w:right w:val="single" w:color="auto" w:sz="4" w:space="0"/>
            </w:tcBorders>
            <w:vAlign w:val="center"/>
          </w:tcPr>
          <w:p w14:paraId="4FB7F901">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6596F566">
            <w:pPr>
              <w:widowControl/>
              <w:rPr>
                <w:rFonts w:ascii="Times New Roman" w:hAnsi="Times New Roman" w:eastAsia="宋体" w:cs="Times New Roman"/>
                <w:kern w:val="0"/>
                <w:szCs w:val="21"/>
              </w:rPr>
            </w:pPr>
            <w:r>
              <w:rPr>
                <w:rFonts w:ascii="Calibri" w:hAnsi="Calibri" w:eastAsia="仿宋" w:cs="Calibri"/>
                <w:kern w:val="0"/>
                <w:sz w:val="24"/>
                <w:szCs w:val="24"/>
              </w:rPr>
              <w:t>  </w:t>
            </w:r>
            <w:r>
              <w:rPr>
                <w:rFonts w:hint="eastAsia" w:ascii="仿宋" w:hAnsi="仿宋" w:eastAsia="仿宋" w:cs="Times New Roman"/>
                <w:kern w:val="0"/>
                <w:sz w:val="24"/>
                <w:szCs w:val="24"/>
              </w:rPr>
              <w:t>（三）其他情形数</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1786F521">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件</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0EDEE2D6">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0</w:t>
            </w:r>
          </w:p>
        </w:tc>
      </w:tr>
      <w:tr w14:paraId="3BF477A6">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0" w:type="dxa"/>
            <w:tcBorders>
              <w:top w:val="nil"/>
              <w:left w:val="nil"/>
              <w:bottom w:val="nil"/>
              <w:right w:val="single" w:color="auto" w:sz="4" w:space="0"/>
            </w:tcBorders>
            <w:vAlign w:val="center"/>
          </w:tcPr>
          <w:p w14:paraId="626C8004">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5C4DFF5C">
            <w:pPr>
              <w:widowControl/>
              <w:rPr>
                <w:rFonts w:ascii="Times New Roman" w:hAnsi="Times New Roman" w:eastAsia="宋体" w:cs="Times New Roman"/>
                <w:kern w:val="0"/>
                <w:szCs w:val="21"/>
              </w:rPr>
            </w:pPr>
            <w:r>
              <w:rPr>
                <w:rFonts w:hint="eastAsia" w:ascii="黑体" w:hAnsi="黑体" w:eastAsia="黑体" w:cs="Times New Roman"/>
                <w:color w:val="000000"/>
                <w:kern w:val="0"/>
                <w:sz w:val="24"/>
                <w:szCs w:val="24"/>
              </w:rPr>
              <w:t>六、举报投诉数量</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77EDE789">
            <w:pPr>
              <w:widowControl/>
              <w:rPr>
                <w:rFonts w:ascii="Times New Roman" w:hAnsi="Times New Roman" w:eastAsia="宋体" w:cs="Times New Roman"/>
                <w:kern w:val="0"/>
                <w:szCs w:val="21"/>
              </w:rPr>
            </w:pPr>
            <w:r>
              <w:rPr>
                <w:rFonts w:hint="eastAsia" w:ascii="宋体" w:hAnsi="宋体" w:eastAsia="宋体" w:cs="Times New Roman"/>
                <w:color w:val="000000"/>
                <w:kern w:val="0"/>
                <w:sz w:val="24"/>
                <w:szCs w:val="24"/>
              </w:rPr>
              <w:t>件</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15872C42">
            <w:pPr>
              <w:widowControl/>
              <w:jc w:val="center"/>
              <w:rPr>
                <w:rFonts w:ascii="Times New Roman" w:hAnsi="Times New Roman" w:eastAsia="宋体" w:cs="Times New Roman"/>
                <w:kern w:val="0"/>
                <w:szCs w:val="21"/>
              </w:rPr>
            </w:pPr>
            <w:r>
              <w:rPr>
                <w:rFonts w:hint="eastAsia" w:ascii="宋体" w:hAnsi="宋体" w:eastAsia="宋体" w:cs="Times New Roman"/>
                <w:color w:val="000000"/>
                <w:kern w:val="0"/>
                <w:sz w:val="24"/>
                <w:szCs w:val="24"/>
              </w:rPr>
              <w:t>0</w:t>
            </w:r>
          </w:p>
        </w:tc>
      </w:tr>
      <w:tr w14:paraId="3A5FAE0C">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0" w:type="dxa"/>
            <w:tcBorders>
              <w:top w:val="nil"/>
              <w:left w:val="nil"/>
              <w:bottom w:val="nil"/>
              <w:right w:val="single" w:color="auto" w:sz="4" w:space="0"/>
            </w:tcBorders>
            <w:vAlign w:val="center"/>
          </w:tcPr>
          <w:p w14:paraId="2165DF9A">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6EA736DD">
            <w:pPr>
              <w:widowControl/>
              <w:rPr>
                <w:rFonts w:ascii="Times New Roman" w:hAnsi="Times New Roman" w:eastAsia="宋体" w:cs="Times New Roman"/>
                <w:kern w:val="0"/>
                <w:szCs w:val="21"/>
              </w:rPr>
            </w:pPr>
            <w:r>
              <w:rPr>
                <w:rFonts w:hint="eastAsia" w:ascii="黑体" w:hAnsi="黑体" w:eastAsia="黑体" w:cs="Times New Roman"/>
                <w:color w:val="000000"/>
                <w:kern w:val="0"/>
                <w:sz w:val="24"/>
                <w:szCs w:val="24"/>
              </w:rPr>
              <w:t>七、依申请公开信息收取的费用</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1BCD6563">
            <w:pPr>
              <w:widowControl/>
              <w:rPr>
                <w:rFonts w:ascii="Times New Roman" w:hAnsi="Times New Roman" w:eastAsia="宋体" w:cs="Times New Roman"/>
                <w:kern w:val="0"/>
                <w:szCs w:val="21"/>
              </w:rPr>
            </w:pPr>
            <w:r>
              <w:rPr>
                <w:rFonts w:hint="eastAsia" w:ascii="宋体" w:hAnsi="宋体" w:eastAsia="宋体" w:cs="Times New Roman"/>
                <w:color w:val="000000"/>
                <w:kern w:val="0"/>
                <w:sz w:val="24"/>
                <w:szCs w:val="24"/>
              </w:rPr>
              <w:t>万元</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638B9174">
            <w:pPr>
              <w:widowControl/>
              <w:jc w:val="center"/>
              <w:rPr>
                <w:rFonts w:ascii="Times New Roman" w:hAnsi="Times New Roman" w:eastAsia="宋体" w:cs="Times New Roman"/>
                <w:kern w:val="0"/>
                <w:szCs w:val="21"/>
              </w:rPr>
            </w:pPr>
            <w:r>
              <w:rPr>
                <w:rFonts w:hint="eastAsia" w:ascii="宋体" w:hAnsi="宋体" w:eastAsia="宋体" w:cs="Times New Roman"/>
                <w:color w:val="000000"/>
                <w:kern w:val="0"/>
                <w:sz w:val="24"/>
                <w:szCs w:val="24"/>
              </w:rPr>
              <w:t>0</w:t>
            </w:r>
          </w:p>
        </w:tc>
      </w:tr>
      <w:tr w14:paraId="0A631282">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0" w:type="dxa"/>
            <w:tcBorders>
              <w:top w:val="nil"/>
              <w:left w:val="nil"/>
              <w:bottom w:val="nil"/>
              <w:right w:val="single" w:color="auto" w:sz="4" w:space="0"/>
            </w:tcBorders>
            <w:vAlign w:val="center"/>
          </w:tcPr>
          <w:p w14:paraId="54048791">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2E23AC7C">
            <w:pPr>
              <w:widowControl/>
              <w:rPr>
                <w:rFonts w:ascii="Times New Roman" w:hAnsi="Times New Roman" w:eastAsia="宋体" w:cs="Times New Roman"/>
                <w:kern w:val="0"/>
                <w:szCs w:val="21"/>
              </w:rPr>
            </w:pPr>
            <w:r>
              <w:rPr>
                <w:rFonts w:hint="eastAsia" w:ascii="黑体" w:hAnsi="黑体" w:eastAsia="黑体" w:cs="Times New Roman"/>
                <w:color w:val="000000"/>
                <w:kern w:val="0"/>
                <w:sz w:val="24"/>
                <w:szCs w:val="24"/>
              </w:rPr>
              <w:t>八、机构建设和保障经费情况</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0E3E26F2">
            <w:pPr>
              <w:widowControl/>
              <w:rPr>
                <w:rFonts w:ascii="Times New Roman" w:hAnsi="Times New Roman" w:eastAsia="宋体" w:cs="Times New Roman"/>
                <w:kern w:val="0"/>
                <w:szCs w:val="21"/>
              </w:rPr>
            </w:pPr>
            <w:r>
              <w:rPr>
                <w:rFonts w:hint="eastAsia" w:ascii="宋体" w:hAnsi="宋体" w:eastAsia="宋体" w:cs="Times New Roman"/>
                <w:color w:val="000000"/>
                <w:kern w:val="0"/>
                <w:sz w:val="24"/>
                <w:szCs w:val="24"/>
              </w:rPr>
              <w:t>　</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425851D4">
            <w:pPr>
              <w:widowControl/>
              <w:jc w:val="center"/>
              <w:rPr>
                <w:rFonts w:ascii="Times New Roman" w:hAnsi="Times New Roman" w:eastAsia="宋体" w:cs="Times New Roman"/>
                <w:kern w:val="0"/>
                <w:szCs w:val="21"/>
              </w:rPr>
            </w:pPr>
            <w:r>
              <w:rPr>
                <w:rFonts w:hint="eastAsia" w:ascii="宋体" w:hAnsi="宋体" w:eastAsia="宋体" w:cs="Times New Roman"/>
                <w:color w:val="000000"/>
                <w:kern w:val="0"/>
                <w:sz w:val="24"/>
                <w:szCs w:val="24"/>
              </w:rPr>
              <w:t> </w:t>
            </w:r>
          </w:p>
        </w:tc>
      </w:tr>
      <w:tr w14:paraId="26F10D13">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0" w:type="dxa"/>
            <w:tcBorders>
              <w:top w:val="nil"/>
              <w:left w:val="nil"/>
              <w:bottom w:val="nil"/>
              <w:right w:val="single" w:color="auto" w:sz="4" w:space="0"/>
            </w:tcBorders>
            <w:vAlign w:val="center"/>
          </w:tcPr>
          <w:p w14:paraId="769DB5D9">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6097A40B">
            <w:pPr>
              <w:widowControl/>
              <w:rPr>
                <w:rFonts w:ascii="Times New Roman" w:hAnsi="Times New Roman" w:eastAsia="宋体" w:cs="Times New Roman"/>
                <w:kern w:val="0"/>
                <w:szCs w:val="21"/>
              </w:rPr>
            </w:pPr>
            <w:r>
              <w:rPr>
                <w:rFonts w:ascii="Calibri" w:hAnsi="Calibri" w:eastAsia="仿宋" w:cs="Calibri"/>
                <w:kern w:val="0"/>
                <w:sz w:val="24"/>
                <w:szCs w:val="24"/>
              </w:rPr>
              <w:t>  </w:t>
            </w:r>
            <w:r>
              <w:rPr>
                <w:rFonts w:hint="eastAsia" w:ascii="仿宋" w:hAnsi="仿宋" w:eastAsia="仿宋" w:cs="Times New Roman"/>
                <w:kern w:val="0"/>
                <w:sz w:val="24"/>
                <w:szCs w:val="24"/>
              </w:rPr>
              <w:t>（一）政府信息公开工作专门机构数</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4916F120">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个</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6A39F6B9">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1</w:t>
            </w:r>
          </w:p>
        </w:tc>
      </w:tr>
      <w:tr w14:paraId="0A11544E">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0" w:type="dxa"/>
            <w:tcBorders>
              <w:top w:val="nil"/>
              <w:left w:val="nil"/>
              <w:bottom w:val="nil"/>
              <w:right w:val="single" w:color="auto" w:sz="4" w:space="0"/>
            </w:tcBorders>
            <w:vAlign w:val="center"/>
          </w:tcPr>
          <w:p w14:paraId="0E4608B1">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2BA50214">
            <w:pPr>
              <w:widowControl/>
              <w:rPr>
                <w:rFonts w:ascii="Times New Roman" w:hAnsi="Times New Roman" w:eastAsia="宋体" w:cs="Times New Roman"/>
                <w:kern w:val="0"/>
                <w:szCs w:val="21"/>
              </w:rPr>
            </w:pPr>
            <w:r>
              <w:rPr>
                <w:rFonts w:ascii="Calibri" w:hAnsi="Calibri" w:eastAsia="仿宋" w:cs="Calibri"/>
                <w:kern w:val="0"/>
                <w:sz w:val="24"/>
                <w:szCs w:val="24"/>
              </w:rPr>
              <w:t>  </w:t>
            </w:r>
            <w:r>
              <w:rPr>
                <w:rFonts w:hint="eastAsia" w:ascii="仿宋" w:hAnsi="仿宋" w:eastAsia="仿宋" w:cs="Times New Roman"/>
                <w:kern w:val="0"/>
                <w:sz w:val="24"/>
                <w:szCs w:val="24"/>
              </w:rPr>
              <w:t>（二）设置政府信息公开查阅点数</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169755F9">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个</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405C2AB6">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4</w:t>
            </w:r>
          </w:p>
        </w:tc>
      </w:tr>
      <w:tr w14:paraId="2F515CFA">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0" w:type="dxa"/>
            <w:tcBorders>
              <w:top w:val="nil"/>
              <w:left w:val="nil"/>
              <w:bottom w:val="nil"/>
              <w:right w:val="single" w:color="auto" w:sz="4" w:space="0"/>
            </w:tcBorders>
            <w:vAlign w:val="center"/>
          </w:tcPr>
          <w:p w14:paraId="4C307824">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60FC6224">
            <w:pPr>
              <w:widowControl/>
              <w:rPr>
                <w:rFonts w:ascii="Times New Roman" w:hAnsi="Times New Roman" w:eastAsia="宋体" w:cs="Times New Roman"/>
                <w:kern w:val="0"/>
                <w:szCs w:val="21"/>
              </w:rPr>
            </w:pPr>
            <w:r>
              <w:rPr>
                <w:rFonts w:ascii="Calibri" w:hAnsi="Calibri" w:eastAsia="仿宋" w:cs="Calibri"/>
                <w:kern w:val="0"/>
                <w:sz w:val="24"/>
                <w:szCs w:val="24"/>
              </w:rPr>
              <w:t>  </w:t>
            </w:r>
            <w:r>
              <w:rPr>
                <w:rFonts w:hint="eastAsia" w:ascii="仿宋" w:hAnsi="仿宋" w:eastAsia="仿宋" w:cs="Times New Roman"/>
                <w:kern w:val="0"/>
                <w:sz w:val="24"/>
                <w:szCs w:val="24"/>
              </w:rPr>
              <w:t>（三）从事政府信息公开工作人员数</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2467233C">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人</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2F3CD5B7">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4</w:t>
            </w:r>
          </w:p>
        </w:tc>
      </w:tr>
      <w:tr w14:paraId="64175091">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0" w:type="dxa"/>
            <w:tcBorders>
              <w:top w:val="nil"/>
              <w:left w:val="nil"/>
              <w:bottom w:val="nil"/>
              <w:right w:val="single" w:color="auto" w:sz="4" w:space="0"/>
            </w:tcBorders>
            <w:vAlign w:val="center"/>
          </w:tcPr>
          <w:p w14:paraId="652E25F0">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1CF96352">
            <w:pPr>
              <w:widowControl/>
              <w:rPr>
                <w:rFonts w:ascii="Times New Roman" w:hAnsi="Times New Roman" w:eastAsia="宋体" w:cs="Times New Roman"/>
                <w:kern w:val="0"/>
                <w:szCs w:val="21"/>
              </w:rPr>
            </w:pPr>
            <w:r>
              <w:rPr>
                <w:rFonts w:ascii="Calibri" w:hAnsi="Calibri" w:eastAsia="仿宋" w:cs="Calibri"/>
                <w:kern w:val="0"/>
                <w:sz w:val="24"/>
                <w:szCs w:val="24"/>
              </w:rPr>
              <w:t>          </w:t>
            </w:r>
            <w:r>
              <w:rPr>
                <w:rFonts w:hint="eastAsia" w:ascii="仿宋" w:hAnsi="仿宋" w:eastAsia="仿宋" w:cs="Times New Roman"/>
                <w:kern w:val="0"/>
                <w:sz w:val="24"/>
                <w:szCs w:val="24"/>
              </w:rPr>
              <w:t xml:space="preserve"> 1.专职人员数（不包括政府公报及政府网站工作人员数）</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7963A428">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人</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6CB0D05F">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1</w:t>
            </w:r>
          </w:p>
        </w:tc>
      </w:tr>
      <w:tr w14:paraId="77B07D1B">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0" w:type="dxa"/>
            <w:tcBorders>
              <w:top w:val="nil"/>
              <w:left w:val="nil"/>
              <w:bottom w:val="nil"/>
              <w:right w:val="single" w:color="auto" w:sz="4" w:space="0"/>
            </w:tcBorders>
            <w:vAlign w:val="center"/>
          </w:tcPr>
          <w:p w14:paraId="5748D917">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454696DE">
            <w:pPr>
              <w:widowControl/>
              <w:rPr>
                <w:rFonts w:ascii="Times New Roman" w:hAnsi="Times New Roman" w:eastAsia="宋体" w:cs="Times New Roman"/>
                <w:kern w:val="0"/>
                <w:szCs w:val="21"/>
              </w:rPr>
            </w:pPr>
            <w:r>
              <w:rPr>
                <w:rFonts w:ascii="Calibri" w:hAnsi="Calibri" w:eastAsia="仿宋" w:cs="Calibri"/>
                <w:kern w:val="0"/>
                <w:sz w:val="24"/>
                <w:szCs w:val="24"/>
              </w:rPr>
              <w:t>          </w:t>
            </w:r>
            <w:r>
              <w:rPr>
                <w:rFonts w:hint="eastAsia" w:ascii="仿宋" w:hAnsi="仿宋" w:eastAsia="仿宋" w:cs="Times New Roman"/>
                <w:kern w:val="0"/>
                <w:sz w:val="24"/>
                <w:szCs w:val="24"/>
              </w:rPr>
              <w:t xml:space="preserve"> 2.兼职人员数</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18F62FC1">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人</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6AFBE325">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3</w:t>
            </w:r>
          </w:p>
        </w:tc>
      </w:tr>
      <w:tr w14:paraId="6DD9EEA9">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80" w:type="dxa"/>
            <w:tcBorders>
              <w:top w:val="nil"/>
              <w:left w:val="nil"/>
              <w:bottom w:val="nil"/>
              <w:right w:val="single" w:color="auto" w:sz="4" w:space="0"/>
            </w:tcBorders>
            <w:vAlign w:val="center"/>
          </w:tcPr>
          <w:p w14:paraId="42809BC0">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12768B4">
            <w:pPr>
              <w:widowControl/>
              <w:ind w:left="960" w:hanging="960"/>
              <w:rPr>
                <w:rFonts w:ascii="Times New Roman" w:hAnsi="Times New Roman" w:eastAsia="宋体" w:cs="Times New Roman"/>
                <w:kern w:val="0"/>
                <w:szCs w:val="21"/>
              </w:rPr>
            </w:pPr>
            <w:r>
              <w:rPr>
                <w:rFonts w:ascii="Calibri" w:hAnsi="Calibri" w:eastAsia="仿宋" w:cs="Calibri"/>
                <w:kern w:val="0"/>
                <w:sz w:val="24"/>
                <w:szCs w:val="24"/>
              </w:rPr>
              <w:t>  </w:t>
            </w:r>
            <w:r>
              <w:rPr>
                <w:rFonts w:hint="eastAsia" w:ascii="仿宋" w:hAnsi="仿宋" w:eastAsia="仿宋" w:cs="Times New Roman"/>
                <w:kern w:val="0"/>
                <w:sz w:val="24"/>
                <w:szCs w:val="24"/>
              </w:rPr>
              <w:t>（四）政府信息公开专项经费（不包括用于政府公报编辑管理及政府网站建设维护等方面的经费）</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4926A1EF">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万元</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6F0D48CC">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0.2</w:t>
            </w:r>
          </w:p>
        </w:tc>
      </w:tr>
      <w:tr w14:paraId="5D284EAC">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0" w:type="dxa"/>
            <w:tcBorders>
              <w:top w:val="nil"/>
              <w:left w:val="nil"/>
              <w:bottom w:val="nil"/>
              <w:right w:val="single" w:color="auto" w:sz="4" w:space="0"/>
            </w:tcBorders>
            <w:vAlign w:val="center"/>
          </w:tcPr>
          <w:p w14:paraId="6A06388F">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0F1F4404">
            <w:pPr>
              <w:widowControl/>
              <w:rPr>
                <w:rFonts w:ascii="Times New Roman" w:hAnsi="Times New Roman" w:eastAsia="宋体" w:cs="Times New Roman"/>
                <w:kern w:val="0"/>
                <w:szCs w:val="21"/>
              </w:rPr>
            </w:pPr>
            <w:r>
              <w:rPr>
                <w:rFonts w:hint="eastAsia" w:ascii="黑体" w:hAnsi="黑体" w:eastAsia="黑体" w:cs="Times New Roman"/>
                <w:color w:val="000000"/>
                <w:kern w:val="0"/>
                <w:sz w:val="24"/>
                <w:szCs w:val="24"/>
              </w:rPr>
              <w:t>九、政府信息公开会议和培训情况</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06CA65ED">
            <w:pPr>
              <w:widowControl/>
              <w:rPr>
                <w:rFonts w:ascii="Times New Roman" w:hAnsi="Times New Roman" w:eastAsia="宋体" w:cs="Times New Roman"/>
                <w:kern w:val="0"/>
                <w:szCs w:val="21"/>
              </w:rPr>
            </w:pPr>
            <w:r>
              <w:rPr>
                <w:rFonts w:hint="eastAsia" w:ascii="宋体" w:hAnsi="宋体" w:eastAsia="宋体" w:cs="Times New Roman"/>
                <w:color w:val="000000"/>
                <w:kern w:val="0"/>
                <w:sz w:val="24"/>
                <w:szCs w:val="24"/>
              </w:rPr>
              <w:t> </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42885E07">
            <w:pPr>
              <w:widowControl/>
              <w:jc w:val="center"/>
              <w:rPr>
                <w:rFonts w:ascii="Times New Roman" w:hAnsi="Times New Roman" w:eastAsia="宋体" w:cs="Times New Roman"/>
                <w:kern w:val="0"/>
                <w:szCs w:val="21"/>
              </w:rPr>
            </w:pPr>
            <w:r>
              <w:rPr>
                <w:rFonts w:hint="eastAsia" w:ascii="宋体" w:hAnsi="宋体" w:eastAsia="宋体" w:cs="Times New Roman"/>
                <w:color w:val="000000"/>
                <w:kern w:val="0"/>
                <w:sz w:val="24"/>
                <w:szCs w:val="24"/>
              </w:rPr>
              <w:t> </w:t>
            </w:r>
          </w:p>
        </w:tc>
      </w:tr>
      <w:tr w14:paraId="581A3D41">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0" w:type="dxa"/>
            <w:tcBorders>
              <w:top w:val="nil"/>
              <w:left w:val="nil"/>
              <w:bottom w:val="nil"/>
              <w:right w:val="single" w:color="auto" w:sz="4" w:space="0"/>
            </w:tcBorders>
            <w:vAlign w:val="center"/>
          </w:tcPr>
          <w:p w14:paraId="1F3DCE57">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58447DE1">
            <w:pPr>
              <w:widowControl/>
              <w:rPr>
                <w:rFonts w:ascii="Times New Roman" w:hAnsi="Times New Roman" w:eastAsia="宋体" w:cs="Times New Roman"/>
                <w:kern w:val="0"/>
                <w:szCs w:val="21"/>
              </w:rPr>
            </w:pPr>
            <w:r>
              <w:rPr>
                <w:rFonts w:ascii="Calibri" w:hAnsi="Calibri" w:eastAsia="仿宋" w:cs="Calibri"/>
                <w:kern w:val="0"/>
                <w:sz w:val="24"/>
                <w:szCs w:val="24"/>
              </w:rPr>
              <w:t>  </w:t>
            </w:r>
            <w:r>
              <w:rPr>
                <w:rFonts w:hint="eastAsia" w:ascii="仿宋" w:hAnsi="仿宋" w:eastAsia="仿宋" w:cs="Times New Roman"/>
                <w:kern w:val="0"/>
                <w:sz w:val="24"/>
                <w:szCs w:val="24"/>
              </w:rPr>
              <w:t>（一）召开政府信息公开工作会议或专题会议数</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6E4A96A7">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次</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1E1C3359">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8</w:t>
            </w:r>
          </w:p>
        </w:tc>
      </w:tr>
      <w:tr w14:paraId="672BFCA7">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0" w:type="dxa"/>
            <w:tcBorders>
              <w:top w:val="nil"/>
              <w:left w:val="nil"/>
              <w:bottom w:val="nil"/>
              <w:right w:val="single" w:color="auto" w:sz="4" w:space="0"/>
            </w:tcBorders>
            <w:vAlign w:val="center"/>
          </w:tcPr>
          <w:p w14:paraId="2D5DCF4C">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159CC5DD">
            <w:pPr>
              <w:widowControl/>
              <w:rPr>
                <w:rFonts w:ascii="Times New Roman" w:hAnsi="Times New Roman" w:eastAsia="宋体" w:cs="Times New Roman"/>
                <w:kern w:val="0"/>
                <w:szCs w:val="21"/>
              </w:rPr>
            </w:pPr>
            <w:r>
              <w:rPr>
                <w:rFonts w:ascii="Calibri" w:hAnsi="Calibri" w:eastAsia="仿宋" w:cs="Calibri"/>
                <w:kern w:val="0"/>
                <w:sz w:val="24"/>
                <w:szCs w:val="24"/>
              </w:rPr>
              <w:t>  </w:t>
            </w:r>
            <w:r>
              <w:rPr>
                <w:rFonts w:hint="eastAsia" w:ascii="仿宋" w:hAnsi="仿宋" w:eastAsia="仿宋" w:cs="Times New Roman"/>
                <w:kern w:val="0"/>
                <w:sz w:val="24"/>
                <w:szCs w:val="24"/>
              </w:rPr>
              <w:t>（二）举办各类培训班数</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29B76BC0">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次</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08638231">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1</w:t>
            </w:r>
          </w:p>
        </w:tc>
      </w:tr>
      <w:tr w14:paraId="1207C70B">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80" w:type="dxa"/>
            <w:tcBorders>
              <w:top w:val="nil"/>
              <w:left w:val="nil"/>
              <w:bottom w:val="nil"/>
              <w:right w:val="single" w:color="auto" w:sz="4" w:space="0"/>
            </w:tcBorders>
            <w:vAlign w:val="center"/>
          </w:tcPr>
          <w:p w14:paraId="6F17F401">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755"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70077490">
            <w:pPr>
              <w:widowControl/>
              <w:rPr>
                <w:rFonts w:ascii="Times New Roman" w:hAnsi="Times New Roman" w:eastAsia="宋体" w:cs="Times New Roman"/>
                <w:kern w:val="0"/>
                <w:szCs w:val="21"/>
              </w:rPr>
            </w:pPr>
            <w:r>
              <w:rPr>
                <w:rFonts w:ascii="Calibri" w:hAnsi="Calibri" w:eastAsia="仿宋" w:cs="Calibri"/>
                <w:kern w:val="0"/>
                <w:sz w:val="24"/>
                <w:szCs w:val="24"/>
              </w:rPr>
              <w:t>  </w:t>
            </w:r>
            <w:r>
              <w:rPr>
                <w:rFonts w:hint="eastAsia" w:ascii="仿宋" w:hAnsi="仿宋" w:eastAsia="仿宋" w:cs="Times New Roman"/>
                <w:kern w:val="0"/>
                <w:sz w:val="24"/>
                <w:szCs w:val="24"/>
              </w:rPr>
              <w:t>（三）接受培训人员数</w:t>
            </w:r>
          </w:p>
        </w:tc>
        <w:tc>
          <w:tcPr>
            <w:tcW w:w="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5E8C37D1">
            <w:pPr>
              <w:widowControl/>
              <w:rPr>
                <w:rFonts w:ascii="Times New Roman" w:hAnsi="Times New Roman" w:eastAsia="宋体" w:cs="Times New Roman"/>
                <w:kern w:val="0"/>
                <w:szCs w:val="21"/>
              </w:rPr>
            </w:pPr>
            <w:r>
              <w:rPr>
                <w:rFonts w:hint="eastAsia" w:ascii="仿宋" w:hAnsi="仿宋" w:eastAsia="仿宋" w:cs="Times New Roman"/>
                <w:kern w:val="0"/>
                <w:sz w:val="24"/>
                <w:szCs w:val="24"/>
              </w:rPr>
              <w:t>人次</w:t>
            </w:r>
          </w:p>
        </w:tc>
        <w:tc>
          <w:tcPr>
            <w:tcW w:w="108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0E99A3A9">
            <w:pPr>
              <w:widowControl/>
              <w:jc w:val="center"/>
              <w:rPr>
                <w:rFonts w:ascii="Times New Roman" w:hAnsi="Times New Roman" w:eastAsia="宋体" w:cs="Times New Roman"/>
                <w:kern w:val="0"/>
                <w:szCs w:val="21"/>
              </w:rPr>
            </w:pPr>
            <w:r>
              <w:rPr>
                <w:rFonts w:hint="eastAsia" w:ascii="仿宋" w:hAnsi="仿宋" w:eastAsia="仿宋" w:cs="Times New Roman"/>
                <w:kern w:val="0"/>
                <w:sz w:val="24"/>
                <w:szCs w:val="24"/>
              </w:rPr>
              <w:t>50</w:t>
            </w:r>
          </w:p>
        </w:tc>
      </w:tr>
      <w:tr w14:paraId="45118C27">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jc w:val="center"/>
        </w:trPr>
        <w:tc>
          <w:tcPr>
            <w:tcW w:w="80" w:type="dxa"/>
            <w:tcBorders>
              <w:top w:val="nil"/>
              <w:left w:val="nil"/>
              <w:bottom w:val="nil"/>
              <w:right w:val="nil"/>
            </w:tcBorders>
            <w:vAlign w:val="center"/>
          </w:tcPr>
          <w:p w14:paraId="5F6AFC06">
            <w:pPr>
              <w:widowControl/>
              <w:jc w:val="left"/>
              <w:rPr>
                <w:rFonts w:ascii="Times New Roman" w:hAnsi="Times New Roman" w:eastAsia="宋体" w:cs="Times New Roman"/>
                <w:kern w:val="0"/>
                <w:szCs w:val="21"/>
              </w:rPr>
            </w:pPr>
          </w:p>
        </w:tc>
        <w:tc>
          <w:tcPr>
            <w:tcW w:w="7380" w:type="dxa"/>
            <w:tcBorders>
              <w:top w:val="single" w:color="auto" w:sz="4" w:space="0"/>
              <w:left w:val="nil"/>
              <w:bottom w:val="nil"/>
              <w:right w:val="nil"/>
            </w:tcBorders>
            <w:vAlign w:val="center"/>
          </w:tcPr>
          <w:p w14:paraId="2DBE5963">
            <w:pPr>
              <w:widowControl/>
              <w:jc w:val="left"/>
              <w:rPr>
                <w:rFonts w:ascii="Times New Roman" w:hAnsi="Times New Roman" w:eastAsia="Times New Roman" w:cs="Times New Roman"/>
                <w:kern w:val="0"/>
                <w:sz w:val="20"/>
                <w:szCs w:val="20"/>
              </w:rPr>
            </w:pPr>
          </w:p>
        </w:tc>
        <w:tc>
          <w:tcPr>
            <w:tcW w:w="375" w:type="dxa"/>
            <w:tcBorders>
              <w:top w:val="single" w:color="auto" w:sz="4" w:space="0"/>
              <w:left w:val="nil"/>
              <w:bottom w:val="nil"/>
              <w:right w:val="nil"/>
            </w:tcBorders>
            <w:vAlign w:val="center"/>
          </w:tcPr>
          <w:p w14:paraId="2C90CF88">
            <w:pPr>
              <w:widowControl/>
              <w:jc w:val="left"/>
              <w:rPr>
                <w:rFonts w:ascii="Times New Roman" w:hAnsi="Times New Roman" w:eastAsia="Times New Roman" w:cs="Times New Roman"/>
                <w:kern w:val="0"/>
                <w:sz w:val="20"/>
                <w:szCs w:val="20"/>
              </w:rPr>
            </w:pPr>
          </w:p>
        </w:tc>
        <w:tc>
          <w:tcPr>
            <w:tcW w:w="385" w:type="dxa"/>
            <w:tcBorders>
              <w:top w:val="single" w:color="auto" w:sz="4" w:space="0"/>
              <w:left w:val="nil"/>
              <w:bottom w:val="nil"/>
              <w:right w:val="nil"/>
            </w:tcBorders>
            <w:vAlign w:val="center"/>
          </w:tcPr>
          <w:p w14:paraId="4EBA8356">
            <w:pPr>
              <w:widowControl/>
              <w:jc w:val="left"/>
              <w:rPr>
                <w:rFonts w:ascii="Times New Roman" w:hAnsi="Times New Roman" w:eastAsia="Times New Roman" w:cs="Times New Roman"/>
                <w:kern w:val="0"/>
                <w:sz w:val="20"/>
                <w:szCs w:val="20"/>
              </w:rPr>
            </w:pPr>
          </w:p>
        </w:tc>
        <w:tc>
          <w:tcPr>
            <w:tcW w:w="345" w:type="dxa"/>
            <w:tcBorders>
              <w:top w:val="single" w:color="auto" w:sz="4" w:space="0"/>
              <w:left w:val="nil"/>
              <w:bottom w:val="nil"/>
              <w:right w:val="nil"/>
            </w:tcBorders>
            <w:vAlign w:val="center"/>
          </w:tcPr>
          <w:p w14:paraId="0661DA7A">
            <w:pPr>
              <w:widowControl/>
              <w:jc w:val="left"/>
              <w:rPr>
                <w:rFonts w:ascii="Times New Roman" w:hAnsi="Times New Roman" w:eastAsia="Times New Roman" w:cs="Times New Roman"/>
                <w:kern w:val="0"/>
                <w:sz w:val="20"/>
                <w:szCs w:val="20"/>
              </w:rPr>
            </w:pPr>
          </w:p>
        </w:tc>
        <w:tc>
          <w:tcPr>
            <w:tcW w:w="990" w:type="dxa"/>
            <w:tcBorders>
              <w:top w:val="single" w:color="auto" w:sz="4" w:space="0"/>
              <w:left w:val="nil"/>
              <w:bottom w:val="nil"/>
              <w:right w:val="nil"/>
            </w:tcBorders>
            <w:vAlign w:val="center"/>
          </w:tcPr>
          <w:p w14:paraId="2C3EB0DB">
            <w:pPr>
              <w:widowControl/>
              <w:jc w:val="left"/>
              <w:rPr>
                <w:rFonts w:ascii="Times New Roman" w:hAnsi="Times New Roman" w:eastAsia="Times New Roman" w:cs="Times New Roman"/>
                <w:kern w:val="0"/>
                <w:sz w:val="20"/>
                <w:szCs w:val="20"/>
              </w:rPr>
            </w:pPr>
          </w:p>
        </w:tc>
        <w:tc>
          <w:tcPr>
            <w:tcW w:w="90" w:type="dxa"/>
            <w:tcBorders>
              <w:top w:val="single" w:color="auto" w:sz="4" w:space="0"/>
              <w:left w:val="nil"/>
              <w:bottom w:val="nil"/>
              <w:right w:val="nil"/>
            </w:tcBorders>
            <w:vAlign w:val="center"/>
          </w:tcPr>
          <w:p w14:paraId="25636502">
            <w:pPr>
              <w:widowControl/>
              <w:jc w:val="left"/>
              <w:rPr>
                <w:rFonts w:ascii="Times New Roman" w:hAnsi="Times New Roman" w:eastAsia="Times New Roman" w:cs="Times New Roman"/>
                <w:kern w:val="0"/>
                <w:sz w:val="20"/>
                <w:szCs w:val="20"/>
              </w:rPr>
            </w:pPr>
          </w:p>
        </w:tc>
      </w:tr>
    </w:tbl>
    <w:p w14:paraId="5DB928A6">
      <w:pPr>
        <w:widowControl/>
        <w:rPr>
          <w:rFonts w:ascii="Times New Roman" w:hAnsi="Times New Roman" w:eastAsia="宋体" w:cs="Times New Roman"/>
          <w:color w:val="000000"/>
          <w:kern w:val="0"/>
          <w:szCs w:val="21"/>
        </w:rPr>
      </w:pPr>
      <w:r>
        <w:rPr>
          <w:rFonts w:ascii="Calibri" w:hAnsi="Calibri" w:eastAsia="仿宋" w:cs="Calibri"/>
          <w:color w:val="000000"/>
          <w:kern w:val="0"/>
          <w:sz w:val="32"/>
          <w:szCs w:val="32"/>
        </w:rPr>
        <w:t> </w:t>
      </w:r>
    </w:p>
    <w:p w14:paraId="55F36868">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p w14:paraId="62B7DEC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3EE163-0B33-413A-A391-04BB5C44C18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5E80A62-FC28-47D9-B135-62DC00CC57C5}"/>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embedRegular r:id="rId3" w:fontKey="{C5C3D3A0-E42D-4D3E-A7B9-1D64572F97B1}"/>
  </w:font>
  <w:font w:name="楷体">
    <w:panose1 w:val="02010609060101010101"/>
    <w:charset w:val="86"/>
    <w:family w:val="modern"/>
    <w:pitch w:val="default"/>
    <w:sig w:usb0="800002BF" w:usb1="38CF7CFA" w:usb2="00000016" w:usb3="00000000" w:csb0="00040001" w:csb1="00000000"/>
    <w:embedRegular r:id="rId4" w:fontKey="{13E977A7-20F2-4A0C-A0ED-E3AEF34C8A02}"/>
  </w:font>
  <w:font w:name="方正小标宋简体">
    <w:panose1 w:val="02000000000000000000"/>
    <w:charset w:val="86"/>
    <w:family w:val="roman"/>
    <w:pitch w:val="default"/>
    <w:sig w:usb0="00000001" w:usb1="08000000" w:usb2="00000000" w:usb3="00000000" w:csb0="00040000" w:csb1="00000000"/>
    <w:embedRegular r:id="rId5" w:fontKey="{32506690-E60B-4296-8EC2-8888A3F1287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DB6"/>
    <w:rsid w:val="001B7DB6"/>
    <w:rsid w:val="006566C4"/>
    <w:rsid w:val="006D7686"/>
    <w:rsid w:val="4E4C0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Hyperlink"/>
    <w:basedOn w:val="4"/>
    <w:semiHidden/>
    <w:unhideWhenUsed/>
    <w:uiPriority w:val="99"/>
    <w:rPr>
      <w:color w:val="0000FF"/>
      <w:u w:val="single"/>
    </w:rPr>
  </w:style>
  <w:style w:type="character" w:customStyle="1" w:styleId="6">
    <w:name w:val="apple-converted-space"/>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5975</Words>
  <Characters>6312</Characters>
  <Lines>64</Lines>
  <Paragraphs>18</Paragraphs>
  <TotalTime>0</TotalTime>
  <ScaleCrop>false</ScaleCrop>
  <LinksUpToDate>false</LinksUpToDate>
  <CharactersWithSpaces>6333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2018-03-20T02:33:00Z</dcterms:created>
  <dc:creator>wangpeng</dc:creator>
  <cp:lastModifiedBy>*</cp:lastModifiedBy>
  <dcterms:modified xsi:type="dcterms:W3CDTF">2026-07-03T06:25:00Z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eyJoZGlkIjoiMGI2NTNkYTA2YTczNzc5YTZlNjkwNTY2ZDM5YjQ5ZTEiLCJ1c2VySWQiOiIzOTI5MDc2NjMifQ==</vt:lpwstr>
  </property>
  <property fmtid="{D5CDD505-2E9C-101B-9397-08002B2CF9AE}" pid="3" name="KSOProductBuildVer">
    <vt:lpwstr>2052-12.1.0.26895</vt:lpwstr>
  </property>
  <property fmtid="{D5CDD505-2E9C-101B-9397-08002B2CF9AE}" pid="4" name="ICV">
    <vt:lpwstr>E36731CF9F82402E85C8808D9225B6AD_12</vt:lpwstr>
  </property>
</Properties>
</file>