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573A7D">
      <w:pPr>
        <w:pStyle w:val="2"/>
        <w:rPr>
          <w:rFonts w:hint="eastAsia"/>
        </w:rPr>
      </w:pPr>
      <w:bookmarkStart w:id="6" w:name="_GoBack"/>
      <w:bookmarkStart w:id="0" w:name="_Toc190102961"/>
      <w:bookmarkStart w:id="1" w:name="_Toc226469598"/>
      <w:bookmarkStart w:id="2" w:name="_Toc45210658"/>
      <w:bookmarkStart w:id="3" w:name="_Toc23946"/>
      <w:r>
        <w:rPr>
          <w:rFonts w:hint="eastAsia"/>
        </w:rPr>
        <w:t>北京广播电视网络视听发展基金</w:t>
      </w:r>
      <w:bookmarkEnd w:id="0"/>
      <w:bookmarkEnd w:id="1"/>
    </w:p>
    <w:p w14:paraId="186BCD3E">
      <w:pPr>
        <w:pStyle w:val="2"/>
        <w:rPr>
          <w:rFonts w:hint="eastAsia"/>
        </w:rPr>
      </w:pPr>
      <w:bookmarkStart w:id="4" w:name="_Toc190102962"/>
      <w:bookmarkStart w:id="5" w:name="_Toc226469599"/>
      <w:r>
        <w:rPr>
          <w:rFonts w:hint="eastAsia"/>
        </w:rPr>
        <w:t>优秀网络故事片项目</w:t>
      </w:r>
      <w:bookmarkEnd w:id="2"/>
      <w:bookmarkEnd w:id="3"/>
      <w:r>
        <w:rPr>
          <w:rFonts w:hint="eastAsia"/>
        </w:rPr>
        <w:t>申报</w:t>
      </w:r>
      <w:r>
        <w:t>说明</w:t>
      </w:r>
      <w:bookmarkEnd w:id="4"/>
      <w:bookmarkEnd w:id="5"/>
    </w:p>
    <w:bookmarkEnd w:id="6"/>
    <w:p w14:paraId="7AAD725A">
      <w:pPr>
        <w:overflowPunct w:val="0"/>
        <w:spacing w:after="0" w:line="600" w:lineRule="exact"/>
        <w:ind w:firstLine="880" w:firstLineChars="200"/>
        <w:rPr>
          <w:rFonts w:hint="eastAsia" w:ascii="黑体" w:hAnsi="黑体" w:eastAsia="黑体" w:cs="Times New Roman"/>
          <w:sz w:val="44"/>
          <w:szCs w:val="44"/>
        </w:rPr>
      </w:pPr>
    </w:p>
    <w:p w14:paraId="6B08D4B0">
      <w:pPr>
        <w:overflowPunct w:val="0"/>
        <w:spacing w:after="0" w:line="600" w:lineRule="exact"/>
        <w:ind w:firstLine="640" w:firstLineChars="200"/>
        <w:rPr>
          <w:rFonts w:hint="eastAsia" w:ascii="等线" w:hAnsi="等线" w:eastAsia="等线" w:cs="Times New Roman"/>
        </w:rPr>
      </w:pPr>
      <w:r>
        <w:rPr>
          <w:rFonts w:hint="eastAsia" w:ascii="仿宋_GB2312" w:hAnsi="仿宋" w:eastAsia="仿宋_GB2312" w:cs="Times New Roman"/>
          <w:sz w:val="32"/>
          <w:szCs w:val="32"/>
        </w:rPr>
        <w:t>根据《北京广播电视网络视听发展基金章程》，结合本市优秀网络故事片项目的创作生产实际，制定本申报说明。</w:t>
      </w:r>
    </w:p>
    <w:p w14:paraId="4CD456A7">
      <w:pPr>
        <w:overflowPunct w:val="0"/>
        <w:spacing w:after="0" w:line="600" w:lineRule="exact"/>
        <w:ind w:firstLine="640" w:firstLineChars="200"/>
        <w:rPr>
          <w:rFonts w:hint="eastAsia" w:ascii="黑体" w:hAnsi="黑体" w:eastAsia="黑体" w:cs="黑体"/>
          <w:bCs/>
          <w:sz w:val="32"/>
          <w:szCs w:val="32"/>
        </w:rPr>
      </w:pPr>
      <w:r>
        <w:rPr>
          <w:rFonts w:hint="eastAsia" w:ascii="黑体" w:hAnsi="黑体" w:eastAsia="黑体" w:cs="黑体"/>
          <w:bCs/>
          <w:sz w:val="32"/>
          <w:szCs w:val="32"/>
        </w:rPr>
        <w:t>一、申报条件</w:t>
      </w:r>
    </w:p>
    <w:p w14:paraId="090D221B">
      <w:pPr>
        <w:overflowPunct w:val="0"/>
        <w:spacing w:after="0" w:line="600" w:lineRule="exact"/>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（一）主体资质</w:t>
      </w:r>
    </w:p>
    <w:p w14:paraId="57E22CB1">
      <w:pPr>
        <w:overflowPunct w:val="0"/>
        <w:spacing w:after="0"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在北京注册的广播电视节目制作经营机构，北京市网络视听节目服务机构；申报主体须为承担主要法律责任者，且拥有该作品的报奖权。</w:t>
      </w:r>
    </w:p>
    <w:p w14:paraId="1AD955B3">
      <w:pPr>
        <w:overflowPunct w:val="0"/>
        <w:spacing w:after="0" w:line="600" w:lineRule="exact"/>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（二）项目资质</w:t>
      </w:r>
    </w:p>
    <w:p w14:paraId="1EB96DE0">
      <w:pPr>
        <w:overflowPunct w:val="0"/>
        <w:spacing w:after="0" w:line="60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参评作品应为通过北京市广播</w:t>
      </w:r>
      <w:r>
        <w:rPr>
          <w:rFonts w:ascii="仿宋_GB2312" w:hAnsi="仿宋" w:eastAsia="仿宋_GB2312" w:cs="Times New Roman"/>
          <w:sz w:val="32"/>
          <w:szCs w:val="32"/>
        </w:rPr>
        <w:t>电视局</w:t>
      </w:r>
      <w:r>
        <w:rPr>
          <w:rFonts w:hint="eastAsia" w:ascii="仿宋_GB2312" w:hAnsi="仿宋" w:eastAsia="仿宋_GB2312" w:cs="Times New Roman"/>
          <w:sz w:val="32"/>
          <w:szCs w:val="32"/>
        </w:rPr>
        <w:t>完成备案公示、在未来两年内能制作完成并获得发行许可证、全国奖项报奖权归北京市所有</w:t>
      </w:r>
      <w:r>
        <w:rPr>
          <w:rFonts w:hint="eastAsia" w:ascii="仿宋_GB2312" w:hAnsi="仿宋_GB2312" w:eastAsia="仿宋_GB2312" w:cs="仿宋_GB2312"/>
          <w:sz w:val="32"/>
          <w:szCs w:val="32"/>
        </w:rPr>
        <w:t>的原创网络故事片项目。</w:t>
      </w:r>
    </w:p>
    <w:p w14:paraId="4AB8E68B">
      <w:pPr>
        <w:overflowPunct w:val="0"/>
        <w:spacing w:after="0" w:line="600" w:lineRule="exact"/>
        <w:ind w:firstLine="640" w:firstLineChars="200"/>
        <w:rPr>
          <w:rFonts w:hint="eastAsia" w:ascii="仿宋_GB2312" w:hAnsi="仿宋" w:eastAsia="仿宋_GB2312" w:cs="Times New Roman"/>
          <w:b/>
          <w:sz w:val="32"/>
          <w:szCs w:val="32"/>
        </w:rPr>
      </w:pPr>
      <w:r>
        <w:rPr>
          <w:rFonts w:hint="eastAsia" w:ascii="黑体" w:hAnsi="黑体" w:eastAsia="黑体" w:cs="黑体"/>
          <w:bCs/>
          <w:sz w:val="32"/>
          <w:szCs w:val="32"/>
        </w:rPr>
        <w:t>二、资助类别</w:t>
      </w:r>
    </w:p>
    <w:p w14:paraId="327136DE">
      <w:pPr>
        <w:overflowPunct w:val="0"/>
        <w:spacing w:after="0"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北京广播电视网络视听发展基金优秀网络故事片资助类别分为补贴和奖励两类。</w:t>
      </w:r>
    </w:p>
    <w:p w14:paraId="3C52AA5B">
      <w:pPr>
        <w:overflowPunct w:val="0"/>
        <w:spacing w:after="0" w:line="600" w:lineRule="exact"/>
        <w:ind w:firstLine="643" w:firstLineChars="200"/>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1.补贴</w:t>
      </w:r>
    </w:p>
    <w:p w14:paraId="4A5E3861">
      <w:pPr>
        <w:overflowPunct w:val="0"/>
        <w:spacing w:after="0"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（1）剧本扶持</w:t>
      </w:r>
    </w:p>
    <w:p w14:paraId="1BA5BA7B">
      <w:pPr>
        <w:overflowPunct w:val="0"/>
        <w:spacing w:after="0" w:line="60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申报项目须已取得网络故事片备案公示，原则上剧本应已创作完成。</w:t>
      </w:r>
    </w:p>
    <w:p w14:paraId="3FEFC0F9">
      <w:pPr>
        <w:widowControl/>
        <w:numPr>
          <w:ilvl w:val="0"/>
          <w:numId w:val="1"/>
        </w:numPr>
        <w:kinsoku w:val="0"/>
        <w:overflowPunct w:val="0"/>
        <w:autoSpaceDE w:val="0"/>
        <w:autoSpaceDN w:val="0"/>
        <w:adjustRightInd w:val="0"/>
        <w:snapToGrid w:val="0"/>
        <w:spacing w:after="0" w:line="600" w:lineRule="exact"/>
        <w:ind w:firstLine="640" w:firstLineChars="200"/>
        <w:textAlignment w:val="baseline"/>
        <w:rPr>
          <w:rFonts w:hint="eastAsia" w:ascii="仿宋_GB2312" w:hAnsi="仿宋" w:eastAsia="仿宋_GB2312" w:cs="Times New Roman"/>
          <w:sz w:val="32"/>
          <w:szCs w:val="32"/>
        </w:rPr>
      </w:pPr>
      <w:r>
        <w:rPr>
          <w:rFonts w:hint="eastAsia" w:ascii="仿宋_GB2312" w:hAnsi="仿宋" w:eastAsia="仿宋_GB2312" w:cs="Times New Roman"/>
          <w:sz w:val="32"/>
          <w:szCs w:val="32"/>
        </w:rPr>
        <w:t>摄制宣推扶持</w:t>
      </w:r>
    </w:p>
    <w:p w14:paraId="6BCAE473">
      <w:pPr>
        <w:overflowPunct w:val="0"/>
        <w:spacing w:after="0" w:line="60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申报项目须已取得网络故事片备案公示，并进入拍摄制作阶段。</w:t>
      </w:r>
    </w:p>
    <w:p w14:paraId="61AB015E">
      <w:pPr>
        <w:overflowPunct w:val="0"/>
        <w:spacing w:after="0" w:line="600" w:lineRule="exact"/>
        <w:ind w:firstLine="643" w:firstLineChars="200"/>
        <w:rPr>
          <w:rFonts w:hint="eastAsia" w:ascii="仿宋_GB2312" w:hAnsi="仿宋" w:eastAsia="仿宋_GB2312" w:cs="Times New Roman"/>
          <w:b/>
          <w:bCs/>
          <w:sz w:val="32"/>
          <w:szCs w:val="32"/>
        </w:rPr>
      </w:pPr>
      <w:r>
        <w:rPr>
          <w:rFonts w:hint="eastAsia" w:ascii="仿宋_GB2312" w:hAnsi="仿宋" w:eastAsia="仿宋_GB2312" w:cs="Times New Roman"/>
          <w:b/>
          <w:bCs/>
          <w:sz w:val="32"/>
          <w:szCs w:val="32"/>
        </w:rPr>
        <w:t>2.奖励</w:t>
      </w:r>
    </w:p>
    <w:p w14:paraId="78605B12">
      <w:pPr>
        <w:overflowPunct w:val="0"/>
        <w:spacing w:after="0" w:line="60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申报项目须需取得《网络剧片发行许可证》，在重点网络视听平台上线播出，并在播出热度、评分、口碑、分账等方面取得突出表现。</w:t>
      </w:r>
    </w:p>
    <w:p w14:paraId="2392BF45">
      <w:pPr>
        <w:overflowPunct w:val="0"/>
        <w:spacing w:after="0" w:line="600" w:lineRule="exact"/>
        <w:ind w:firstLine="640" w:firstLineChars="200"/>
        <w:rPr>
          <w:rFonts w:hint="eastAsia" w:ascii="仿宋_GB2312" w:hAnsi="楷体" w:eastAsia="仿宋_GB2312" w:cs="Times New Roman"/>
          <w:b/>
          <w:bCs/>
          <w:sz w:val="32"/>
          <w:szCs w:val="32"/>
        </w:rPr>
      </w:pPr>
      <w:r>
        <w:rPr>
          <w:rFonts w:hint="eastAsia" w:ascii="黑体" w:hAnsi="黑体" w:eastAsia="黑体" w:cs="黑体"/>
          <w:bCs/>
          <w:sz w:val="32"/>
          <w:szCs w:val="32"/>
        </w:rPr>
        <w:t>三、申报材料</w:t>
      </w:r>
    </w:p>
    <w:p w14:paraId="4FC08C1D">
      <w:pPr>
        <w:overflowPunct w:val="0"/>
        <w:spacing w:after="0" w:line="600" w:lineRule="exact"/>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（一）材料内容</w:t>
      </w:r>
    </w:p>
    <w:p w14:paraId="28CC0A68">
      <w:pPr>
        <w:overflowPunct w:val="0"/>
        <w:spacing w:after="0" w:line="60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1.《北京广播电视网络视听发展基金优秀网络故事片项目申请表》；</w:t>
      </w:r>
    </w:p>
    <w:p w14:paraId="36B7F167">
      <w:pPr>
        <w:overflowPunct w:val="0"/>
        <w:spacing w:after="0" w:line="60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2.《广播电视节目制作经营许可证》扫描件；</w:t>
      </w:r>
    </w:p>
    <w:p w14:paraId="49B4CA0B">
      <w:pPr>
        <w:overflowPunct w:val="0"/>
        <w:spacing w:after="0" w:line="60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3</w:t>
      </w:r>
      <w:r>
        <w:rPr>
          <w:rFonts w:ascii="仿宋_GB2312" w:hAnsi="仿宋" w:eastAsia="仿宋_GB2312" w:cs="Times New Roman"/>
          <w:sz w:val="32"/>
          <w:szCs w:val="32"/>
        </w:rPr>
        <w:t>.</w:t>
      </w:r>
      <w:r>
        <w:rPr>
          <w:rFonts w:hint="eastAsia" w:ascii="仿宋_GB2312" w:hAnsi="仿宋" w:eastAsia="仿宋_GB2312" w:cs="Times New Roman"/>
          <w:sz w:val="32"/>
          <w:szCs w:val="32"/>
        </w:rPr>
        <w:t>其它相关资料：</w:t>
      </w:r>
    </w:p>
    <w:p w14:paraId="37B7E8BB">
      <w:pPr>
        <w:overflowPunct w:val="0"/>
        <w:spacing w:after="0" w:line="60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(1)剧本扶持项目：申报项目应提供</w:t>
      </w:r>
      <w:r>
        <w:rPr>
          <w:rFonts w:hint="eastAsia" w:ascii="仿宋_GB2312" w:hAnsi="仿宋" w:eastAsia="仿宋_GB2312"/>
          <w:sz w:val="32"/>
          <w:szCs w:val="32"/>
        </w:rPr>
        <w:t>备案公示信息（备案公示表或总局备案公示页面截图）、编剧授权书、</w:t>
      </w:r>
      <w:r>
        <w:rPr>
          <w:rFonts w:hint="eastAsia" w:ascii="仿宋_GB2312" w:hAnsi="仿宋" w:eastAsia="仿宋_GB2312" w:cs="Times New Roman"/>
          <w:sz w:val="32"/>
          <w:szCs w:val="32"/>
        </w:rPr>
        <w:t>故事</w:t>
      </w:r>
      <w:r>
        <w:rPr>
          <w:rFonts w:ascii="仿宋_GB2312" w:hAnsi="仿宋" w:eastAsia="仿宋_GB2312" w:cs="Times New Roman"/>
          <w:sz w:val="32"/>
          <w:szCs w:val="32"/>
        </w:rPr>
        <w:t>大纲、</w:t>
      </w:r>
      <w:r>
        <w:rPr>
          <w:rFonts w:hint="eastAsia" w:ascii="仿宋_GB2312" w:hAnsi="仿宋" w:eastAsia="仿宋_GB2312" w:cs="Times New Roman"/>
          <w:sz w:val="32"/>
          <w:szCs w:val="32"/>
        </w:rPr>
        <w:t>人物</w:t>
      </w:r>
      <w:r>
        <w:rPr>
          <w:rFonts w:ascii="仿宋_GB2312" w:hAnsi="仿宋" w:eastAsia="仿宋_GB2312" w:cs="Times New Roman"/>
          <w:sz w:val="32"/>
          <w:szCs w:val="32"/>
        </w:rPr>
        <w:t>小传、</w:t>
      </w:r>
      <w:r>
        <w:rPr>
          <w:rFonts w:hint="eastAsia" w:ascii="仿宋_GB2312" w:hAnsi="仿宋" w:eastAsia="仿宋_GB2312" w:cs="Times New Roman"/>
          <w:sz w:val="32"/>
          <w:szCs w:val="32"/>
        </w:rPr>
        <w:t>全</w:t>
      </w:r>
      <w:r>
        <w:rPr>
          <w:rFonts w:ascii="仿宋_GB2312" w:hAnsi="仿宋" w:eastAsia="仿宋_GB2312" w:cs="Times New Roman"/>
          <w:sz w:val="32"/>
          <w:szCs w:val="32"/>
        </w:rPr>
        <w:t>剧本</w:t>
      </w:r>
      <w:r>
        <w:rPr>
          <w:rFonts w:hint="eastAsia" w:ascii="仿宋_GB2312" w:hAnsi="仿宋" w:eastAsia="仿宋_GB2312" w:cs="Times New Roman"/>
          <w:sz w:val="32"/>
          <w:szCs w:val="32"/>
        </w:rPr>
        <w:t>。</w:t>
      </w:r>
    </w:p>
    <w:p w14:paraId="25681485">
      <w:pPr>
        <w:overflowPunct w:val="0"/>
        <w:spacing w:after="0" w:line="60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(2)摄制宣推扶持项目：申请项目应提供备案公示信息（备案公示表或总局备案公示页面截图）、故事</w:t>
      </w:r>
      <w:r>
        <w:rPr>
          <w:rFonts w:ascii="仿宋_GB2312" w:hAnsi="仿宋" w:eastAsia="仿宋_GB2312" w:cs="Times New Roman"/>
          <w:sz w:val="32"/>
          <w:szCs w:val="32"/>
        </w:rPr>
        <w:t>大纲、</w:t>
      </w:r>
      <w:r>
        <w:rPr>
          <w:rFonts w:hint="eastAsia" w:ascii="仿宋_GB2312" w:hAnsi="仿宋" w:eastAsia="仿宋_GB2312" w:cs="Times New Roman"/>
          <w:sz w:val="32"/>
          <w:szCs w:val="32"/>
        </w:rPr>
        <w:t>完整样片。</w:t>
      </w:r>
    </w:p>
    <w:p w14:paraId="24E7E9D7">
      <w:pPr>
        <w:overflowPunct w:val="0"/>
        <w:spacing w:after="0" w:line="60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(3)奖励项目：作品完整样片、</w:t>
      </w:r>
      <w:r>
        <w:rPr>
          <w:rFonts w:ascii="仿宋_GB2312" w:hAnsi="仿宋" w:eastAsia="仿宋_GB2312" w:cs="Times New Roman"/>
          <w:sz w:val="32"/>
          <w:szCs w:val="32"/>
        </w:rPr>
        <w:t>发行许可证</w:t>
      </w:r>
      <w:r>
        <w:rPr>
          <w:rFonts w:hint="eastAsia" w:ascii="仿宋_GB2312" w:hAnsi="仿宋" w:eastAsia="仿宋_GB2312" w:cs="Times New Roman"/>
          <w:sz w:val="32"/>
          <w:szCs w:val="32"/>
        </w:rPr>
        <w:t>复印件、宣传材料（包括但不限于在人民日报、光明日报、北京日报等主流媒体上发表评论文章的复印件或截图；在光明网、人民网、广电时评、国家广电智库等网站或公众号上发表评论文章或信息的截图；专家研讨会宣传稿、照片；由市广电局指导的线下宣传活动照片等材料；在省级卫视播出的相关材料；在京取景拍摄、城市形象宣传效果的相关证明材料）、获奖材料（如入选国家广播电视总局年度电视剧引导扶持专项资金项目、网络视听精品节目年度选集、网络视听精品创作传播工程、网络视听节目年度推优、“中国梦新征程”原创网络视听节目征集展播活动等推优评奖活动的公示网页截图）等材料。</w:t>
      </w:r>
    </w:p>
    <w:p w14:paraId="7002A76F">
      <w:pPr>
        <w:overflowPunct w:val="0"/>
        <w:spacing w:after="0" w:line="60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4.承诺书：</w:t>
      </w:r>
    </w:p>
    <w:p w14:paraId="30DE2E5C">
      <w:pPr>
        <w:overflowPunct w:val="0"/>
        <w:spacing w:after="0" w:line="60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内容包括全国性评奖申报权归属北京市，申报单位三年内无严重违法违规行为，主要演员片酬占比说明，</w:t>
      </w:r>
      <w:r>
        <w:rPr>
          <w:rFonts w:hint="eastAsia" w:ascii="仿宋_GB2312" w:hAnsi="仿宋_GB2312" w:eastAsia="仿宋_GB2312" w:cs="仿宋_GB2312"/>
          <w:sz w:val="32"/>
          <w:szCs w:val="32"/>
        </w:rPr>
        <w:t>作品主创人员无劣迹，</w:t>
      </w:r>
      <w:r>
        <w:rPr>
          <w:rFonts w:hint="eastAsia" w:ascii="仿宋_GB2312" w:hAnsi="仿宋" w:eastAsia="仿宋_GB2312" w:cs="Times New Roman"/>
          <w:sz w:val="32"/>
          <w:szCs w:val="32"/>
        </w:rPr>
        <w:t>依法履行版权保护义务等。</w:t>
      </w:r>
    </w:p>
    <w:p w14:paraId="56A53B97">
      <w:pPr>
        <w:overflowPunct w:val="0"/>
        <w:spacing w:after="0" w:line="60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5</w:t>
      </w:r>
      <w:r>
        <w:rPr>
          <w:rFonts w:ascii="仿宋_GB2312" w:hAnsi="仿宋" w:eastAsia="仿宋_GB2312" w:cs="Times New Roman"/>
          <w:sz w:val="32"/>
          <w:szCs w:val="32"/>
        </w:rPr>
        <w:t>.信用证明：</w:t>
      </w:r>
    </w:p>
    <w:p w14:paraId="1BEBE43A">
      <w:pPr>
        <w:overflowPunct w:val="0"/>
        <w:spacing w:after="0" w:line="60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w:t>
      </w:r>
      <w:r>
        <w:rPr>
          <w:rFonts w:ascii="仿宋_GB2312" w:hAnsi="仿宋" w:eastAsia="仿宋_GB2312" w:cs="Times New Roman"/>
          <w:sz w:val="32"/>
          <w:szCs w:val="32"/>
        </w:rPr>
        <w:t>1）上一年度财务</w:t>
      </w:r>
      <w:r>
        <w:rPr>
          <w:rFonts w:hint="eastAsia" w:ascii="仿宋_GB2312" w:hAnsi="仿宋" w:eastAsia="仿宋_GB2312" w:cs="Times New Roman"/>
          <w:sz w:val="32"/>
          <w:szCs w:val="32"/>
        </w:rPr>
        <w:t>审计</w:t>
      </w:r>
      <w:r>
        <w:rPr>
          <w:rFonts w:ascii="仿宋_GB2312" w:hAnsi="仿宋" w:eastAsia="仿宋_GB2312" w:cs="Times New Roman"/>
          <w:sz w:val="32"/>
          <w:szCs w:val="32"/>
        </w:rPr>
        <w:t>报告</w:t>
      </w:r>
      <w:r>
        <w:rPr>
          <w:rFonts w:hint="eastAsia" w:ascii="仿宋_GB2312" w:hAnsi="仿宋" w:eastAsia="仿宋_GB2312" w:cs="Times New Roman"/>
          <w:sz w:val="32"/>
          <w:szCs w:val="32"/>
        </w:rPr>
        <w:t>或上一年度财务报表</w:t>
      </w:r>
    </w:p>
    <w:p w14:paraId="439F4CC7">
      <w:pPr>
        <w:overflowPunct w:val="0"/>
        <w:spacing w:after="0" w:line="60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w:t>
      </w:r>
      <w:r>
        <w:rPr>
          <w:rFonts w:ascii="仿宋_GB2312" w:hAnsi="仿宋" w:eastAsia="仿宋_GB2312" w:cs="Times New Roman"/>
          <w:sz w:val="32"/>
          <w:szCs w:val="32"/>
        </w:rPr>
        <w:t>2）在</w:t>
      </w:r>
      <w:r>
        <w:rPr>
          <w:rFonts w:hint="eastAsia" w:ascii="仿宋_GB2312" w:hAnsi="仿宋" w:eastAsia="仿宋_GB2312" w:cs="Times New Roman"/>
          <w:sz w:val="32"/>
          <w:szCs w:val="32"/>
        </w:rPr>
        <w:t>中国执行信息公开网（</w:t>
      </w:r>
      <w:r>
        <w:fldChar w:fldCharType="begin"/>
      </w:r>
      <w:r>
        <w:instrText xml:space="preserve"> HYPERLINK "http://zxgk.court.gov" </w:instrText>
      </w:r>
      <w:r>
        <w:fldChar w:fldCharType="separate"/>
      </w:r>
      <w:r>
        <w:rPr>
          <w:rFonts w:hint="eastAsia" w:ascii="仿宋_GB2312" w:hAnsi="仿宋" w:eastAsia="仿宋_GB2312" w:cs="Times New Roman"/>
          <w:sz w:val="32"/>
          <w:szCs w:val="32"/>
        </w:rPr>
        <w:t>h</w:t>
      </w:r>
      <w:r>
        <w:rPr>
          <w:rFonts w:ascii="仿宋_GB2312" w:hAnsi="仿宋" w:eastAsia="仿宋_GB2312" w:cs="Times New Roman"/>
          <w:sz w:val="32"/>
          <w:szCs w:val="32"/>
        </w:rPr>
        <w:t>ttp://zxgk.court.gov</w:t>
      </w:r>
      <w:r>
        <w:rPr>
          <w:rFonts w:ascii="仿宋_GB2312" w:hAnsi="仿宋" w:eastAsia="仿宋_GB2312" w:cs="Times New Roman"/>
          <w:sz w:val="32"/>
          <w:szCs w:val="32"/>
        </w:rPr>
        <w:fldChar w:fldCharType="end"/>
      </w:r>
      <w:r>
        <w:rPr>
          <w:rFonts w:ascii="仿宋_GB2312" w:hAnsi="仿宋" w:eastAsia="仿宋_GB2312" w:cs="Times New Roman"/>
          <w:sz w:val="32"/>
          <w:szCs w:val="32"/>
        </w:rPr>
        <w:t>.cn/shixin/</w:t>
      </w:r>
      <w:r>
        <w:rPr>
          <w:rFonts w:hint="eastAsia" w:ascii="仿宋_GB2312" w:hAnsi="仿宋" w:eastAsia="仿宋_GB2312" w:cs="Times New Roman"/>
          <w:sz w:val="32"/>
          <w:szCs w:val="32"/>
        </w:rPr>
        <w:t>）失信被执行人查询截图</w:t>
      </w:r>
      <w:r>
        <w:rPr>
          <w:rFonts w:ascii="仿宋_GB2312" w:hAnsi="仿宋" w:eastAsia="仿宋_GB2312" w:cs="Times New Roman"/>
          <w:sz w:val="32"/>
          <w:szCs w:val="32"/>
        </w:rPr>
        <w:t>。</w:t>
      </w:r>
    </w:p>
    <w:p w14:paraId="5151419D">
      <w:pPr>
        <w:overflowPunct w:val="0"/>
        <w:spacing w:after="0" w:line="60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申报单位必须如实提供申报材料，北京广播电视网络视听发展基金将对申请材料的完整性和真实性进行审核。</w:t>
      </w:r>
    </w:p>
    <w:p w14:paraId="354EFD47">
      <w:pPr>
        <w:overflowPunct w:val="0"/>
        <w:spacing w:after="0" w:line="600" w:lineRule="exact"/>
        <w:ind w:firstLine="643"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b/>
          <w:sz w:val="32"/>
          <w:szCs w:val="32"/>
        </w:rPr>
        <w:t>（二）材料</w:t>
      </w:r>
      <w:r>
        <w:rPr>
          <w:rFonts w:ascii="仿宋_GB2312" w:hAnsi="仿宋_GB2312" w:eastAsia="仿宋_GB2312" w:cs="仿宋_GB2312"/>
          <w:b/>
          <w:sz w:val="32"/>
          <w:szCs w:val="32"/>
        </w:rPr>
        <w:t>格式</w:t>
      </w:r>
    </w:p>
    <w:p w14:paraId="32574D15">
      <w:pPr>
        <w:overflowPunct w:val="0"/>
        <w:spacing w:after="0"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以上</w:t>
      </w:r>
      <w:r>
        <w:rPr>
          <w:rFonts w:ascii="仿宋_GB2312" w:hAnsi="仿宋_GB2312" w:eastAsia="仿宋_GB2312" w:cs="仿宋_GB2312"/>
          <w:kern w:val="0"/>
          <w:sz w:val="32"/>
          <w:szCs w:val="32"/>
        </w:rPr>
        <w:t>材料</w:t>
      </w:r>
      <w:r>
        <w:rPr>
          <w:rFonts w:hint="eastAsia" w:ascii="仿宋_GB2312" w:hAnsi="仿宋_GB2312" w:eastAsia="仿宋_GB2312" w:cs="仿宋_GB2312"/>
          <w:kern w:val="0"/>
          <w:sz w:val="32"/>
          <w:szCs w:val="32"/>
        </w:rPr>
        <w:t>除视频样片外</w:t>
      </w:r>
      <w:r>
        <w:rPr>
          <w:rFonts w:ascii="仿宋_GB2312" w:hAnsi="仿宋_GB2312" w:eastAsia="仿宋_GB2312" w:cs="仿宋_GB2312"/>
          <w:kern w:val="0"/>
          <w:sz w:val="32"/>
          <w:szCs w:val="32"/>
        </w:rPr>
        <w:t>均需</w:t>
      </w:r>
      <w:r>
        <w:rPr>
          <w:rFonts w:hint="eastAsia" w:ascii="仿宋_GB2312" w:hAnsi="仿宋_GB2312" w:eastAsia="仿宋_GB2312" w:cs="仿宋_GB2312"/>
          <w:kern w:val="0"/>
          <w:sz w:val="32"/>
          <w:szCs w:val="32"/>
        </w:rPr>
        <w:t>通过京策平台提交。</w:t>
      </w:r>
    </w:p>
    <w:p w14:paraId="5A34F29F">
      <w:pPr>
        <w:overflowPunct w:val="0"/>
        <w:spacing w:after="0"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京策平台申报网址：</w:t>
      </w:r>
    </w:p>
    <w:p w14:paraId="3C4CAF5B">
      <w:pPr>
        <w:overflowPunct w:val="0"/>
        <w:spacing w:after="0" w:line="600" w:lineRule="exact"/>
        <w:ind w:firstLine="640" w:firstLineChars="200"/>
        <w:rPr>
          <w:rFonts w:hint="eastAsia" w:ascii="仿宋_GB2312" w:hAnsi="仿宋_GB2312" w:eastAsia="仿宋_GB2312" w:cs="仿宋_GB2312"/>
          <w:kern w:val="0"/>
          <w:sz w:val="32"/>
          <w:szCs w:val="32"/>
        </w:rPr>
      </w:pPr>
      <w:r>
        <w:rPr>
          <w:rFonts w:ascii="仿宋_GB2312" w:hAnsi="仿宋_GB2312" w:eastAsia="仿宋_GB2312" w:cs="仿宋_GB2312"/>
          <w:kern w:val="0"/>
          <w:sz w:val="32"/>
          <w:szCs w:val="32"/>
        </w:rPr>
        <w:t>https://zhengce.beijing.gov.cn/#/declare?govId=1650417041710718977，选择</w:t>
      </w:r>
      <w:r>
        <w:rPr>
          <w:rFonts w:hint="eastAsia" w:ascii="仿宋_GB2312" w:hAnsi="仿宋_GB2312" w:eastAsia="仿宋_GB2312" w:cs="仿宋_GB2312"/>
          <w:kern w:val="0"/>
          <w:sz w:val="32"/>
          <w:szCs w:val="32"/>
        </w:rPr>
        <w:t>“</w:t>
      </w:r>
      <w:r>
        <w:rPr>
          <w:rFonts w:ascii="仿宋_GB2312" w:hAnsi="仿宋_GB2312" w:eastAsia="仿宋_GB2312" w:cs="仿宋_GB2312"/>
          <w:kern w:val="0"/>
          <w:sz w:val="32"/>
          <w:szCs w:val="32"/>
        </w:rPr>
        <w:t>202</w:t>
      </w:r>
      <w:r>
        <w:rPr>
          <w:rFonts w:hint="eastAsia" w:ascii="仿宋_GB2312" w:hAnsi="仿宋_GB2312" w:eastAsia="仿宋_GB2312" w:cs="仿宋_GB2312"/>
          <w:kern w:val="0"/>
          <w:sz w:val="32"/>
          <w:szCs w:val="32"/>
        </w:rPr>
        <w:t>6</w:t>
      </w:r>
      <w:r>
        <w:rPr>
          <w:rFonts w:ascii="仿宋_GB2312" w:hAnsi="仿宋_GB2312" w:eastAsia="仿宋_GB2312" w:cs="仿宋_GB2312"/>
          <w:kern w:val="0"/>
          <w:sz w:val="32"/>
          <w:szCs w:val="32"/>
        </w:rPr>
        <w:t>年北京广播电视网络视听发展基金</w:t>
      </w:r>
      <w:r>
        <w:rPr>
          <w:rFonts w:hint="eastAsia" w:ascii="仿宋_GB2312" w:hAnsi="仿宋_GB2312" w:eastAsia="仿宋_GB2312" w:cs="仿宋_GB2312"/>
          <w:kern w:val="0"/>
          <w:sz w:val="32"/>
          <w:szCs w:val="32"/>
        </w:rPr>
        <w:t>”</w:t>
      </w:r>
      <w:r>
        <w:rPr>
          <w:rFonts w:ascii="仿宋_GB2312" w:hAnsi="仿宋_GB2312" w:eastAsia="仿宋_GB2312" w:cs="仿宋_GB2312"/>
          <w:kern w:val="0"/>
          <w:sz w:val="32"/>
          <w:szCs w:val="32"/>
        </w:rPr>
        <w:t>对应的</w:t>
      </w:r>
      <w:r>
        <w:rPr>
          <w:rFonts w:hint="eastAsia" w:ascii="仿宋_GB2312" w:hAnsi="仿宋_GB2312" w:eastAsia="仿宋_GB2312" w:cs="仿宋_GB2312"/>
          <w:kern w:val="0"/>
          <w:sz w:val="32"/>
          <w:szCs w:val="32"/>
        </w:rPr>
        <w:t>作品</w:t>
      </w:r>
      <w:r>
        <w:rPr>
          <w:rFonts w:ascii="仿宋_GB2312" w:hAnsi="仿宋_GB2312" w:eastAsia="仿宋_GB2312" w:cs="仿宋_GB2312"/>
          <w:kern w:val="0"/>
          <w:sz w:val="32"/>
          <w:szCs w:val="32"/>
        </w:rPr>
        <w:t>类别进行申报。</w:t>
      </w:r>
    </w:p>
    <w:p w14:paraId="64EFF79E">
      <w:pPr>
        <w:overflowPunct w:val="0"/>
        <w:spacing w:after="0"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样片存入U盘或硬盘中，</w:t>
      </w:r>
      <w:r>
        <w:rPr>
          <w:rFonts w:ascii="仿宋_GB2312" w:hAnsi="仿宋_GB2312" w:eastAsia="仿宋_GB2312" w:cs="仿宋_GB2312"/>
          <w:kern w:val="0"/>
          <w:sz w:val="32"/>
          <w:szCs w:val="32"/>
        </w:rPr>
        <w:t>一式</w:t>
      </w:r>
      <w:r>
        <w:rPr>
          <w:rFonts w:hint="eastAsia" w:ascii="仿宋_GB2312" w:hAnsi="仿宋_GB2312" w:eastAsia="仿宋_GB2312" w:cs="仿宋_GB2312"/>
          <w:kern w:val="0"/>
          <w:sz w:val="32"/>
          <w:szCs w:val="32"/>
        </w:rPr>
        <w:t>两</w:t>
      </w:r>
      <w:r>
        <w:rPr>
          <w:rFonts w:ascii="仿宋_GB2312" w:hAnsi="仿宋_GB2312" w:eastAsia="仿宋_GB2312" w:cs="仿宋_GB2312"/>
          <w:kern w:val="0"/>
          <w:sz w:val="32"/>
          <w:szCs w:val="32"/>
        </w:rPr>
        <w:t>份</w:t>
      </w:r>
      <w:r>
        <w:rPr>
          <w:rFonts w:hint="eastAsia" w:ascii="仿宋_GB2312" w:hAnsi="仿宋_GB2312" w:eastAsia="仿宋_GB2312" w:cs="仿宋_GB2312"/>
          <w:kern w:val="0"/>
          <w:sz w:val="32"/>
          <w:szCs w:val="32"/>
        </w:rPr>
        <w:t>，邮寄至北京市广播电视局（地址：北京市通州区达济街5号院，收件人：李老师，联系电话：55565308）</w:t>
      </w:r>
    </w:p>
    <w:p w14:paraId="64FB6620">
      <w:pPr>
        <w:overflowPunct w:val="0"/>
        <w:spacing w:after="0" w:line="600" w:lineRule="exact"/>
        <w:ind w:firstLine="640" w:firstLineChars="200"/>
        <w:rPr>
          <w:rFonts w:hint="eastAsia" w:ascii="仿宋_GB2312" w:hAnsi="仿宋" w:eastAsia="仿宋_GB2312" w:cs="Times New Roman"/>
          <w:sz w:val="32"/>
          <w:szCs w:val="32"/>
        </w:rPr>
      </w:pPr>
      <w:r>
        <w:rPr>
          <w:rFonts w:hint="eastAsia" w:ascii="仿宋_GB2312" w:hAnsi="仿宋_GB2312" w:eastAsia="仿宋_GB2312" w:cs="仿宋_GB2312"/>
          <w:kern w:val="0"/>
          <w:sz w:val="32"/>
          <w:szCs w:val="32"/>
        </w:rPr>
        <w:t>报审样片具备完整图像、声音、字幕，分辨率不低于1280×720，且必须从高清母带采集，码率不低于2Mbps,视频帧率大于25帧/秒，音频格式AAC,音频码率不低于128Kbps，封装格式MP4。为保护版权，需在全片中完整添加“评审专用”的文字标识和时钟码（小时、分钟、秒），其中“评审专用”位于画面右上角，时钟码位于画面左上角。所有申报材料一经上交不予退还。</w:t>
      </w:r>
    </w:p>
    <w:p w14:paraId="1B89D1E3">
      <w:pPr>
        <w:overflowPunct w:val="0"/>
        <w:spacing w:after="0" w:line="600" w:lineRule="exact"/>
        <w:ind w:firstLine="640" w:firstLineChars="200"/>
        <w:rPr>
          <w:rFonts w:hint="eastAsia" w:ascii="仿宋_GB2312" w:hAnsi="黑体" w:eastAsia="仿宋_GB2312" w:cs="Times New Roman"/>
          <w:b/>
          <w:sz w:val="32"/>
          <w:szCs w:val="32"/>
        </w:rPr>
      </w:pPr>
      <w:r>
        <w:rPr>
          <w:rFonts w:hint="eastAsia" w:ascii="黑体" w:hAnsi="黑体" w:eastAsia="黑体" w:cs="黑体"/>
          <w:bCs/>
          <w:sz w:val="32"/>
          <w:szCs w:val="32"/>
        </w:rPr>
        <w:t>四、</w:t>
      </w:r>
      <w:r>
        <w:rPr>
          <w:rFonts w:ascii="黑体" w:hAnsi="黑体" w:eastAsia="黑体" w:cs="黑体"/>
          <w:bCs/>
          <w:sz w:val="32"/>
          <w:szCs w:val="32"/>
        </w:rPr>
        <w:t>项目</w:t>
      </w:r>
      <w:r>
        <w:rPr>
          <w:rFonts w:hint="eastAsia" w:ascii="黑体" w:hAnsi="黑体" w:eastAsia="黑体" w:cs="黑体"/>
          <w:bCs/>
          <w:sz w:val="32"/>
          <w:szCs w:val="32"/>
        </w:rPr>
        <w:t>资助</w:t>
      </w:r>
      <w:r>
        <w:rPr>
          <w:rFonts w:ascii="黑体" w:hAnsi="黑体" w:eastAsia="黑体" w:cs="黑体"/>
          <w:bCs/>
          <w:sz w:val="32"/>
          <w:szCs w:val="32"/>
        </w:rPr>
        <w:t>与验收</w:t>
      </w:r>
    </w:p>
    <w:p w14:paraId="1145B966">
      <w:pPr>
        <w:overflowPunct w:val="0"/>
        <w:spacing w:after="0" w:line="600" w:lineRule="exact"/>
        <w:ind w:firstLine="640" w:firstLineChars="200"/>
        <w:rPr>
          <w:rFonts w:hint="eastAsia" w:ascii="等线" w:hAnsi="等线" w:eastAsia="等线" w:cs="Times New Roman"/>
        </w:rPr>
      </w:pPr>
      <w:r>
        <w:rPr>
          <w:rFonts w:hint="eastAsia" w:ascii="仿宋_GB2312" w:hAnsi="仿宋" w:eastAsia="仿宋_GB2312" w:cs="Times New Roman"/>
          <w:sz w:val="32"/>
          <w:szCs w:val="32"/>
        </w:rPr>
        <w:t>获得基金资助的项目，由北京广播电视网络视听发展基金管理办公室与项目承担主体签订协议。</w:t>
      </w:r>
    </w:p>
    <w:p w14:paraId="3AE63FEB">
      <w:pPr>
        <w:overflowPunct w:val="0"/>
        <w:spacing w:after="0" w:line="600" w:lineRule="exact"/>
        <w:ind w:firstLine="640" w:firstLineChars="200"/>
        <w:rPr>
          <w:rFonts w:hint="eastAsia" w:ascii="等线" w:hAnsi="等线" w:eastAsia="等线" w:cs="Times New Roman"/>
        </w:rPr>
      </w:pPr>
      <w:r>
        <w:rPr>
          <w:rFonts w:hint="eastAsia" w:ascii="仿宋_GB2312" w:hAnsi="仿宋" w:eastAsia="仿宋_GB2312" w:cs="Times New Roman"/>
          <w:sz w:val="32"/>
          <w:szCs w:val="32"/>
        </w:rPr>
        <w:t>项目完成后，项目承担主体向电视剧</w:t>
      </w:r>
      <w:r>
        <w:rPr>
          <w:rFonts w:ascii="仿宋_GB2312" w:hAnsi="仿宋" w:eastAsia="仿宋_GB2312" w:cs="Times New Roman"/>
          <w:sz w:val="32"/>
          <w:szCs w:val="32"/>
        </w:rPr>
        <w:t>管理处</w:t>
      </w:r>
      <w:r>
        <w:rPr>
          <w:rFonts w:hint="eastAsia" w:ascii="仿宋_GB2312" w:hAnsi="仿宋" w:eastAsia="仿宋_GB2312" w:cs="Times New Roman"/>
          <w:sz w:val="32"/>
          <w:szCs w:val="32"/>
        </w:rPr>
        <w:t>申请验收。电视剧</w:t>
      </w:r>
      <w:r>
        <w:rPr>
          <w:rFonts w:ascii="仿宋_GB2312" w:hAnsi="仿宋" w:eastAsia="仿宋_GB2312" w:cs="Times New Roman"/>
          <w:sz w:val="32"/>
          <w:szCs w:val="32"/>
        </w:rPr>
        <w:t>管理处</w:t>
      </w:r>
      <w:r>
        <w:rPr>
          <w:rFonts w:hint="eastAsia" w:ascii="仿宋_GB2312" w:hAnsi="仿宋" w:eastAsia="仿宋_GB2312" w:cs="Times New Roman"/>
          <w:sz w:val="32"/>
          <w:szCs w:val="32"/>
        </w:rPr>
        <w:t>依据《北京广播电视网络视听发展基金项目资助管理办法》和《北京广播电视网络视听发展基金项目资助协议书》对资助项目成果进行检查、评审和验收，并向基金办提报结项验收报告。基金办对项目验收过程给予协助。项目承担主体要积极配合，提供真实、合法、有效的凭证，不得弄虚作假。</w:t>
      </w:r>
    </w:p>
    <w:p w14:paraId="2E2EE740">
      <w:pPr>
        <w:overflowPunct w:val="0"/>
        <w:spacing w:after="0" w:line="600" w:lineRule="exact"/>
        <w:ind w:firstLine="640" w:firstLineChars="200"/>
        <w:rPr>
          <w:rFonts w:hint="eastAsia" w:ascii="等线" w:hAnsi="等线" w:eastAsia="等线" w:cs="Times New Roman"/>
        </w:rPr>
      </w:pPr>
      <w:r>
        <w:rPr>
          <w:rFonts w:hint="eastAsia" w:ascii="仿宋_GB2312" w:hAnsi="仿宋" w:eastAsia="仿宋_GB2312" w:cs="Times New Roman"/>
          <w:sz w:val="32"/>
          <w:szCs w:val="32"/>
        </w:rPr>
        <w:t>获得基金资助的优秀网络故事片参加国家或行业奖项的申报权、名誉权归北京市所有。验收合格的项目成果在使用时，须在显著位置标注“北京市广电局重点资助项目”“北京大视听重点文艺项目”的字样。</w:t>
      </w:r>
    </w:p>
    <w:p w14:paraId="586A43A9">
      <w:pPr>
        <w:overflowPunct w:val="0"/>
        <w:spacing w:after="0" w:line="600" w:lineRule="exact"/>
        <w:ind w:firstLine="640" w:firstLineChars="200"/>
        <w:rPr>
          <w:rFonts w:hint="eastAsia" w:ascii="黑体" w:hAnsi="黑体" w:eastAsia="黑体" w:cs="黑体"/>
          <w:bCs/>
          <w:sz w:val="32"/>
          <w:szCs w:val="32"/>
        </w:rPr>
      </w:pPr>
      <w:r>
        <w:rPr>
          <w:rFonts w:hint="eastAsia" w:ascii="黑体" w:hAnsi="黑体" w:eastAsia="黑体" w:cs="黑体"/>
          <w:bCs/>
          <w:sz w:val="32"/>
          <w:szCs w:val="32"/>
        </w:rPr>
        <w:t>五、违规责任追究</w:t>
      </w:r>
    </w:p>
    <w:p w14:paraId="7FB29A2F">
      <w:pPr>
        <w:overflowPunct w:val="0"/>
        <w:spacing w:after="0" w:line="60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有下列情形之一者，基金办</w:t>
      </w:r>
      <w:r>
        <w:rPr>
          <w:rFonts w:ascii="仿宋_GB2312" w:hAnsi="仿宋" w:eastAsia="仿宋_GB2312" w:cs="Times New Roman"/>
          <w:sz w:val="32"/>
          <w:szCs w:val="32"/>
        </w:rPr>
        <w:t>会同各业务部门</w:t>
      </w:r>
      <w:r>
        <w:rPr>
          <w:rFonts w:hint="eastAsia" w:ascii="仿宋_GB2312" w:hAnsi="仿宋" w:eastAsia="仿宋_GB2312" w:cs="Times New Roman"/>
          <w:sz w:val="32"/>
          <w:szCs w:val="32"/>
        </w:rPr>
        <w:t>追回已拨经费，并取消项目承担主体连续三年申报和参与新资助项目的资格：</w:t>
      </w:r>
    </w:p>
    <w:p w14:paraId="01D1FD95">
      <w:pPr>
        <w:overflowPunct w:val="0"/>
        <w:spacing w:after="0" w:line="60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（一）严重违反国家法律法规；</w:t>
      </w:r>
    </w:p>
    <w:p w14:paraId="6FF9DE05">
      <w:pPr>
        <w:overflowPunct w:val="0"/>
        <w:spacing w:after="0" w:line="60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（二）项目内容有违公序良俗；</w:t>
      </w:r>
    </w:p>
    <w:p w14:paraId="5FC75C0E">
      <w:pPr>
        <w:overflowPunct w:val="0"/>
        <w:spacing w:after="0" w:line="60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（三）资助项目存在严重质量问题；</w:t>
      </w:r>
    </w:p>
    <w:p w14:paraId="7E2367C3">
      <w:pPr>
        <w:overflowPunct w:val="0"/>
        <w:spacing w:after="0" w:line="60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（四）有弄虚作假行为；</w:t>
      </w:r>
    </w:p>
    <w:p w14:paraId="2F50AC83">
      <w:pPr>
        <w:overflowPunct w:val="0"/>
        <w:spacing w:after="0" w:line="60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（五）与批准的资助项目价值观、表现形式、主题主线严重不符；</w:t>
      </w:r>
    </w:p>
    <w:p w14:paraId="44F6DD0E">
      <w:pPr>
        <w:overflowPunct w:val="0"/>
        <w:spacing w:after="0" w:line="600" w:lineRule="exact"/>
        <w:ind w:firstLine="640" w:firstLineChars="200"/>
        <w:rPr>
          <w:rFonts w:hint="eastAsia" w:ascii="仿宋_GB2312" w:hAnsi="仿宋" w:eastAsia="仿宋_GB2312" w:cs="Times New Roman"/>
          <w:kern w:val="0"/>
          <w:sz w:val="32"/>
          <w:szCs w:val="32"/>
        </w:rPr>
      </w:pPr>
      <w:r>
        <w:rPr>
          <w:rFonts w:hint="eastAsia" w:ascii="仿宋_GB2312" w:hAnsi="仿宋" w:eastAsia="仿宋_GB2312" w:cs="Times New Roman"/>
          <w:sz w:val="32"/>
          <w:szCs w:val="32"/>
        </w:rPr>
        <w:t>（六）</w:t>
      </w:r>
      <w:r>
        <w:rPr>
          <w:rFonts w:hint="eastAsia" w:ascii="仿宋_GB2312" w:hAnsi="仿宋" w:eastAsia="仿宋_GB2312" w:cs="Times New Roman"/>
          <w:kern w:val="0"/>
          <w:sz w:val="32"/>
          <w:szCs w:val="32"/>
        </w:rPr>
        <w:t>无正当理由，不能按期完成项目；</w:t>
      </w:r>
    </w:p>
    <w:p w14:paraId="4D8B3628">
      <w:pPr>
        <w:overflowPunct w:val="0"/>
        <w:spacing w:after="0" w:line="60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（七）严重违反财务会计和资金使用规定；</w:t>
      </w:r>
    </w:p>
    <w:p w14:paraId="70A96EBA">
      <w:pPr>
        <w:overflowPunct w:val="0"/>
        <w:spacing w:after="0" w:line="60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（八）项目申报、评审、验收工作中有行贿行为；</w:t>
      </w:r>
    </w:p>
    <w:p w14:paraId="2F09B960">
      <w:pPr>
        <w:overflowPunct w:val="0"/>
        <w:spacing w:after="0" w:line="60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（九）</w:t>
      </w:r>
      <w:r>
        <w:rPr>
          <w:rFonts w:ascii="仿宋_GB2312" w:hAnsi="仿宋_GB2312" w:eastAsia="仿宋_GB2312" w:cs="仿宋_GB2312"/>
          <w:snapToGrid w:val="0"/>
          <w:kern w:val="0"/>
          <w:sz w:val="31"/>
          <w:szCs w:val="31"/>
        </w:rPr>
        <w:t>获得基金</w:t>
      </w:r>
      <w:r>
        <w:rPr>
          <w:rFonts w:hint="eastAsia" w:ascii="仿宋_GB2312" w:hAnsi="仿宋_GB2312" w:eastAsia="仿宋_GB2312" w:cs="仿宋_GB2312"/>
          <w:snapToGrid w:val="0"/>
          <w:kern w:val="0"/>
          <w:sz w:val="31"/>
          <w:szCs w:val="31"/>
        </w:rPr>
        <w:t>资助</w:t>
      </w:r>
      <w:r>
        <w:rPr>
          <w:rFonts w:ascii="仿宋_GB2312" w:hAnsi="仿宋_GB2312" w:eastAsia="仿宋_GB2312" w:cs="仿宋_GB2312"/>
          <w:snapToGrid w:val="0"/>
          <w:kern w:val="0"/>
          <w:sz w:val="31"/>
          <w:szCs w:val="31"/>
        </w:rPr>
        <w:t>后</w:t>
      </w:r>
      <w:r>
        <w:rPr>
          <w:rFonts w:hint="eastAsia" w:ascii="仿宋_GB2312" w:hAnsi="仿宋" w:eastAsia="仿宋_GB2312" w:cs="Times New Roman"/>
          <w:sz w:val="32"/>
          <w:szCs w:val="32"/>
        </w:rPr>
        <w:t>擅自变更项目承担主体</w:t>
      </w:r>
      <w:r>
        <w:rPr>
          <w:rFonts w:ascii="仿宋_GB2312" w:hAnsi="仿宋_GB2312" w:eastAsia="仿宋_GB2312" w:cs="仿宋_GB2312"/>
          <w:snapToGrid w:val="0"/>
          <w:kern w:val="0"/>
          <w:sz w:val="31"/>
          <w:szCs w:val="31"/>
        </w:rPr>
        <w:t>,</w:t>
      </w:r>
      <w:r>
        <w:rPr>
          <w:rFonts w:hint="eastAsia" w:ascii="仿宋_GB2312" w:hAnsi="仿宋" w:eastAsia="仿宋_GB2312" w:cs="Times New Roman"/>
          <w:sz w:val="32"/>
          <w:szCs w:val="32"/>
        </w:rPr>
        <w:t>存在天价片酬、阴阳合同、偷漏税等情形，或其他重大违规事项。</w:t>
      </w:r>
    </w:p>
    <w:p w14:paraId="23196F9E">
      <w:pPr>
        <w:spacing w:line="600" w:lineRule="exact"/>
        <w:rPr>
          <w:rFonts w:hint="eastAsia"/>
        </w:rPr>
      </w:pPr>
    </w:p>
    <w:p w14:paraId="1A8DA07E">
      <w:pPr>
        <w:widowControl/>
        <w:jc w:val="left"/>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script"/>
    <w:pitch w:val="default"/>
    <w:sig w:usb0="00000001" w:usb1="08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F0C388"/>
    <w:multiLevelType w:val="singleLevel"/>
    <w:tmpl w:val="12F0C388"/>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CE7C6E"/>
    <w:rsid w:val="02CE7C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kinsoku w:val="0"/>
      <w:overflowPunct w:val="0"/>
      <w:autoSpaceDE w:val="0"/>
      <w:autoSpaceDN w:val="0"/>
      <w:adjustRightInd w:val="0"/>
      <w:snapToGrid w:val="0"/>
      <w:spacing w:after="0" w:line="580" w:lineRule="exact"/>
      <w:jc w:val="center"/>
      <w:textAlignment w:val="baseline"/>
      <w:outlineLvl w:val="0"/>
    </w:pPr>
    <w:rPr>
      <w:rFonts w:ascii="方正小标宋简体" w:hAnsi="宋体" w:eastAsia="方正小标宋简体" w:cs="宋体"/>
      <w:snapToGrid w:val="0"/>
      <w:kern w:val="44"/>
      <w:sz w:val="44"/>
      <w:szCs w:val="44"/>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2026-04-27T03:09:00Z</dcterms:created>
  <dc:creator>*</dc:creator>
  <cp:lastModifiedBy>*</cp:lastModifiedBy>
  <dcterms:modified xsi:type="dcterms:W3CDTF">2026-04-27T03:10:10Z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6AB1FCB58A1A4467990FFD4F7663FAEA_11</vt:lpwstr>
  </property>
  <property fmtid="{D5CDD505-2E9C-101B-9397-08002B2CF9AE}" pid="4" name="KSOTemplateDocerSaveRecord">
    <vt:lpwstr>eyJoZGlkIjoiMGI2NTNkYTA2YTczNzc5YTZlNjkwNTY2ZDM5YjQ5ZTEiLCJ1c2VySWQiOiIzOTI5MDc2NjMifQ==</vt:lpwstr>
  </property>
</Properties>
</file>