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18974">
      <w:pPr>
        <w:pStyle w:val="2"/>
        <w:jc w:val="center"/>
        <w:rPr>
          <w:rFonts w:hint="eastAsia"/>
        </w:rPr>
      </w:pPr>
      <w:bookmarkStart w:id="6" w:name="_GoBack"/>
      <w:bookmarkEnd w:id="6"/>
      <w:bookmarkStart w:id="0" w:name="_Toc226469594"/>
      <w:bookmarkStart w:id="1" w:name="_Toc190102955"/>
      <w:r>
        <w:t>北京广播电视网络视听发展基金</w:t>
      </w:r>
      <w:bookmarkEnd w:id="0"/>
      <w:bookmarkEnd w:id="1"/>
      <w:bookmarkStart w:id="2" w:name="bookmark4"/>
      <w:bookmarkEnd w:id="2"/>
    </w:p>
    <w:p w14:paraId="71B329BD">
      <w:pPr>
        <w:pStyle w:val="2"/>
        <w:rPr>
          <w:rFonts w:hint="eastAsia"/>
        </w:rPr>
      </w:pPr>
      <w:bookmarkStart w:id="3" w:name="_Toc226469595"/>
      <w:bookmarkStart w:id="4" w:name="_Toc190102956"/>
      <w:r>
        <w:t>优秀动画片项目申报说明</w:t>
      </w:r>
      <w:bookmarkEnd w:id="3"/>
      <w:bookmarkEnd w:id="4"/>
    </w:p>
    <w:p w14:paraId="01552895">
      <w:pPr>
        <w:kinsoku w:val="0"/>
        <w:overflowPunct w:val="0"/>
        <w:autoSpaceDE w:val="0"/>
        <w:autoSpaceDN w:val="0"/>
        <w:adjustRightInd w:val="0"/>
        <w:snapToGrid w:val="0"/>
        <w:spacing w:after="0" w:line="600" w:lineRule="exact"/>
        <w:ind w:firstLine="420" w:firstLineChars="200"/>
        <w:textAlignment w:val="baseline"/>
        <w:rPr>
          <w:rFonts w:ascii="Arial" w:hAnsi="Arial" w:eastAsia="Arial" w:cs="Arial"/>
          <w:snapToGrid w:val="0"/>
          <w:kern w:val="0"/>
          <w:szCs w:val="21"/>
        </w:rPr>
      </w:pPr>
    </w:p>
    <w:p w14:paraId="3B02856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根据《北京广播电视网络视听发展基金章程》，结合本市优秀动画片的创作生产实际，制定本申报说明。</w:t>
      </w:r>
    </w:p>
    <w:p w14:paraId="6AC51091">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一、申报条件</w:t>
      </w:r>
    </w:p>
    <w:p w14:paraId="251986E9">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（一）主体资质</w:t>
      </w:r>
    </w:p>
    <w:p w14:paraId="5F59526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在北京注册的广播电视节目制作经营机构、播出机构，北京市网络视听节目服务机构；申报主体须为承担主要法律责任者，且拥有该作品的出品权和评奖申报权、荣誉权。</w:t>
      </w:r>
    </w:p>
    <w:p w14:paraId="00BB8813">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（二）项目资质</w:t>
      </w:r>
    </w:p>
    <w:p w14:paraId="355FF308">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1.申报基金项目应为申报周期内创作生产的作品，计划当年启动，在未来两年内能制作完成，全国奖项报奖权归本市所有。</w:t>
      </w:r>
    </w:p>
    <w:p w14:paraId="3CFB413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2.动画片项目应为在北京市广播电视局完成备案公示或审查的项目。</w:t>
      </w:r>
    </w:p>
    <w:p w14:paraId="0E02A382">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二、资助类别</w:t>
      </w:r>
    </w:p>
    <w:p w14:paraId="16476209">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（一）剧本扶持</w:t>
      </w:r>
    </w:p>
    <w:p w14:paraId="4B88A26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 w:eastAsia="仿宋_GB2312"/>
          <w:sz w:val="32"/>
          <w:szCs w:val="32"/>
        </w:rPr>
      </w:pPr>
      <w:r>
        <w:rPr>
          <w:rFonts w:ascii="仿宋_GB2312" w:hAnsi="仿宋_GB2312" w:eastAsia="仿宋_GB2312" w:cs="仿宋_GB2312"/>
          <w:snapToGrid w:val="0"/>
          <w:kern w:val="0"/>
          <w:sz w:val="31"/>
          <w:szCs w:val="31"/>
        </w:rPr>
        <w:t>动画片项目需取得总局备案公示或规划备案号，原则上剧本应已创作完成。</w:t>
      </w:r>
      <w:r>
        <w:rPr>
          <w:rFonts w:hint="eastAsia" w:ascii="仿宋_GB2312" w:hAnsi="仿宋" w:eastAsia="仿宋_GB2312"/>
          <w:sz w:val="32"/>
          <w:szCs w:val="32"/>
        </w:rPr>
        <w:t>扶持重点：围绕国家、市委市政府重点工作、重大任务等主题创作的优秀动画片；国家广播电视总局确立的年度动画重点项目；重点支持北京题材动画片创作生产，弘扬首都“四个文化”，具有浓郁北京特色和丰富北京元素的优秀项目。</w:t>
      </w:r>
    </w:p>
    <w:p w14:paraId="53CB068F">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（二）摄制宣推扶持</w:t>
      </w:r>
    </w:p>
    <w:p w14:paraId="2EC77E2E">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申报项目需取得总局备案公示或规划备案号，并已进入拍摄制作或宣传推介阶段，或已拍摄制作完成。</w:t>
      </w:r>
      <w:r>
        <w:rPr>
          <w:rFonts w:hint="eastAsia" w:ascii="仿宋_GB2312" w:hAnsi="仿宋" w:eastAsia="仿宋_GB2312"/>
          <w:kern w:val="0"/>
          <w:sz w:val="32"/>
          <w:szCs w:val="32"/>
        </w:rPr>
        <w:t>扶持重点：</w:t>
      </w:r>
      <w:r>
        <w:rPr>
          <w:rFonts w:hint="eastAsia" w:ascii="仿宋_GB2312" w:hAnsi="仿宋" w:eastAsia="仿宋_GB2312"/>
          <w:sz w:val="32"/>
          <w:szCs w:val="32"/>
        </w:rPr>
        <w:t>围绕国家、市委市政府重点工作、重大任务等主题创作的优秀动画片；国家广播电视总局确立的年度动画重点项目；重点支持北京题材动画片创作生产，弘扬首都“四个文化”，具有浓郁北京特色和丰富北京元素的优秀项目。</w:t>
      </w:r>
    </w:p>
    <w:p w14:paraId="36408992">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（三）奖励</w:t>
      </w:r>
    </w:p>
    <w:p w14:paraId="64EA7E3A">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动画片项目获得“五个一工程”奖的项目，中国广播电视大奖（含广播电视节目奖、星光奖）、中国电视金鹰奖等国家级奖项的项目；社会舆论评价良好，且获得总局年度表彰、重点动画项目或重要国内国际行业奖项的动画片；要求项目已制作完成并在中央广播电视总台、北京广播电视台等省级及以上电视媒体或重点网络视听平台播出并取得较好社会反响的优秀动画片。</w:t>
      </w:r>
    </w:p>
    <w:p w14:paraId="12F96F4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动画片须已获得《国产电视动画片发行许可证》或《网络剧片发行许可证》。</w:t>
      </w:r>
    </w:p>
    <w:p w14:paraId="062DF7F1">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三、申报材料</w:t>
      </w:r>
    </w:p>
    <w:p w14:paraId="2C8D9E89">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（一）材料内容</w:t>
      </w:r>
    </w:p>
    <w:p w14:paraId="5007BA4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1.《北京广播电视网络视听发展基金优秀动画片项目申请表》</w:t>
      </w:r>
    </w:p>
    <w:p w14:paraId="5381D45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2</w:t>
      </w:r>
      <w:r>
        <w:rPr>
          <w:rFonts w:ascii="仿宋_GB2312" w:hAnsi="仿宋_GB2312" w:eastAsia="仿宋_GB2312" w:cs="仿宋_GB2312"/>
          <w:snapToGrid w:val="0"/>
          <w:kern w:val="0"/>
          <w:sz w:val="31"/>
          <w:szCs w:val="31"/>
        </w:rPr>
        <w:t>.《广播电视节目制作经营许可证》或《广播电视播出机构许可证》复印件</w:t>
      </w:r>
    </w:p>
    <w:p w14:paraId="36BCD1D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3</w:t>
      </w:r>
      <w:r>
        <w:rPr>
          <w:rFonts w:ascii="仿宋_GB2312" w:hAnsi="仿宋_GB2312" w:eastAsia="仿宋_GB2312" w:cs="仿宋_GB2312"/>
          <w:snapToGrid w:val="0"/>
          <w:kern w:val="0"/>
          <w:sz w:val="31"/>
          <w:szCs w:val="31"/>
        </w:rPr>
        <w:t>.其它相关资料：</w:t>
      </w:r>
    </w:p>
    <w:p w14:paraId="04CA3D8F">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(1)剧本扶持项目：应提供备案公示表或规划备案号、</w:t>
      </w:r>
      <w:bookmarkStart w:id="5" w:name="bookmark13"/>
      <w:bookmarkEnd w:id="5"/>
      <w:r>
        <w:rPr>
          <w:rFonts w:ascii="仿宋_GB2312" w:hAnsi="仿宋_GB2312" w:eastAsia="仿宋_GB2312" w:cs="仿宋_GB2312"/>
          <w:snapToGrid w:val="0"/>
          <w:kern w:val="0"/>
          <w:sz w:val="31"/>
          <w:szCs w:val="31"/>
        </w:rPr>
        <w:t>申报单位与主创人员、合作机构（包括投资机构）等签订的具有法律效力的合同文本复印件；编剧授权书、资金落实证明相关材料、分集梗概、完整剧本、主要角色设计图等；</w:t>
      </w:r>
    </w:p>
    <w:p w14:paraId="5DA84960">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(2)摄制宣推扶持项目：应提供备案公示表或规划备案号以及反映参评作品核心内容的部分样片或完整成片；</w:t>
      </w:r>
    </w:p>
    <w:p w14:paraId="1C13CB1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(3)奖励项目：动画片应提供作品播出版完整视频，宣传及获奖材料，包括但不限于在人民日报、光明日报、北京日报等行业主流媒体上发表评论文章或信息的复印件或截图；在人民网、光明网、国家广电智库、广电时评等网站或公众号上发表评论文章或信息的截图（以上两项共需发表不少于1篇评论文章或信息）；有行业主管部门指导的、具有较高水准的专家研讨会宣传稿、照片等材料。</w:t>
      </w:r>
    </w:p>
    <w:p w14:paraId="3E62AAF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4</w:t>
      </w:r>
      <w:r>
        <w:rPr>
          <w:rFonts w:ascii="仿宋_GB2312" w:hAnsi="仿宋_GB2312" w:eastAsia="仿宋_GB2312" w:cs="仿宋_GB2312"/>
          <w:snapToGrid w:val="0"/>
          <w:kern w:val="0"/>
          <w:sz w:val="31"/>
          <w:szCs w:val="31"/>
        </w:rPr>
        <w:t>.书面承诺书：</w:t>
      </w:r>
    </w:p>
    <w:p w14:paraId="6A4674E3">
      <w:pPr>
        <w:kinsoku w:val="0"/>
        <w:overflowPunct w:val="0"/>
        <w:autoSpaceDE w:val="0"/>
        <w:autoSpaceDN w:val="0"/>
        <w:adjustRightInd w:val="0"/>
        <w:snapToGrid w:val="0"/>
        <w:spacing w:after="0" w:line="600" w:lineRule="exact"/>
        <w:ind w:firstLine="64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 w:eastAsia="仿宋_GB2312" w:cs="Times New Roman"/>
          <w:sz w:val="32"/>
          <w:szCs w:val="32"/>
        </w:rPr>
        <w:t>内容包括全国性评奖申报权归属北京市，申报单位三年内无严重违法违规行为，主要演员片酬占比说明，</w:t>
      </w:r>
      <w:r>
        <w:rPr>
          <w:rFonts w:hint="eastAsia" w:ascii="仿宋_GB2312" w:hAnsi="仿宋_GB2312" w:eastAsia="仿宋_GB2312" w:cs="仿宋_GB2312"/>
          <w:sz w:val="32"/>
          <w:szCs w:val="32"/>
        </w:rPr>
        <w:t>作品主创人员无劣迹，</w:t>
      </w:r>
      <w:r>
        <w:rPr>
          <w:rFonts w:hint="eastAsia" w:ascii="仿宋_GB2312" w:hAnsi="仿宋" w:eastAsia="仿宋_GB2312" w:cs="Times New Roman"/>
          <w:sz w:val="32"/>
          <w:szCs w:val="32"/>
        </w:rPr>
        <w:t>依法履行版权保护义务等。</w:t>
      </w:r>
    </w:p>
    <w:p w14:paraId="2BFF2586">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hint="eastAsia" w:ascii="仿宋_GB2312" w:hAnsi="仿宋_GB2312" w:eastAsia="仿宋_GB2312" w:cs="仿宋_GB2312"/>
          <w:snapToGrid w:val="0"/>
          <w:kern w:val="0"/>
          <w:sz w:val="31"/>
          <w:szCs w:val="31"/>
        </w:rPr>
        <w:t>5</w:t>
      </w:r>
      <w:r>
        <w:rPr>
          <w:rFonts w:ascii="仿宋_GB2312" w:hAnsi="仿宋_GB2312" w:eastAsia="仿宋_GB2312" w:cs="仿宋_GB2312"/>
          <w:snapToGrid w:val="0"/>
          <w:kern w:val="0"/>
          <w:sz w:val="31"/>
          <w:szCs w:val="31"/>
        </w:rPr>
        <w:t>.信用证明：</w:t>
      </w:r>
    </w:p>
    <w:p w14:paraId="764F3F39">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（1）上一年度财务审计报告或上一年度财务报表</w:t>
      </w:r>
    </w:p>
    <w:p w14:paraId="59395ABA">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（2）在中国执行信息公开网（</w:t>
      </w:r>
      <w:r>
        <w:fldChar w:fldCharType="begin"/>
      </w:r>
      <w:r>
        <w:instrText xml:space="preserve"> HYPERLINK "http://zxgk.court.gov" </w:instrText>
      </w:r>
      <w:r>
        <w:fldChar w:fldCharType="separate"/>
      </w:r>
      <w:r>
        <w:rPr>
          <w:rFonts w:ascii="仿宋_GB2312" w:hAnsi="仿宋_GB2312" w:eastAsia="仿宋_GB2312" w:cs="仿宋_GB2312"/>
          <w:snapToGrid w:val="0"/>
          <w:kern w:val="0"/>
          <w:sz w:val="31"/>
          <w:szCs w:val="31"/>
        </w:rPr>
        <w:t>http://zxgk.court.gov</w:t>
      </w:r>
      <w:r>
        <w:rPr>
          <w:rFonts w:ascii="仿宋_GB2312" w:hAnsi="仿宋_GB2312" w:eastAsia="仿宋_GB2312" w:cs="仿宋_GB2312"/>
          <w:snapToGrid w:val="0"/>
          <w:kern w:val="0"/>
          <w:sz w:val="31"/>
          <w:szCs w:val="31"/>
        </w:rPr>
        <w:fldChar w:fldCharType="end"/>
      </w:r>
      <w:r>
        <w:rPr>
          <w:rFonts w:ascii="仿宋_GB2312" w:hAnsi="仿宋_GB2312" w:eastAsia="仿宋_GB2312" w:cs="仿宋_GB2312"/>
          <w:snapToGrid w:val="0"/>
          <w:kern w:val="0"/>
          <w:sz w:val="31"/>
          <w:szCs w:val="31"/>
        </w:rPr>
        <w:t>.cn/shixin/）失信被执行人查询截图。</w:t>
      </w:r>
    </w:p>
    <w:p w14:paraId="085A768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申报单位必须如实提供申报材料，北京广播电视网络视听发展基金将对申请材料的完整性和真实性进行审核。</w:t>
      </w:r>
    </w:p>
    <w:p w14:paraId="1180D9AE">
      <w:pPr>
        <w:kinsoku w:val="0"/>
        <w:overflowPunct w:val="0"/>
        <w:autoSpaceDE w:val="0"/>
        <w:autoSpaceDN w:val="0"/>
        <w:adjustRightInd w:val="0"/>
        <w:snapToGrid w:val="0"/>
        <w:spacing w:after="0" w:line="600" w:lineRule="exact"/>
        <w:ind w:firstLine="622"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b/>
          <w:bCs/>
          <w:snapToGrid w:val="0"/>
          <w:kern w:val="0"/>
          <w:sz w:val="31"/>
          <w:szCs w:val="31"/>
        </w:rPr>
        <w:t>（二）材料格式</w:t>
      </w:r>
    </w:p>
    <w:p w14:paraId="172B9F23">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以上材料除视频样片外均需通过京策平台提交。</w:t>
      </w:r>
    </w:p>
    <w:p w14:paraId="7F84BAA8">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京策平台申报网址：</w:t>
      </w:r>
    </w:p>
    <w:p w14:paraId="21F9C109">
      <w:pPr>
        <w:widowControl/>
        <w:kinsoku w:val="0"/>
        <w:autoSpaceDE w:val="0"/>
        <w:autoSpaceDN w:val="0"/>
        <w:adjustRightInd w:val="0"/>
        <w:snapToGrid w:val="0"/>
        <w:spacing w:before="154" w:after="0" w:line="600" w:lineRule="exact"/>
        <w:jc w:val="right"/>
        <w:textAlignment w:val="baseline"/>
        <w:rPr>
          <w:rFonts w:hint="eastAsia" w:ascii="仿宋_GB2312" w:hAnsi="仿宋_GB2312" w:eastAsia="仿宋_GB2312" w:cs="仿宋_GB2312"/>
          <w:snapToGrid w:val="0"/>
          <w:kern w:val="0"/>
          <w:sz w:val="31"/>
          <w:szCs w:val="31"/>
        </w:rPr>
      </w:pPr>
      <w:r>
        <w:fldChar w:fldCharType="begin"/>
      </w:r>
      <w:r>
        <w:instrText xml:space="preserve"> HYPERLINK "https://zhengce.beijing.gov.cn/" \l "/declare?govId=" </w:instrText>
      </w:r>
      <w:r>
        <w:fldChar w:fldCharType="separate"/>
      </w:r>
      <w:r>
        <w:rPr>
          <w:rFonts w:ascii="仿宋_GB2312" w:hAnsi="仿宋_GB2312" w:eastAsia="仿宋_GB2312" w:cs="仿宋_GB2312"/>
          <w:snapToGrid w:val="0"/>
          <w:kern w:val="0"/>
          <w:sz w:val="31"/>
          <w:szCs w:val="31"/>
        </w:rPr>
        <w:t>https</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zhengce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beijing</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cn</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declare</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kern w:val="0"/>
          <w:sz w:val="31"/>
          <w:szCs w:val="31"/>
        </w:rPr>
        <w:t>govId</w:t>
      </w:r>
      <w:r>
        <w:rPr>
          <w:rFonts w:ascii="仿宋_GB2312" w:hAnsi="仿宋_GB2312" w:eastAsia="仿宋_GB2312" w:cs="仿宋_GB2312"/>
          <w:snapToGrid w:val="0"/>
          <w:spacing w:val="20"/>
          <w:kern w:val="0"/>
          <w:sz w:val="31"/>
          <w:szCs w:val="31"/>
        </w:rPr>
        <w:t>=</w:t>
      </w:r>
      <w:r>
        <w:rPr>
          <w:rFonts w:ascii="仿宋_GB2312" w:hAnsi="仿宋_GB2312" w:eastAsia="仿宋_GB2312" w:cs="仿宋_GB2312"/>
          <w:snapToGrid w:val="0"/>
          <w:spacing w:val="20"/>
          <w:kern w:val="0"/>
          <w:sz w:val="31"/>
          <w:szCs w:val="31"/>
        </w:rPr>
        <w:fldChar w:fldCharType="end"/>
      </w:r>
    </w:p>
    <w:p w14:paraId="056F2F72">
      <w:pPr>
        <w:kinsoku w:val="0"/>
        <w:overflowPunct w:val="0"/>
        <w:autoSpaceDE w:val="0"/>
        <w:autoSpaceDN w:val="0"/>
        <w:adjustRightInd w:val="0"/>
        <w:snapToGrid w:val="0"/>
        <w:spacing w:after="0" w:line="600" w:lineRule="exact"/>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1650417041710718977，选择“202</w:t>
      </w:r>
      <w:r>
        <w:rPr>
          <w:rFonts w:hint="eastAsia" w:ascii="仿宋_GB2312" w:hAnsi="仿宋_GB2312" w:eastAsia="仿宋_GB2312" w:cs="仿宋_GB2312"/>
          <w:snapToGrid w:val="0"/>
          <w:kern w:val="0"/>
          <w:sz w:val="31"/>
          <w:szCs w:val="31"/>
        </w:rPr>
        <w:t>6</w:t>
      </w:r>
      <w:r>
        <w:rPr>
          <w:rFonts w:ascii="仿宋_GB2312" w:hAnsi="仿宋_GB2312" w:eastAsia="仿宋_GB2312" w:cs="仿宋_GB2312"/>
          <w:snapToGrid w:val="0"/>
          <w:kern w:val="0"/>
          <w:sz w:val="31"/>
          <w:szCs w:val="31"/>
        </w:rPr>
        <w:t>年北京广播电视网络视听发展基金”对应的作品类别进行申报。</w:t>
      </w:r>
    </w:p>
    <w:p w14:paraId="157BCC3C">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样片存入U盘或硬盘中，一式两份，邮寄至北京市广播电视局（地址：北京市通州区达济街5号院，收件人：</w:t>
      </w:r>
      <w:r>
        <w:rPr>
          <w:rFonts w:hint="eastAsia" w:ascii="仿宋_GB2312" w:hAnsi="仿宋_GB2312" w:eastAsia="仿宋_GB2312" w:cs="仿宋_GB2312"/>
          <w:snapToGrid w:val="0"/>
          <w:kern w:val="0"/>
          <w:sz w:val="31"/>
          <w:szCs w:val="31"/>
        </w:rPr>
        <w:t>李</w:t>
      </w:r>
      <w:r>
        <w:rPr>
          <w:rFonts w:ascii="仿宋_GB2312" w:hAnsi="仿宋_GB2312" w:eastAsia="仿宋_GB2312" w:cs="仿宋_GB2312"/>
          <w:snapToGrid w:val="0"/>
          <w:kern w:val="0"/>
          <w:sz w:val="31"/>
          <w:szCs w:val="31"/>
        </w:rPr>
        <w:t>老师，联系电话：55565308）</w:t>
      </w:r>
    </w:p>
    <w:p w14:paraId="4956C687">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报审样片为电子介质，需要符合相关质量要求，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14:paraId="210B13BE">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四、项目资助与验收</w:t>
      </w:r>
    </w:p>
    <w:p w14:paraId="41012CAD">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获得基金资助的项目，由北京广播电视网络视听发展基金管理办公室与项目承担主体签订协议。</w:t>
      </w:r>
    </w:p>
    <w:p w14:paraId="651BBBB7">
      <w:pPr>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项目完成后，项目承担主体向宣传管理处、网络视听节目管理处申请验收。宣传管理处、网络视听节目管理处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73FD57A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获得基金资助的优秀动画片参加国家或行业奖项的申报权、名誉权归北京市所有。验收合格的项目成果在使用时，须在</w:t>
      </w:r>
      <w:r>
        <w:rPr>
          <w:rFonts w:hint="eastAsia" w:ascii="仿宋_GB2312" w:hAnsi="仿宋_GB2312" w:eastAsia="仿宋_GB2312" w:cs="仿宋_GB2312"/>
          <w:snapToGrid w:val="0"/>
          <w:kern w:val="0"/>
          <w:sz w:val="31"/>
          <w:szCs w:val="31"/>
        </w:rPr>
        <w:t>海报、片头等</w:t>
      </w:r>
      <w:r>
        <w:rPr>
          <w:rFonts w:ascii="仿宋_GB2312" w:hAnsi="仿宋_GB2312" w:eastAsia="仿宋_GB2312" w:cs="仿宋_GB2312"/>
          <w:snapToGrid w:val="0"/>
          <w:kern w:val="0"/>
          <w:sz w:val="31"/>
          <w:szCs w:val="31"/>
        </w:rPr>
        <w:t>显著位置标注“北京市广电局重点资助项目”“北京大视听重点文艺项目”的字样。</w:t>
      </w:r>
    </w:p>
    <w:p w14:paraId="5917E13A">
      <w:pPr>
        <w:kinsoku w:val="0"/>
        <w:overflowPunct w:val="0"/>
        <w:autoSpaceDE w:val="0"/>
        <w:autoSpaceDN w:val="0"/>
        <w:adjustRightInd w:val="0"/>
        <w:snapToGrid w:val="0"/>
        <w:spacing w:after="0" w:line="600" w:lineRule="exact"/>
        <w:ind w:firstLine="620" w:firstLineChars="200"/>
        <w:textAlignment w:val="baseline"/>
        <w:rPr>
          <w:rFonts w:hint="eastAsia" w:ascii="黑体" w:hAnsi="黑体" w:eastAsia="黑体" w:cs="黑体"/>
          <w:snapToGrid w:val="0"/>
          <w:kern w:val="0"/>
          <w:sz w:val="31"/>
          <w:szCs w:val="31"/>
        </w:rPr>
      </w:pPr>
      <w:r>
        <w:rPr>
          <w:rFonts w:ascii="黑体" w:hAnsi="黑体" w:eastAsia="黑体" w:cs="黑体"/>
          <w:snapToGrid w:val="0"/>
          <w:kern w:val="0"/>
          <w:sz w:val="31"/>
          <w:szCs w:val="31"/>
        </w:rPr>
        <w:t>五、违规责任追究</w:t>
      </w:r>
    </w:p>
    <w:p w14:paraId="0428662F">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有下列情形之一者，基金办会同各业务部门追回已拨经费，并取消项目承担主体连续三年申报和参与新资助项目的资格：</w:t>
      </w:r>
    </w:p>
    <w:p w14:paraId="1CE4D312">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（一）严重违反国家法律法规；</w:t>
      </w:r>
    </w:p>
    <w:p w14:paraId="118223A5">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（二）项目内容有违公序良俗；</w:t>
      </w:r>
    </w:p>
    <w:p w14:paraId="489E3D1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（三）资助项目存在严重质量问题；</w:t>
      </w:r>
    </w:p>
    <w:p w14:paraId="7999A3FE">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（四）有弄虚作假行为；</w:t>
      </w:r>
    </w:p>
    <w:p w14:paraId="163539E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（五）与批准的资助项目价值观、表现形式、主题主线严重不符；</w:t>
      </w:r>
    </w:p>
    <w:p w14:paraId="12FB9C8E">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（六）无正当理由，不能按期完成项目；</w:t>
      </w:r>
    </w:p>
    <w:p w14:paraId="59B19F3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（七）严重违反财务会计和资金使用规定；</w:t>
      </w:r>
    </w:p>
    <w:p w14:paraId="0E351011">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（八）项目申报、评审、验收工作中有行贿行为；</w:t>
      </w:r>
    </w:p>
    <w:p w14:paraId="24B619EB">
      <w:pPr>
        <w:kinsoku w:val="0"/>
        <w:overflowPunct w:val="0"/>
        <w:autoSpaceDE w:val="0"/>
        <w:autoSpaceDN w:val="0"/>
        <w:adjustRightInd w:val="0"/>
        <w:snapToGrid w:val="0"/>
        <w:spacing w:after="0" w:line="600" w:lineRule="exact"/>
        <w:ind w:firstLine="620" w:firstLineChars="200"/>
        <w:textAlignment w:val="baseline"/>
        <w:rPr>
          <w:rFonts w:hint="eastAsia" w:ascii="仿宋_GB2312" w:hAnsi="仿宋_GB2312" w:eastAsia="仿宋_GB2312" w:cs="仿宋_GB2312"/>
          <w:snapToGrid w:val="0"/>
          <w:kern w:val="0"/>
          <w:sz w:val="31"/>
          <w:szCs w:val="31"/>
        </w:rPr>
      </w:pPr>
      <w:r>
        <w:rPr>
          <w:rFonts w:ascii="仿宋_GB2312" w:hAnsi="仿宋_GB2312" w:eastAsia="仿宋_GB2312" w:cs="仿宋_GB2312"/>
          <w:snapToGrid w:val="0"/>
          <w:kern w:val="0"/>
          <w:sz w:val="31"/>
          <w:szCs w:val="31"/>
        </w:rPr>
        <w:t>（九）获得基金</w:t>
      </w:r>
      <w:r>
        <w:rPr>
          <w:rFonts w:hint="eastAsia" w:ascii="仿宋_GB2312" w:hAnsi="仿宋_GB2312" w:eastAsia="仿宋_GB2312" w:cs="仿宋_GB2312"/>
          <w:snapToGrid w:val="0"/>
          <w:kern w:val="0"/>
          <w:sz w:val="31"/>
          <w:szCs w:val="31"/>
        </w:rPr>
        <w:t>资助</w:t>
      </w:r>
      <w:r>
        <w:rPr>
          <w:rFonts w:ascii="仿宋_GB2312" w:hAnsi="仿宋_GB2312" w:eastAsia="仿宋_GB2312" w:cs="仿宋_GB2312"/>
          <w:snapToGrid w:val="0"/>
          <w:kern w:val="0"/>
          <w:sz w:val="31"/>
          <w:szCs w:val="31"/>
        </w:rPr>
        <w:t>后</w:t>
      </w:r>
      <w:r>
        <w:rPr>
          <w:rFonts w:hint="eastAsia" w:ascii="仿宋_GB2312" w:hAnsi="仿宋" w:eastAsia="仿宋_GB2312" w:cs="Times New Roman"/>
          <w:sz w:val="32"/>
          <w:szCs w:val="32"/>
        </w:rPr>
        <w:t>擅自变更项目承担主体</w:t>
      </w:r>
      <w:r>
        <w:rPr>
          <w:rFonts w:ascii="仿宋_GB2312" w:hAnsi="仿宋_GB2312" w:eastAsia="仿宋_GB2312" w:cs="仿宋_GB2312"/>
          <w:snapToGrid w:val="0"/>
          <w:kern w:val="0"/>
          <w:sz w:val="31"/>
          <w:szCs w:val="31"/>
        </w:rPr>
        <w:t>,存在天价片酬、阴阳合同、偷漏税等情形，或其他重大违规事项。</w:t>
      </w:r>
    </w:p>
    <w:p w14:paraId="1CB90636">
      <w:pPr>
        <w:widowControl/>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404CD"/>
    <w:rsid w:val="1E2404CD"/>
    <w:rsid w:val="3BBF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2222</Words>
  <Characters>2362</Characters>
  <Lines>0</Lines>
  <Paragraphs>0</Paragraphs>
  <TotalTime>0</TotalTime>
  <ScaleCrop>false</ScaleCrop>
  <LinksUpToDate>false</LinksUpToDate>
  <CharactersWithSpaces>2362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2026-04-27T03:08:00Z</dcterms:created>
  <dc:creator>*</dc:creator>
  <cp:lastModifiedBy>*</cp:lastModifiedBy>
  <dcterms:modified xsi:type="dcterms:W3CDTF">2026-04-27T03:11:57Z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63A44534A1A64B45A296CAA7624A077A_11</vt:lpwstr>
  </property>
  <property fmtid="{D5CDD505-2E9C-101B-9397-08002B2CF9AE}" pid="4" name="KSOTemplateDocerSaveRecord">
    <vt:lpwstr>eyJoZGlkIjoiMGI2NTNkYTA2YTczNzc5YTZlNjkwNTY2ZDM5YjQ5ZTEiLCJ1c2VySWQiOiIzOTI5MDc2NjMifQ==</vt:lpwstr>
  </property>
</Properties>
</file>