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85ED7A">
      <w:pPr>
        <w:outlineLvl w:val="1"/>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r>
        <w:rPr>
          <w:rFonts w:hint="eastAsia" w:ascii="黑体" w:hAnsi="黑体" w:eastAsia="黑体" w:cs="黑体"/>
          <w:sz w:val="32"/>
          <w:szCs w:val="32"/>
        </w:rPr>
        <w:t>：</w:t>
      </w:r>
    </w:p>
    <w:p w14:paraId="29B8B752">
      <w:pPr>
        <w:jc w:val="center"/>
        <w:outlineLvl w:val="1"/>
        <w:rPr>
          <w:rFonts w:ascii="方正小标宋简体" w:hAnsi="黑体" w:eastAsia="方正小标宋简体" w:cs="黑体"/>
          <w:b/>
          <w:sz w:val="44"/>
          <w:szCs w:val="44"/>
        </w:rPr>
      </w:pPr>
      <w:r>
        <w:rPr>
          <w:rFonts w:hint="eastAsia" w:ascii="方正小标宋简体" w:hAnsi="黑体" w:eastAsia="方正小标宋简体" w:cs="黑体"/>
          <w:b/>
          <w:sz w:val="44"/>
          <w:szCs w:val="44"/>
        </w:rPr>
        <w:t>一、季报报送操作流程</w:t>
      </w:r>
    </w:p>
    <w:p w14:paraId="62EFAEE5">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一）</w:t>
      </w:r>
      <w:r>
        <w:rPr>
          <w:rFonts w:hint="eastAsia" w:ascii="仿宋" w:hAnsi="仿宋" w:eastAsia="仿宋" w:cs="Times New Roman"/>
          <w:sz w:val="32"/>
          <w:szCs w:val="32"/>
        </w:rPr>
        <w:t>初次拿到《广播电视节目制作经营许可证》的单位，在登录国家广播电视总局“广播电视统计信息网上直报系统”（</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）后，进入直报主界面选择</w:t>
      </w:r>
      <w:r>
        <w:rPr>
          <w:rFonts w:hint="eastAsia" w:ascii="仿宋" w:hAnsi="仿宋" w:eastAsia="仿宋" w:cs="仿宋"/>
          <w:b/>
          <w:bCs/>
          <w:sz w:val="32"/>
          <w:szCs w:val="32"/>
        </w:rPr>
        <w:t>[单位信息维护]</w:t>
      </w:r>
      <w:r>
        <w:rPr>
          <w:rFonts w:hint="eastAsia" w:ascii="仿宋" w:hAnsi="仿宋" w:eastAsia="仿宋" w:cs="仿宋"/>
          <w:sz w:val="32"/>
          <w:szCs w:val="32"/>
        </w:rPr>
        <w:t>，</w:t>
      </w:r>
      <w:r>
        <w:rPr>
          <w:rFonts w:hint="eastAsia" w:ascii="仿宋" w:hAnsi="仿宋" w:eastAsia="仿宋" w:cs="Times New Roman"/>
          <w:sz w:val="32"/>
          <w:szCs w:val="32"/>
        </w:rPr>
        <w:t>认真填报《单位基本情况表》；</w:t>
      </w:r>
    </w:p>
    <w:p w14:paraId="48C352FF">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已经登录过“广播电视统计信息网上直报系统”并填报过《单位基本情况表》</w:t>
      </w:r>
      <w:r>
        <w:rPr>
          <w:rFonts w:hint="eastAsia" w:ascii="仿宋_GB2312" w:hAnsi="华文中宋" w:eastAsia="仿宋_GB2312" w:cs="Tahoma"/>
          <w:b/>
          <w:color w:val="454545"/>
          <w:kern w:val="0"/>
          <w:sz w:val="32"/>
          <w:szCs w:val="32"/>
        </w:rPr>
        <w:t>，</w:t>
      </w:r>
      <w:r>
        <w:rPr>
          <w:rFonts w:hint="eastAsia" w:ascii="仿宋" w:hAnsi="仿宋" w:eastAsia="仿宋" w:cs="Times New Roman"/>
          <w:sz w:val="32"/>
          <w:szCs w:val="32"/>
        </w:rPr>
        <w:t>但单位信息有变动的，例如单位名称变更、单位法人变更、单位办公地址变更、注册资金变更</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填报负责人联系人电话信息变更</w:t>
      </w:r>
      <w:r>
        <w:rPr>
          <w:rFonts w:hint="eastAsia" w:ascii="仿宋" w:hAnsi="仿宋" w:eastAsia="仿宋" w:cs="Times New Roman"/>
          <w:sz w:val="32"/>
          <w:szCs w:val="32"/>
        </w:rPr>
        <w:t>等，要根据实际变动情况进行更新。</w:t>
      </w:r>
    </w:p>
    <w:p w14:paraId="308C119B">
      <w:pPr>
        <w:ind w:firstLine="643" w:firstLineChars="200"/>
        <w:rPr>
          <w:rFonts w:hint="eastAsia" w:ascii="仿宋" w:hAnsi="仿宋" w:eastAsia="仿宋" w:cs="仿宋"/>
          <w:b/>
          <w:sz w:val="32"/>
          <w:szCs w:val="32"/>
        </w:rPr>
      </w:pP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二）</w:t>
      </w:r>
      <w:r>
        <w:rPr>
          <w:rFonts w:hint="eastAsia" w:ascii="仿宋" w:hAnsi="仿宋" w:eastAsia="仿宋" w:cs="仿宋"/>
          <w:b/>
          <w:sz w:val="32"/>
          <w:szCs w:val="32"/>
        </w:rPr>
        <w:t>网上直报系统操作流程</w:t>
      </w:r>
    </w:p>
    <w:p w14:paraId="3B4462C6">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），在首页右下侧找到“</w:t>
      </w:r>
      <w:r>
        <w:rPr>
          <w:rFonts w:hint="eastAsia" w:ascii="仿宋" w:hAnsi="仿宋" w:eastAsia="仿宋" w:cs="Times New Roman"/>
          <w:bCs/>
          <w:sz w:val="32"/>
          <w:szCs w:val="32"/>
        </w:rPr>
        <w:t>网上直报系统</w:t>
      </w:r>
      <w:r>
        <w:rPr>
          <w:rFonts w:hint="eastAsia" w:ascii="仿宋" w:hAnsi="仿宋" w:eastAsia="仿宋" w:cs="Times New Roman"/>
          <w:sz w:val="32"/>
          <w:szCs w:val="32"/>
        </w:rPr>
        <w:t>”登录图片链接。</w:t>
      </w:r>
    </w:p>
    <w:p w14:paraId="7AA1B652">
      <w:pPr>
        <w:spacing w:line="240" w:lineRule="auto"/>
        <w:ind w:firstLine="420" w:firstLineChars="200"/>
        <w:jc w:val="center"/>
        <w:rPr>
          <w:rFonts w:ascii="仿宋" w:hAnsi="仿宋" w:eastAsia="仿宋" w:cs="Times New Roman"/>
          <w:b/>
          <w:sz w:val="32"/>
          <w:szCs w:val="32"/>
        </w:rPr>
      </w:pPr>
      <w:r>
        <w:drawing>
          <wp:inline distT="0" distB="0" distL="114300" distR="114300">
            <wp:extent cx="4311015" cy="3140075"/>
            <wp:effectExtent l="0" t="0" r="13335" b="317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
                    <a:stretch>
                      <a:fillRect/>
                    </a:stretch>
                  </pic:blipFill>
                  <pic:spPr>
                    <a:xfrm>
                      <a:off x="0" y="0"/>
                      <a:ext cx="4311015" cy="3140075"/>
                    </a:xfrm>
                    <a:prstGeom prst="rect">
                      <a:avLst/>
                    </a:prstGeom>
                    <a:noFill/>
                    <a:ln>
                      <a:noFill/>
                    </a:ln>
                  </pic:spPr>
                </pic:pic>
              </a:graphicData>
            </a:graphic>
          </wp:inline>
        </w:drawing>
      </w:r>
    </w:p>
    <w:p w14:paraId="599CE066">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进入中华人民共和国地图，选择“北京市”。</w:t>
      </w:r>
    </w:p>
    <w:p w14:paraId="26998B4B">
      <w:pPr>
        <w:jc w:val="center"/>
        <w:rPr>
          <w:rFonts w:ascii="仿宋" w:hAnsi="仿宋" w:eastAsia="仿宋" w:cs="Times New Roman"/>
          <w:sz w:val="32"/>
          <w:szCs w:val="32"/>
        </w:rPr>
      </w:pPr>
      <w:r>
        <w:rPr>
          <w:rFonts w:ascii="仿宋" w:hAnsi="仿宋" w:eastAsia="仿宋" w:cs="Times New Roman"/>
          <w:b/>
          <w:sz w:val="32"/>
          <w:szCs w:val="32"/>
        </w:rPr>
        <mc:AlternateContent>
          <mc:Choice Requires="wps">
            <w:drawing>
              <wp:anchor distT="0" distB="0" distL="114300" distR="114300" simplePos="0" relativeHeight="251659264" behindDoc="0" locked="0" layoutInCell="1" allowOverlap="1">
                <wp:simplePos x="0" y="0"/>
                <wp:positionH relativeFrom="column">
                  <wp:posOffset>2910205</wp:posOffset>
                </wp:positionH>
                <wp:positionV relativeFrom="paragraph">
                  <wp:posOffset>486410</wp:posOffset>
                </wp:positionV>
                <wp:extent cx="259080" cy="427990"/>
                <wp:effectExtent l="19050" t="19050" r="64770" b="48260"/>
                <wp:wrapNone/>
                <wp:docPr id="28692" name="直接箭头连接符 28692"/>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29.15pt;margin-top:38.3pt;height:33.7pt;width:20.4pt;z-index:251659264;mso-width-relative:page;mso-height-relative:page;" filled="f" stroked="t" coordsize="21600,21600" o:gfxdata="UEsDBAoAAAAAAIdO4kAAAAAAAAAAAAAAAAAEAAAAZHJzL1BLAwQUAAAACACHTuJAFDsR3tkAAAAK&#10;AQAADwAAAGRycy9kb3ducmV2LnhtbE2PwU7DMBBE70j8g7VI3KgTakIT4lQQiVuFSumhRzd244h4&#10;HcVOm/49ywmOq3maeVuuZ9ezsxlD51FCukiAGWy87rCVsP96f1gBC1GhVr1HI+FqAqyr25tSFdpf&#10;8NOcd7FlVIKhUBJsjEPBeWiscSos/GCQspMfnYp0ji3Xo7pQuev5Y5Jk3KkOacGqwdTWNN+7yUmo&#10;DxuxnK3Y5Ke31219zT7iNk5S3t+lyQuwaOb4B8OvPqlDRU5HP6EOrJcgnlZLQiU8ZxkwAkSep8CO&#10;RAqRAK9K/v+F6gdQSwMEFAAAAAgAh07iQChkGNUiAgAABwQAAA4AAABkcnMvZTJvRG9jLnhtbK1T&#10;sZLTMBDtmeEfNOqJHcOFxBPnioTQHJCZOz5AkWVbg6zVSEqc/AQ/wAwVXAVU1/M1cHwGKzkJx9Fc&#10;gQvPSrv7dt/b1fR81yqyFdZJ0AUdDlJKhOZQSl0X9O3V8smYEueZLpkCLQq6F46ezx4/mnYmFxk0&#10;oEphCYJol3emoI33Jk8SxxvRMjcAIzQ6K7At83i0dVJa1iF6q5IsTUdJB7Y0FrhwDm8XvZMeEO1D&#10;AKGqJBcL4JtWaN+jWqGYR0qukcbRWey2qgT3b6rKCU9UQZGpj38sgvY6/JPZlOW1ZaaR/NACe0gL&#10;9zi1TGoseoJaMM/Ixsp/oFrJLTio/IBDm/REoiLIYpje0+ayYUZELii1MyfR3f+D5a+3K0tkWdBs&#10;PJpklGjW4tBvP9z8fP/59tvXH59ufn3/GOwv16QPQck643LMnOuVDaT5Tl+aC+DvHNEwb5iuRWz9&#10;am8QaxhETv5KCQdnsPC6ewUlxrCNh6jfrrJtgERlyC6OaX8ak9h5wvEyO5ukYxwgR9ez7PlkEseY&#10;sPyYbKzzLwW0JBgFdd4yWTd+DlrjQoAdxlJse+F8aI3lx4RQWcNSKhX3QmnSFXT09CxNY4YDJcvg&#10;DXHO1uu5smTLcLWWyxS/SBQ9d8MsbHQZ0TyT6oUuiY+qeCtRJyVoKNGKkhIl8D0Gq+9J6VBFxB0+&#10;NHqUrR/AGsr9yobgcI/7Eakcdjks4N1zjPrzfm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Q7&#10;Ed7ZAAAACgEAAA8AAAAAAAAAAQAgAAAAIgAAAGRycy9kb3ducmV2LnhtbFBLAQIUABQAAAAIAIdO&#10;4kAoZBjVIgIAAAcEAAAOAAAAAAAAAAEAIAAAACgBAABkcnMvZTJvRG9jLnhtbFBLBQYAAAAABgAG&#10;AFkBAAC8BQAAAAA=&#10;">
                <v:fill on="f" focussize="0,0"/>
                <v:stroke weight="5pt" color="#FF0000" joinstyle="round" endarrow="block"/>
                <v:imagedata o:title=""/>
                <o:lock v:ext="edit" aspectratio="f"/>
              </v:shape>
            </w:pict>
          </mc:Fallback>
        </mc:AlternateContent>
      </w:r>
      <w:r>
        <w:drawing>
          <wp:inline distT="0" distB="0" distL="114300" distR="114300">
            <wp:extent cx="5158105" cy="2437765"/>
            <wp:effectExtent l="0" t="0" r="444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158105" cy="2437765"/>
                    </a:xfrm>
                    <a:prstGeom prst="rect">
                      <a:avLst/>
                    </a:prstGeom>
                    <a:noFill/>
                    <a:ln>
                      <a:noFill/>
                    </a:ln>
                  </pic:spPr>
                </pic:pic>
              </a:graphicData>
            </a:graphic>
          </wp:inline>
        </w:drawing>
      </w:r>
    </w:p>
    <w:p w14:paraId="01FDBCB6">
      <w:pPr>
        <w:ind w:firstLine="640" w:firstLineChars="200"/>
        <w:rPr>
          <w:rFonts w:ascii="仿宋" w:hAnsi="仿宋" w:eastAsia="仿宋" w:cs="Times New Roman"/>
          <w:sz w:val="32"/>
          <w:szCs w:val="32"/>
        </w:rPr>
      </w:pPr>
      <w:r>
        <w:rPr>
          <w:rFonts w:hint="eastAsia" w:ascii="仿宋" w:hAnsi="仿宋" w:eastAsia="仿宋" w:cs="Times New Roman"/>
          <w:sz w:val="32"/>
          <w:szCs w:val="32"/>
        </w:rPr>
        <w:t>选择左上方“北京市”，进入登录界面。</w:t>
      </w:r>
    </w:p>
    <w:p w14:paraId="7FBE4D01">
      <w:pPr>
        <w:jc w:val="center"/>
      </w:pPr>
      <w:r>
        <w:rPr>
          <w:rFonts w:ascii="仿宋" w:hAnsi="仿宋" w:eastAsia="仿宋" w:cs="Times New Roman"/>
          <w:b/>
          <w:sz w:val="32"/>
          <w:szCs w:val="32"/>
        </w:rPr>
        <mc:AlternateContent>
          <mc:Choice Requires="wps">
            <w:drawing>
              <wp:anchor distT="0" distB="0" distL="114300" distR="114300" simplePos="0" relativeHeight="251661312" behindDoc="0" locked="0" layoutInCell="1" allowOverlap="1">
                <wp:simplePos x="0" y="0"/>
                <wp:positionH relativeFrom="column">
                  <wp:posOffset>215265</wp:posOffset>
                </wp:positionH>
                <wp:positionV relativeFrom="paragraph">
                  <wp:posOffset>134620</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95pt;margin-top:10.6pt;height:33.7pt;width:20.4pt;z-index:251661312;mso-width-relative:page;mso-height-relative:page;" filled="f" stroked="t" coordsize="21600,21600" o:gfxdata="UEsDBAoAAAAAAIdO4kAAAAAAAAAAAAAAAAAEAAAAZHJzL1BLAwQUAAAACACHTuJAdWclatcAAAAH&#10;AQAADwAAAGRycy9kb3ducmV2LnhtbE2Oy07DMBRE90j8g3WR2FHnpTQNuakgErsKlcKCpRu7cUR8&#10;HcVOm/49ZkWXoxmdOdV2MQM7q8n1lhDiVQRMUWtlTx3C1+fbUwHMeUFSDJYUwlU52Nb3d5Uopb3Q&#10;hzoffMcChFwpELT3Y8m5a7Uywq3sqCh0JzsZ4UOcOi4ncQlwM/AkinJuRE/hQYtRNVq1P4fZIDTf&#10;uyxddLbbnF5f9s01f/d7PyM+PsTRMzCvFv8/hj/9oA51cDramaRjA0KabsISIYkTYKFfZ2tgR4Si&#10;yIHXFb/1r38B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1ZyVq&#10;1wAAAAc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drawing>
          <wp:inline distT="0" distB="0" distL="114300" distR="114300">
            <wp:extent cx="5250815" cy="3449955"/>
            <wp:effectExtent l="0" t="0" r="6985" b="1714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7"/>
                    <a:stretch>
                      <a:fillRect/>
                    </a:stretch>
                  </pic:blipFill>
                  <pic:spPr>
                    <a:xfrm>
                      <a:off x="0" y="0"/>
                      <a:ext cx="5250815" cy="3449955"/>
                    </a:xfrm>
                    <a:prstGeom prst="rect">
                      <a:avLst/>
                    </a:prstGeom>
                    <a:noFill/>
                    <a:ln>
                      <a:noFill/>
                    </a:ln>
                  </pic:spPr>
                </pic:pic>
              </a:graphicData>
            </a:graphic>
          </wp:inline>
        </w:drawing>
      </w:r>
    </w:p>
    <w:p w14:paraId="04FA5026">
      <w:pPr>
        <w:jc w:val="center"/>
      </w:pPr>
    </w:p>
    <w:p w14:paraId="27B79712">
      <w:pPr>
        <w:spacing w:line="560" w:lineRule="exact"/>
        <w:ind w:firstLine="640" w:firstLineChars="200"/>
        <w:rPr>
          <w:rFonts w:ascii="仿宋" w:hAnsi="仿宋" w:eastAsia="仿宋" w:cs="Times New Roman"/>
          <w:bCs/>
          <w:sz w:val="32"/>
          <w:szCs w:val="32"/>
        </w:rPr>
      </w:pPr>
      <w:r>
        <w:rPr>
          <w:rFonts w:hint="eastAsia" w:ascii="仿宋" w:hAnsi="仿宋" w:eastAsia="仿宋" w:cs="Times New Roman"/>
          <w:sz w:val="32"/>
          <w:szCs w:val="32"/>
        </w:rPr>
        <w:t>在“网上直报登录界面”</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选择行业统计报表，</w:t>
      </w:r>
      <w:r>
        <w:rPr>
          <w:rFonts w:hint="eastAsia" w:ascii="仿宋" w:hAnsi="仿宋" w:eastAsia="仿宋" w:cs="Times New Roman"/>
          <w:sz w:val="32"/>
          <w:szCs w:val="32"/>
        </w:rPr>
        <w:t>先确认要填报</w:t>
      </w:r>
      <w:r>
        <w:rPr>
          <w:rFonts w:hint="eastAsia" w:ascii="仿宋" w:hAnsi="仿宋" w:eastAsia="仿宋" w:cs="Times New Roman"/>
          <w:bCs/>
          <w:sz w:val="32"/>
          <w:szCs w:val="32"/>
        </w:rPr>
        <w:t>年度</w:t>
      </w:r>
      <w:r>
        <w:rPr>
          <w:rFonts w:hint="eastAsia" w:ascii="仿宋" w:hAnsi="仿宋" w:eastAsia="仿宋" w:cs="Times New Roman"/>
          <w:bCs/>
          <w:sz w:val="32"/>
          <w:szCs w:val="32"/>
          <w:lang w:eastAsia="zh-CN"/>
        </w:rPr>
        <w:t>，</w:t>
      </w:r>
      <w:r>
        <w:rPr>
          <w:rFonts w:hint="eastAsia" w:ascii="仿宋" w:hAnsi="仿宋" w:eastAsia="仿宋" w:cs="Times New Roman"/>
          <w:bCs/>
          <w:sz w:val="32"/>
          <w:szCs w:val="32"/>
          <w:lang w:val="en-US" w:eastAsia="zh-CN"/>
        </w:rPr>
        <w:t>选择2026年</w:t>
      </w:r>
      <w:r>
        <w:rPr>
          <w:rFonts w:hint="eastAsia" w:ascii="仿宋" w:hAnsi="仿宋" w:eastAsia="仿宋" w:cs="Times New Roman"/>
          <w:bCs/>
          <w:sz w:val="32"/>
          <w:szCs w:val="32"/>
        </w:rPr>
        <w:t>。</w:t>
      </w:r>
    </w:p>
    <w:p w14:paraId="2DBA6ED0">
      <w:pPr>
        <w:jc w:val="center"/>
        <w:rPr>
          <w:rFonts w:ascii="Times New Roman" w:hAnsi="Times New Roman" w:eastAsia="宋体" w:cs="Times New Roman"/>
          <w:szCs w:val="24"/>
        </w:rPr>
      </w:pPr>
      <w:r>
        <w:rPr>
          <w:sz w:val="21"/>
        </w:rPr>
        <mc:AlternateContent>
          <mc:Choice Requires="wps">
            <w:drawing>
              <wp:anchor distT="0" distB="0" distL="114300" distR="114300" simplePos="0" relativeHeight="251663360" behindDoc="0" locked="0" layoutInCell="1" allowOverlap="1">
                <wp:simplePos x="0" y="0"/>
                <wp:positionH relativeFrom="column">
                  <wp:posOffset>3216275</wp:posOffset>
                </wp:positionH>
                <wp:positionV relativeFrom="paragraph">
                  <wp:posOffset>1219835</wp:posOffset>
                </wp:positionV>
                <wp:extent cx="590550" cy="254635"/>
                <wp:effectExtent l="0" t="0" r="6350" b="12065"/>
                <wp:wrapNone/>
                <wp:docPr id="4" name="文本框 4"/>
                <wp:cNvGraphicFramePr/>
                <a:graphic xmlns:a="http://schemas.openxmlformats.org/drawingml/2006/main">
                  <a:graphicData uri="http://schemas.microsoft.com/office/word/2010/wordprocessingShape">
                    <wps:wsp>
                      <wps:cNvSpPr txBox="1"/>
                      <wps:spPr>
                        <a:xfrm>
                          <a:off x="3813175" y="2560955"/>
                          <a:ext cx="590550" cy="254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B69CEF">
                            <w:pPr>
                              <w:rPr>
                                <w:rFonts w:hint="eastAsia" w:ascii="黑体" w:hAnsi="黑体" w:eastAsia="黑体" w:cs="黑体"/>
                                <w:sz w:val="20"/>
                                <w:szCs w:val="21"/>
                                <w:lang w:val="en-US" w:eastAsia="zh-CN"/>
                              </w:rPr>
                            </w:pPr>
                            <w:r>
                              <w:rPr>
                                <w:rFonts w:hint="eastAsia" w:ascii="黑体" w:hAnsi="黑体" w:eastAsia="黑体" w:cs="黑体"/>
                                <w:sz w:val="20"/>
                                <w:szCs w:val="21"/>
                                <w:lang w:val="en-US" w:eastAsia="zh-CN"/>
                              </w:rPr>
                              <w:t>2026年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25pt;margin-top:96.05pt;height:20.05pt;width:46.5pt;z-index:251663360;mso-width-relative:page;mso-height-relative:page;" fillcolor="#FFFFFF [3201]" filled="t" stroked="f" coordsize="21600,21600" o:gfxdata="UEsDBAoAAAAAAIdO4kAAAAAAAAAAAAAAAAAEAAAAZHJzL1BLAwQUAAAACACHTuJAN3rh/tYAAAAL&#10;AQAADwAAAGRycy9kb3ducmV2LnhtbE2Py07DMBBF90j8gzVI7KgdQyoS4nSBxBaJtnTtxiaOsMeR&#10;7T6/nmEFy5l7dOdMtzoHz4425SmigmohgFkcoplwVLDdvD08A8tFo9E+olVwsRlW/e1Np1sTT/hh&#10;j+syMirB3GoFrpS55TwPzgadF3G2SNlXTEEXGtPITdInKg+eSyGWPOgJ6YLTs311dvheH4KC3Riu&#10;u89qTs4E/4Tv18tmGyel7u8q8QKs2HP5g+FXn9ShJ6d9PKDJzCuoxbImlIJGVsCIqJuGNnsF8lFK&#10;4H3H///Q/wBQSwMEFAAAAAgAh07iQAnG8+FbAgAAmgQAAA4AAABkcnMvZTJvRG9jLnhtbK1UsW7b&#10;MBDdC/QfCO61ZMdyYiNy4CZwUSBoArhFZ5qiLAIkjyVpS+kHtH+QqUv3fle+o0fKTty0Q4ZqoI68&#10;pzu+d3c6v+i0IjvhvART0uEgp0QYDpU0m5J++rh8c0aJD8xUTIERJb0Tnl7MX786b+1MjKABVQlH&#10;MIjxs9aWtAnBzrLM80Zo5gdghUFnDU6zgFu3ySrHWoyuVTbK80nWgqusAy68x9Or3kn3Ed1LAkJd&#10;Sy6ugG+1MKGP6oRiASn5RlpP5+m2dS14uKlrLwJRJUWmIa2YBO11XLP5OZttHLON5PsrsJdc4Rkn&#10;zaTBpI+hrlhgZOvkX6G05A481GHAQWc9kaQIshjmz7RZNcyKxAWl9vZRdP//wvIPu1tHZFXSMSWG&#10;aSz4w/33hx+/Hn5+I+MoT2v9DFEri7jQvYUOm+Zw7vEwsu5qp+Mb+RD0n5wNT4anBSV3JR0Vk3xa&#10;FL3QoguEI6CY5kWBJeAJMJ6cJH/2FMg6H94J0CQaJXVYxyQv2137gJdC6AES83pQslpKpdLGbdaX&#10;ypEdw5ov0xOz4yd/wJQhbUkxdZ4iG4jf9zhlEB559/yiFbp1txdjDdUdauGgbyZv+VLiLa+ZD7fM&#10;YfcgMZyvcINLrQCTwN6ipAH39V/nEY9FRS8lLXZjSf2XLXOCEvXeYLmnw/E4tm/ajIvTEW7csWd9&#10;7DFbfQlIfoiTbHkyIz6og1k70J9xDBcxK7qY4Zi7pOFgXoZ+RnCMuVgsEggb1rJwbVaWx9BRagOL&#10;bYBappJEmXpt9uphyybZ9+MVZ+J4n1BPv5T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d64f7W&#10;AAAACwEAAA8AAAAAAAAAAQAgAAAAIgAAAGRycy9kb3ducmV2LnhtbFBLAQIUABQAAAAIAIdO4kAJ&#10;xvPhWwIAAJoEAAAOAAAAAAAAAAEAIAAAACUBAABkcnMvZTJvRG9jLnhtbFBLBQYAAAAABgAGAFkB&#10;AADyBQAAAAA=&#10;">
                <v:fill on="t" focussize="0,0"/>
                <v:stroke on="f" weight="0.5pt"/>
                <v:imagedata o:title=""/>
                <o:lock v:ext="edit" aspectratio="f"/>
                <v:textbox>
                  <w:txbxContent>
                    <w:p w14:paraId="5DB69CEF">
                      <w:pPr>
                        <w:rPr>
                          <w:rFonts w:hint="eastAsia" w:ascii="黑体" w:hAnsi="黑体" w:eastAsia="黑体" w:cs="黑体"/>
                          <w:sz w:val="20"/>
                          <w:szCs w:val="21"/>
                          <w:lang w:val="en-US" w:eastAsia="zh-CN"/>
                        </w:rPr>
                      </w:pPr>
                      <w:r>
                        <w:rPr>
                          <w:rFonts w:hint="eastAsia" w:ascii="黑体" w:hAnsi="黑体" w:eastAsia="黑体" w:cs="黑体"/>
                          <w:sz w:val="20"/>
                          <w:szCs w:val="21"/>
                          <w:lang w:val="en-US" w:eastAsia="zh-CN"/>
                        </w:rPr>
                        <w:t>2026年</w:t>
                      </w:r>
                    </w:p>
                  </w:txbxContent>
                </v:textbox>
              </v:shape>
            </w:pict>
          </mc:Fallback>
        </mc:AlternateContent>
      </w:r>
      <w:r>
        <w:drawing>
          <wp:inline distT="0" distB="0" distL="114300" distR="114300">
            <wp:extent cx="5530850" cy="3147695"/>
            <wp:effectExtent l="0" t="0" r="6350" b="190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8"/>
                    <a:stretch>
                      <a:fillRect/>
                    </a:stretch>
                  </pic:blipFill>
                  <pic:spPr>
                    <a:xfrm>
                      <a:off x="0" y="0"/>
                      <a:ext cx="5530850" cy="3147695"/>
                    </a:xfrm>
                    <a:prstGeom prst="rect">
                      <a:avLst/>
                    </a:prstGeom>
                    <a:noFill/>
                    <a:ln>
                      <a:noFill/>
                    </a:ln>
                  </pic:spPr>
                </pic:pic>
              </a:graphicData>
            </a:graphic>
          </wp:inline>
        </w:drawing>
      </w:r>
    </w:p>
    <w:p w14:paraId="5E2CB779">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14:paraId="26C5DEE0">
      <w:pPr>
        <w:jc w:val="center"/>
        <w:rPr>
          <w:rFonts w:ascii="Times New Roman" w:hAnsi="Times New Roman" w:eastAsia="宋体" w:cs="Times New Roman"/>
          <w:szCs w:val="24"/>
        </w:rPr>
      </w:pPr>
      <w:r>
        <w:rPr>
          <w:sz w:val="21"/>
        </w:rPr>
        <mc:AlternateContent>
          <mc:Choice Requires="wps">
            <w:drawing>
              <wp:anchor distT="0" distB="0" distL="114300" distR="114300" simplePos="0" relativeHeight="251664384" behindDoc="0" locked="0" layoutInCell="1" allowOverlap="1">
                <wp:simplePos x="0" y="0"/>
                <wp:positionH relativeFrom="column">
                  <wp:posOffset>3390265</wp:posOffset>
                </wp:positionH>
                <wp:positionV relativeFrom="paragraph">
                  <wp:posOffset>1435735</wp:posOffset>
                </wp:positionV>
                <wp:extent cx="723265" cy="247015"/>
                <wp:effectExtent l="0" t="0" r="635" b="635"/>
                <wp:wrapNone/>
                <wp:docPr id="3" name="文本框 3"/>
                <wp:cNvGraphicFramePr/>
                <a:graphic xmlns:a="http://schemas.openxmlformats.org/drawingml/2006/main">
                  <a:graphicData uri="http://schemas.microsoft.com/office/word/2010/wordprocessingShape">
                    <wps:wsp>
                      <wps:cNvSpPr txBox="1"/>
                      <wps:spPr>
                        <a:xfrm>
                          <a:off x="0" y="0"/>
                          <a:ext cx="723265" cy="247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5D3B80">
                            <w:pPr>
                              <w:rPr>
                                <w:rFonts w:hint="eastAsia" w:ascii="黑体" w:hAnsi="黑体" w:eastAsia="黑体" w:cs="黑体"/>
                                <w:b w:val="0"/>
                                <w:bCs w:val="0"/>
                                <w:lang w:val="en-US" w:eastAsia="zh-CN"/>
                              </w:rPr>
                            </w:pPr>
                            <w:r>
                              <w:rPr>
                                <w:rFonts w:hint="eastAsia" w:ascii="黑体" w:hAnsi="黑体" w:eastAsia="黑体" w:cs="黑体"/>
                                <w:b w:val="0"/>
                                <w:bCs w:val="0"/>
                                <w:lang w:val="en-US" w:eastAsia="zh-CN"/>
                              </w:rPr>
                              <w:t>2026年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95pt;margin-top:113.05pt;height:19.45pt;width:56.95pt;z-index:251664384;mso-width-relative:page;mso-height-relative:page;" fillcolor="#FFFFFF [3201]" filled="t" stroked="f" coordsize="21600,21600" o:gfxdata="UEsDBAoAAAAAAIdO4kAAAAAAAAAAAAAAAAAEAAAAZHJzL1BLAwQUAAAACACHTuJA4Ep0s9cAAAAL&#10;AQAADwAAAGRycy9kb3ducmV2LnhtbE2PTU/DMAyG70j8h8hI3FjSbitQmu6AxBWJbeycNaapaJwq&#10;yT5/PeYER9uPXj9vszr7URwxpiGQhmKmQCB1wQ7Ua9hu3h6eQKRsyJoxEGq4YIJVe3vTmNqGE33g&#10;cZ17wSGUaqPB5TzVUqbOoTdpFiYkvn2F6E3mMfbSRnPicD/KUqlKejMQf3BmwleH3ff64DXsen/d&#10;fRZTdNaPC3q/XjbbMGh9f1eoFxAZz/kPhl99VoeWnfbhQDaJUcNyPn9mVENZVgUIJqrFI5fZ86Za&#10;KpBtI/93aH8AUEsDBBQAAAAIAIdO4kCHis8fTgIAAI4EAAAOAAAAZHJzL2Uyb0RvYy54bWytVM2O&#10;0zAQviPxDpbvNP1fqJquyq6KkCp2pQVxdh2nsWR7jO02KQ8Ab7AnLtx5rj4HYyftLguHPZCDM/ZM&#10;vvH3zUzml41WZC+cl2ByOuj1KRGGQyHNNqefPq5evabEB2YKpsCInB6Ep5eLly/mtZ2JIVSgCuEI&#10;ghg/q21OqxDsLMs8r4RmvgdWGHSW4DQLuHXbrHCsRnStsmG/P81qcIV1wIX3eHrdOmmH6J4DCGUp&#10;ubgGvtPChBbVCcUCUvKVtJ4u0m3LUvBwU5ZeBKJyikxDWjEJ2pu4Zos5m20ds5Xk3RXYc67whJNm&#10;0mDSM9Q1C4zsnPwLSkvuwEMZehx01hJJiiCLQf+JNncVsyJxQam9PYvu/x8s/7C/dUQWOR1RYpjG&#10;gh/vvx9//Dr+/EZGUZ7a+hlG3VmMC81baLBpTuceDyPrpnQ6vpEPQT+KeziLK5pAOB5eDEfD6YQS&#10;jq7h+KI/mESU7OFj63x4J0CTaOTUYe2SpGy/9qENPYXEXB6ULFZSqbRx282VcmTPsM6r9HTof4Qp&#10;Q+qcTkeTfkI2EL9voZXBy0SuLadohWbTdAJsoDggfwdtA3nLVxJvuWY+3DKHHYOUcabCDS6lAkwC&#10;nUVJBe7rv85jPBYSvZTU2IE59V92zAlK1HuDJX4zGI9jy6bNeHIxxI177Nk89pidvgIkP8DptTyZ&#10;MT6ok1k60J9x9JYxK7qY4Zg7p+FkXoV2LnB0uVguUxA2qWVhbe4sj9BRagPLXYBSppJEmVptOvWw&#10;TVNRu5GKc/B4n6IefiO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BKdLPXAAAACwEAAA8AAAAA&#10;AAAAAQAgAAAAIgAAAGRycy9kb3ducmV2LnhtbFBLAQIUABQAAAAIAIdO4kCHis8fTgIAAI4EAAAO&#10;AAAAAAAAAAEAIAAAACYBAABkcnMvZTJvRG9jLnhtbFBLBQYAAAAABgAGAFkBAADmBQAAAAA=&#10;">
                <v:fill on="t" focussize="0,0"/>
                <v:stroke on="f" weight="0.5pt"/>
                <v:imagedata o:title=""/>
                <o:lock v:ext="edit" aspectratio="f"/>
                <v:textbox>
                  <w:txbxContent>
                    <w:p w14:paraId="1D5D3B80">
                      <w:pPr>
                        <w:rPr>
                          <w:rFonts w:hint="eastAsia" w:ascii="黑体" w:hAnsi="黑体" w:eastAsia="黑体" w:cs="黑体"/>
                          <w:b w:val="0"/>
                          <w:bCs w:val="0"/>
                          <w:lang w:val="en-US" w:eastAsia="zh-CN"/>
                        </w:rPr>
                      </w:pPr>
                      <w:r>
                        <w:rPr>
                          <w:rFonts w:hint="eastAsia" w:ascii="黑体" w:hAnsi="黑体" w:eastAsia="黑体" w:cs="黑体"/>
                          <w:b w:val="0"/>
                          <w:bCs w:val="0"/>
                          <w:lang w:val="en-US" w:eastAsia="zh-CN"/>
                        </w:rPr>
                        <w:t>2026年</w:t>
                      </w:r>
                    </w:p>
                  </w:txbxContent>
                </v:textbox>
              </v:shape>
            </w:pict>
          </mc:Fallback>
        </mc:AlternateContent>
      </w:r>
      <w:r>
        <w:drawing>
          <wp:inline distT="0" distB="0" distL="114300" distR="114300">
            <wp:extent cx="4982210" cy="3724275"/>
            <wp:effectExtent l="0" t="0" r="889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982210" cy="3724275"/>
                    </a:xfrm>
                    <a:prstGeom prst="rect">
                      <a:avLst/>
                    </a:prstGeom>
                    <a:noFill/>
                    <a:ln>
                      <a:noFill/>
                    </a:ln>
                  </pic:spPr>
                </pic:pic>
              </a:graphicData>
            </a:graphic>
          </wp:inline>
        </w:drawing>
      </w:r>
    </w:p>
    <w:p w14:paraId="2459626B">
      <w:pPr>
        <w:widowControl/>
        <w:jc w:val="center"/>
        <w:rPr>
          <w:rFonts w:ascii="仿宋" w:hAnsi="仿宋" w:eastAsia="仿宋" w:cs="Times New Roman"/>
          <w:sz w:val="32"/>
          <w:szCs w:val="32"/>
        </w:rPr>
      </w:pPr>
      <w:r>
        <w:rPr>
          <w:rFonts w:ascii="仿宋" w:hAnsi="仿宋" w:eastAsia="仿宋" w:cs="宋体"/>
          <w:kern w:val="0"/>
          <w:sz w:val="32"/>
          <w:szCs w:val="32"/>
        </w:rPr>
        <mc:AlternateContent>
          <mc:Choice Requires="wps">
            <w:drawing>
              <wp:anchor distT="0" distB="0" distL="114300" distR="114300" simplePos="0" relativeHeight="251660288" behindDoc="0" locked="0" layoutInCell="1" allowOverlap="1">
                <wp:simplePos x="0" y="0"/>
                <wp:positionH relativeFrom="column">
                  <wp:posOffset>2619375</wp:posOffset>
                </wp:positionH>
                <wp:positionV relativeFrom="paragraph">
                  <wp:posOffset>2840355</wp:posOffset>
                </wp:positionV>
                <wp:extent cx="1295400" cy="171450"/>
                <wp:effectExtent l="0" t="0" r="19050" b="19050"/>
                <wp:wrapNone/>
                <wp:docPr id="28687" name="矩形 28687"/>
                <wp:cNvGraphicFramePr/>
                <a:graphic xmlns:a="http://schemas.openxmlformats.org/drawingml/2006/main">
                  <a:graphicData uri="http://schemas.microsoft.com/office/word/2010/wordprocessingShape">
                    <wps:wsp>
                      <wps:cNvSpPr>
                        <a:spLocks noChangeArrowheads="1"/>
                      </wps:cNvSpPr>
                      <wps:spPr bwMode="auto">
                        <a:xfrm>
                          <a:off x="0" y="0"/>
                          <a:ext cx="1295400" cy="171450"/>
                        </a:xfrm>
                        <a:prstGeom prst="rect">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6.25pt;margin-top:223.65pt;height:13.5pt;width:102pt;z-index:251660288;mso-width-relative:page;mso-height-relative:page;" filled="f" stroked="t" coordsize="21600,21600" o:gfxdata="UEsDBAoAAAAAAIdO4kAAAAAAAAAAAAAAAAAEAAAAZHJzL1BLAwQUAAAACACHTuJAAyFS0NsAAAAL&#10;AQAADwAAAGRycy9kb3ducmV2LnhtbE2PMU/DMBCFdyT+g3VILIg6aUOKQpwOSFChDqgtA6MTX+OI&#10;+BzFblL+PccE2917T+++KzcX14sJx9B5UpAuEhBIjTcdtQo+ji/3jyBC1GR07wkVfGOATXV9VerC&#10;+Jn2OB1iK7iEQqEV2BiHQsrQWHQ6LPyAxN7Jj05HXsdWmlHPXO56uUySXDrdEV+wesBni83X4ewU&#10;hPfXz91x/za13XY3222Hp6G+U+r2Jk2eQES8xL8w/OIzOlTMVPszmSB6BVm6fOAoD9l6BYITeZqz&#10;UrOyzlYgq1L+/6H6AVBLAwQUAAAACACHTuJAb3iqhjcCAABOBAAADgAAAGRycy9lMm9Eb2MueG1s&#10;rVTBbhMxEL0j8Q+W73SzUdImq26qKlUQUoFKhQ9wvN6she0xYyeb8jNI3PgIPgfxG4y9aQjl0gN7&#10;sDyemed5b8Z7ebW3hu0UBg2u5uXZiDPlJDTabWr+8cPq1YyzEIVrhAGnav6gAr9avHxx2ftKjaED&#10;0yhkBOJC1fuadzH6qiiC7JQV4Qy8cuRsAa2IZOKmaFD0hG5NMR6NzosesPEIUoVApzeDkx8Q8TmA&#10;0LZaqhuQW6tcHFBRGRGJUui0D3yRq21bJeP7tg0qMlNzYhrzSpfQfp3WYnEpqg0K32l5KEE8p4Qn&#10;nKzQji49Qt2IKNgW9T9QVkuEAG08k2CLgUhWhFiUoyfa3HfCq8yFpA7+KHr4f7Dy3e4OmW5qPp6d&#10;zy44c8JS0399/f7zxzc2nJFGvQ8Vhd77O0wsg78F+SkwB8tOuI26RoS+U6KhysqkafFXQjICpbJ1&#10;/xYaghfbCFmufYs2AZIQbJ+78nDsitpHJumwHM+nkxE1TJKvvCgn09y2QlSP2R5DfK3AsrSpOVLX&#10;M7rY3YaYqhHVY0i6zMFKG5M7bxzraz6fjqc5IYDRTXJmkrhZLw2ynaDZWa1G9GVqRP80zOpI78Fo&#10;W/NZinkMMu4gQ2I+KLiG5oFUQBjGkB4hbTrAL5z1NII1D5+3AhVn5o0jJeflZJJmNhuT6cWYDDz1&#10;rE89wkmCqnnkbNgu4zDnW49609FNZebo4JrUb3UWJnVmqOpQLI1Z1uvwJNIcn9o56s9vYP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yFS0NsAAAALAQAADwAAAAAAAAABACAAAAAiAAAAZHJzL2Rv&#10;d25yZXYueG1sUEsBAhQAFAAAAAgAh07iQG94qoY3AgAATgQAAA4AAAAAAAAAAQAgAAAAKgEAAGRy&#10;cy9lMm9Eb2MueG1sUEsFBgAAAAAGAAYAWQEAANMFAAAAAA==&#10;">
                <v:fill on="f" focussize="0,0"/>
                <v:stroke color="#FF0000" miterlimit="8" joinstyle="miter"/>
                <v:imagedata o:title=""/>
                <o:lock v:ext="edit" aspectratio="f"/>
              </v:rect>
            </w:pict>
          </mc:Fallback>
        </mc:AlternateContent>
      </w:r>
    </w:p>
    <w:p w14:paraId="654FEE26">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Gbdstj#202</w:t>
      </w:r>
      <w:r>
        <w:rPr>
          <w:rFonts w:hint="eastAsia" w:ascii="仿宋" w:hAnsi="仿宋" w:eastAsia="仿宋" w:cs="Times New Roman"/>
          <w:color w:val="FF0000"/>
          <w:sz w:val="32"/>
          <w:szCs w:val="32"/>
          <w:highlight w:val="yellow"/>
          <w:lang w:val="en-US" w:eastAsia="zh-CN"/>
        </w:rPr>
        <w:t>6</w:t>
      </w:r>
      <w:r>
        <w:rPr>
          <w:rFonts w:hint="eastAsia" w:ascii="仿宋" w:hAnsi="仿宋" w:eastAsia="仿宋" w:cs="Times New Roman"/>
          <w:color w:val="FF0000"/>
          <w:sz w:val="32"/>
          <w:szCs w:val="32"/>
          <w:highlight w:val="none"/>
          <w:lang w:val="en-US" w:eastAsia="zh-CN"/>
        </w:rPr>
        <w:t>（根据统计年份自动更新）</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14:paraId="6C619B6C">
      <w:pPr>
        <w:spacing w:line="240" w:lineRule="auto"/>
        <w:ind w:firstLine="420" w:firstLineChars="200"/>
        <w:jc w:val="center"/>
        <w:rPr>
          <w:rFonts w:hint="eastAsia" w:ascii="仿宋" w:hAnsi="仿宋" w:eastAsia="仿宋" w:cs="Times New Roman"/>
          <w:sz w:val="32"/>
          <w:szCs w:val="32"/>
        </w:rPr>
      </w:pPr>
      <w:r>
        <w:drawing>
          <wp:inline distT="0" distB="0" distL="114300" distR="114300">
            <wp:extent cx="5154295" cy="3924935"/>
            <wp:effectExtent l="0" t="0" r="8255" b="1841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0"/>
                    <a:stretch>
                      <a:fillRect/>
                    </a:stretch>
                  </pic:blipFill>
                  <pic:spPr>
                    <a:xfrm>
                      <a:off x="0" y="0"/>
                      <a:ext cx="5154295" cy="3924935"/>
                    </a:xfrm>
                    <a:prstGeom prst="rect">
                      <a:avLst/>
                    </a:prstGeom>
                    <a:noFill/>
                    <a:ln>
                      <a:noFill/>
                    </a:ln>
                  </pic:spPr>
                </pic:pic>
              </a:graphicData>
            </a:graphic>
          </wp:inline>
        </w:drawing>
      </w:r>
    </w:p>
    <w:p w14:paraId="35434EA2">
      <w:pPr>
        <w:spacing w:before="120" w:beforeLines="50" w:line="560" w:lineRule="exact"/>
        <w:ind w:firstLine="640" w:firstLineChars="200"/>
        <w:rPr>
          <w:rFonts w:hint="eastAsia" w:ascii="仿宋" w:hAnsi="仿宋" w:eastAsia="仿宋" w:cs="宋体"/>
          <w:kern w:val="0"/>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 然后用新密码重新登录，并务必记住新设置密码</w:t>
      </w:r>
      <w:r>
        <w:rPr>
          <w:rFonts w:hint="eastAsia" w:ascii="仿宋" w:hAnsi="仿宋" w:eastAsia="仿宋" w:cs="Times New Roman"/>
          <w:sz w:val="32"/>
          <w:szCs w:val="32"/>
          <w:lang w:eastAsia="zh-CN"/>
        </w:rPr>
        <w:t>，</w:t>
      </w:r>
      <w:r>
        <w:rPr>
          <w:rFonts w:hint="eastAsia" w:ascii="仿宋" w:hAnsi="仿宋" w:eastAsia="仿宋" w:cs="宋体"/>
          <w:kern w:val="0"/>
          <w:sz w:val="32"/>
          <w:szCs w:val="32"/>
        </w:rPr>
        <w:t>如忘记密码，请联系管理员进行重置。</w:t>
      </w:r>
    </w:p>
    <w:p w14:paraId="6A2ECFB1">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密码设置必须遵循以下规定：</w:t>
      </w:r>
    </w:p>
    <w:p w14:paraId="427538A9">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（1）长度控制在8—15位（含8位和15位）；</w:t>
      </w:r>
    </w:p>
    <w:p w14:paraId="66FFC01E">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（2）密码中需包含：字母（含大小写）、数字和特殊字符。</w:t>
      </w:r>
    </w:p>
    <w:p w14:paraId="5D124FE3">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①字母（A—Z或a—z），且大小写需同时出现；</w:t>
      </w:r>
    </w:p>
    <w:p w14:paraId="77632996">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②数字（0—9）；</w:t>
      </w:r>
    </w:p>
    <w:p w14:paraId="064E572B">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③特殊字符（! @ # $ % ^ &amp; *  _ -）（英文输入状态）</w:t>
      </w:r>
    </w:p>
    <w:p w14:paraId="45D67C26">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进入直报主界面：</w:t>
      </w:r>
    </w:p>
    <w:p w14:paraId="10E3C95A">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lang w:eastAsia="zh-CN"/>
        </w:rPr>
        <w:t>（</w:t>
      </w:r>
      <w:r>
        <w:rPr>
          <w:rFonts w:hint="eastAsia" w:ascii="仿宋" w:hAnsi="仿宋" w:eastAsia="仿宋" w:cs="Times New Roman"/>
          <w:b/>
          <w:sz w:val="32"/>
          <w:szCs w:val="32"/>
          <w:lang w:val="en-US" w:eastAsia="zh-CN"/>
        </w:rPr>
        <w:t>1）</w:t>
      </w:r>
      <w:r>
        <w:rPr>
          <w:rFonts w:hint="eastAsia" w:ascii="仿宋" w:hAnsi="仿宋" w:eastAsia="仿宋" w:cs="Times New Roman"/>
          <w:b/>
          <w:sz w:val="32"/>
          <w:szCs w:val="32"/>
        </w:rPr>
        <w:t>“公共参数选择区”：</w:t>
      </w:r>
      <w:r>
        <w:rPr>
          <w:rFonts w:hint="eastAsia" w:ascii="仿宋" w:hAnsi="仿宋" w:eastAsia="仿宋" w:cs="Times New Roman"/>
          <w:sz w:val="32"/>
          <w:szCs w:val="32"/>
        </w:rPr>
        <w:t>选择报表类型“季报”</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并定位相应季度</w:t>
      </w:r>
      <w:r>
        <w:rPr>
          <w:rFonts w:hint="eastAsia" w:ascii="仿宋" w:hAnsi="仿宋" w:eastAsia="仿宋" w:cs="Times New Roman"/>
          <w:sz w:val="32"/>
          <w:szCs w:val="32"/>
        </w:rPr>
        <w:t>。系统根据当前</w:t>
      </w:r>
      <w:r>
        <w:rPr>
          <w:rFonts w:ascii="仿宋" w:hAnsi="仿宋" w:eastAsia="仿宋" w:cs="Times New Roman"/>
          <w:sz w:val="32"/>
          <w:szCs w:val="32"/>
        </w:rPr>
        <w:t>日期默认</w:t>
      </w:r>
      <w:r>
        <w:rPr>
          <w:rFonts w:hint="eastAsia" w:ascii="仿宋" w:hAnsi="仿宋" w:eastAsia="仿宋" w:cs="Times New Roman"/>
          <w:sz w:val="32"/>
          <w:szCs w:val="32"/>
        </w:rPr>
        <w:t>为</w:t>
      </w:r>
      <w:r>
        <w:rPr>
          <w:rFonts w:ascii="仿宋" w:hAnsi="仿宋" w:eastAsia="仿宋" w:cs="Times New Roman"/>
          <w:sz w:val="32"/>
          <w:szCs w:val="32"/>
        </w:rPr>
        <w:t>季报</w:t>
      </w:r>
      <w:r>
        <w:rPr>
          <w:rFonts w:hint="eastAsia" w:ascii="仿宋" w:hAnsi="仿宋" w:eastAsia="仿宋" w:cs="Times New Roman"/>
          <w:sz w:val="32"/>
          <w:szCs w:val="32"/>
        </w:rPr>
        <w:t>,如果报表类型为其他，则手动选择为季报。</w:t>
      </w:r>
    </w:p>
    <w:p w14:paraId="14684789">
      <w:pPr>
        <w:jc w:val="center"/>
        <w:rPr>
          <w:rFonts w:hint="eastAsia" w:ascii="仿宋" w:hAnsi="仿宋" w:cs="Times New Roman" w:eastAsiaTheme="minorEastAsia"/>
          <w:sz w:val="32"/>
          <w:szCs w:val="32"/>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4178935</wp:posOffset>
                </wp:positionH>
                <wp:positionV relativeFrom="paragraph">
                  <wp:posOffset>520065</wp:posOffset>
                </wp:positionV>
                <wp:extent cx="398145" cy="237490"/>
                <wp:effectExtent l="0" t="0" r="8255" b="3810"/>
                <wp:wrapNone/>
                <wp:docPr id="36" name="文本框 36"/>
                <wp:cNvGraphicFramePr/>
                <a:graphic xmlns:a="http://schemas.openxmlformats.org/drawingml/2006/main">
                  <a:graphicData uri="http://schemas.microsoft.com/office/word/2010/wordprocessingShape">
                    <wps:wsp>
                      <wps:cNvSpPr txBox="1"/>
                      <wps:spPr>
                        <a:xfrm>
                          <a:off x="0" y="0"/>
                          <a:ext cx="398145" cy="237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01975F">
                            <w:pPr>
                              <w:jc w:val="left"/>
                              <w:rPr>
                                <w:rFonts w:hint="eastAsia" w:ascii="黑体" w:hAnsi="黑体" w:eastAsia="黑体" w:cs="黑体"/>
                                <w:sz w:val="16"/>
                                <w:szCs w:val="18"/>
                                <w:lang w:val="en-US" w:eastAsia="zh-CN"/>
                              </w:rPr>
                            </w:pPr>
                            <w:r>
                              <w:rPr>
                                <w:rFonts w:hint="eastAsia" w:ascii="黑体" w:hAnsi="黑体" w:eastAsia="黑体" w:cs="黑体"/>
                                <w:sz w:val="16"/>
                                <w:szCs w:val="18"/>
                                <w:lang w:val="en-US" w:eastAsia="zh-CN"/>
                              </w:rPr>
                              <w:t>2026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05pt;margin-top:40.95pt;height:18.7pt;width:31.35pt;z-index:251665408;mso-width-relative:page;mso-height-relative:page;" fillcolor="#FFFFFF [3201]" filled="t" stroked="f" coordsize="21600,21600" o:gfxdata="UEsDBAoAAAAAAIdO4kAAAAAAAAAAAAAAAAAEAAAAZHJzL1BLAwQUAAAACACHTuJAHQ2fadUAAAAK&#10;AQAADwAAAGRycy9kb3ducmV2LnhtbE2Py07DMBBF90j8gzVI7KjtAiVN43SBxBaJvtZubOKo9jiy&#10;3efXM6xgOZqje89tlpfg2cmmPERUICcCmMUumgF7BZv1x1MFLBeNRvuIVsHVZli293eNrk0845c9&#10;rUrPKARzrRW4Usaa89w5G3SexNEi/b5jCrrQmXpukj5TePB8KsSMBz0gNTg92ndnu8PqGBTs+nDb&#10;beWYnAn+BT9v1/UmDko9PkixAFbspfzB8KtP6tCS0z4e0WTmFcxeK0mogkrOgRHwNhW0ZU+knD8D&#10;bxv+f0L7A1BLAwQUAAAACACHTuJA0yt+41ICAACQBAAADgAAAGRycy9lMm9Eb2MueG1srVTNbhMx&#10;EL4j8Q6W72Tz3ybqpgqtgpAiWikgzo7Xm7Vke4ztZDc8ALxBT1y481x5DsbepA2FQw/k4IxnxjPz&#10;fTOzV9eNVmQnnJdgctrrdCkRhkMhzSannz4u3lxS4gMzBVNgRE73wtPr2etXV7Wdij5UoArhCAYx&#10;flrbnFYh2GmWeV4JzXwHrDBoLMFpFvDqNlnhWI3Rtcr63e44q8EV1gEX3qP2tjXSY0T3koBQlpKL&#10;W+BbLUxoozqhWEBIvpLW01mqtiwFD3dl6UUgKqeINKQTk6C8jmc2u2LTjWO2kvxYAntJCc8waSYN&#10;Jn0MdcsCI1sn/wqlJXfgoQwdDjprgSRGEEWv+4ybVcWsSFiQam8fSff/Lyz/sLt3RBY5HYwpMUxj&#10;xw8P3w8/fh1+fiOoQ4Jq66fot7LoGZq30ODYnPQelRF3Uzod/xERQTvSu3+kVzSBcFQOJpe94YgS&#10;jqb+4GI4SfRnT4+t8+GdAE2ikFOH3Uukst3SBywEXU8uMZcHJYuFVCpd3GZ9oxzZMez0Iv1ijfjk&#10;DzdlSJ3T8WDUTZENxPetnzLoHrG2mKIUmnVzJGANxR7xO2hHyFu+kFjlkvlwzxzODELGrQp3eJQK&#10;MAkcJUoqcF//pY/+2Eq0UlLjDObUf9kyJyhR7w02edIbDuPQpstwdNHHizu3rM8tZqtvAMH3cH8t&#10;T2L0D+oklg70Z1y+ecyKJmY45s5pOIk3od0MXF4u5vPkhGNqWVialeUxdKTawHwboJSpJZGmlpsj&#10;ezioifbjUsVNOL8nr6cPy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Q2fadUAAAAKAQAADwAA&#10;AAAAAAABACAAAAAiAAAAZHJzL2Rvd25yZXYueG1sUEsBAhQAFAAAAAgAh07iQNMrfuNSAgAAkAQA&#10;AA4AAAAAAAAAAQAgAAAAJAEAAGRycy9lMm9Eb2MueG1sUEsFBgAAAAAGAAYAWQEAAOgFAAAAAA==&#10;">
                <v:fill on="t" focussize="0,0"/>
                <v:stroke on="f" weight="0.5pt"/>
                <v:imagedata o:title=""/>
                <o:lock v:ext="edit" aspectratio="f"/>
                <v:textbox>
                  <w:txbxContent>
                    <w:p w14:paraId="7C01975F">
                      <w:pPr>
                        <w:jc w:val="left"/>
                        <w:rPr>
                          <w:rFonts w:hint="eastAsia" w:ascii="黑体" w:hAnsi="黑体" w:eastAsia="黑体" w:cs="黑体"/>
                          <w:sz w:val="16"/>
                          <w:szCs w:val="18"/>
                          <w:lang w:val="en-US" w:eastAsia="zh-CN"/>
                        </w:rPr>
                      </w:pPr>
                      <w:r>
                        <w:rPr>
                          <w:rFonts w:hint="eastAsia" w:ascii="黑体" w:hAnsi="黑体" w:eastAsia="黑体" w:cs="黑体"/>
                          <w:sz w:val="16"/>
                          <w:szCs w:val="18"/>
                          <w:lang w:val="en-US" w:eastAsia="zh-CN"/>
                        </w:rPr>
                        <w:t>2026</w:t>
                      </w:r>
                    </w:p>
                  </w:txbxContent>
                </v:textbox>
              </v:shape>
            </w:pict>
          </mc:Fallback>
        </mc:AlternateContent>
      </w:r>
      <w:r>
        <w:pict>
          <v:shape id="图片 1" o:spid="_x0000_s1026" o:spt="75" type="#_x0000_t75" style="position:absolute;left:0pt;margin-left:138.3pt;margin-top:28.8pt;height:3.6pt;width:10.75pt;z-index:251662336;mso-width-relative:page;mso-height-relative:page;" filled="f" coordsize="21600,21600">
            <v:path/>
            <v:fill on="f" focussize="0,0"/>
            <v:stroke/>
            <v:imagedata r:id="rId11" o:title=""/>
            <o:lock v:ext="edit" aspectratio="t"/>
          </v:shape>
        </w:pict>
      </w:r>
      <w:r>
        <w:rPr>
          <w:rFonts w:ascii="宋体" w:hAnsi="宋体" w:eastAsia="宋体" w:cs="宋体"/>
          <w:sz w:val="24"/>
          <w:szCs w:val="24"/>
        </w:rPr>
        <w:drawing>
          <wp:inline distT="0" distB="0" distL="114300" distR="114300">
            <wp:extent cx="5873750" cy="828675"/>
            <wp:effectExtent l="0" t="0" r="6350" b="9525"/>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12"/>
                    <a:stretch>
                      <a:fillRect/>
                    </a:stretch>
                  </pic:blipFill>
                  <pic:spPr>
                    <a:xfrm>
                      <a:off x="0" y="0"/>
                      <a:ext cx="5873750" cy="828675"/>
                    </a:xfrm>
                    <a:prstGeom prst="rect">
                      <a:avLst/>
                    </a:prstGeom>
                    <a:noFill/>
                    <a:ln w="9525">
                      <a:noFill/>
                    </a:ln>
                  </pic:spPr>
                </pic:pic>
              </a:graphicData>
            </a:graphic>
          </wp:inline>
        </w:drawing>
      </w:r>
    </w:p>
    <w:p w14:paraId="1B79E834">
      <w:pPr>
        <w:spacing w:line="560" w:lineRule="exact"/>
        <w:ind w:firstLine="630" w:firstLineChars="196"/>
        <w:rPr>
          <w:rFonts w:ascii="仿宋" w:hAnsi="仿宋" w:eastAsia="仿宋" w:cs="Times New Roman"/>
          <w:b/>
          <w:sz w:val="32"/>
          <w:szCs w:val="32"/>
        </w:rPr>
      </w:pPr>
      <w:r>
        <w:rPr>
          <w:rFonts w:hint="eastAsia" w:ascii="仿宋" w:hAnsi="仿宋" w:eastAsia="仿宋" w:cs="Times New Roman"/>
          <w:b/>
          <w:sz w:val="32"/>
          <w:szCs w:val="32"/>
        </w:rPr>
        <w:t>（2）单位</w:t>
      </w:r>
      <w:r>
        <w:rPr>
          <w:rFonts w:ascii="仿宋" w:hAnsi="仿宋" w:eastAsia="仿宋" w:cs="Times New Roman"/>
          <w:b/>
          <w:sz w:val="32"/>
          <w:szCs w:val="32"/>
        </w:rPr>
        <w:t>上报</w:t>
      </w:r>
      <w:r>
        <w:rPr>
          <w:rFonts w:hint="eastAsia" w:ascii="仿宋" w:hAnsi="仿宋" w:eastAsia="仿宋" w:cs="Times New Roman"/>
          <w:b/>
          <w:sz w:val="32"/>
          <w:szCs w:val="32"/>
        </w:rPr>
        <w:t>状态</w:t>
      </w:r>
      <w:r>
        <w:rPr>
          <w:rFonts w:ascii="仿宋" w:hAnsi="仿宋" w:eastAsia="仿宋" w:cs="Times New Roman"/>
          <w:b/>
          <w:sz w:val="32"/>
          <w:szCs w:val="32"/>
        </w:rPr>
        <w:t>栏：</w:t>
      </w:r>
      <w:r>
        <w:rPr>
          <w:rFonts w:hint="eastAsia" w:ascii="仿宋" w:hAnsi="仿宋" w:eastAsia="仿宋" w:cs="Times New Roman"/>
          <w:sz w:val="32"/>
          <w:szCs w:val="32"/>
        </w:rPr>
        <w:t>提示当前登录单位状态包括：</w:t>
      </w:r>
    </w:p>
    <w:p w14:paraId="5D9E1B73">
      <w:pPr>
        <w:numPr>
          <w:ilvl w:val="0"/>
          <w:numId w:val="1"/>
        </w:numPr>
        <w:spacing w:line="560" w:lineRule="exact"/>
        <w:rPr>
          <w:rFonts w:ascii="仿宋" w:hAnsi="仿宋" w:eastAsia="仿宋"/>
          <w:sz w:val="32"/>
          <w:szCs w:val="32"/>
        </w:rPr>
      </w:pPr>
      <w:r>
        <w:rPr>
          <w:rFonts w:hint="eastAsia" w:ascii="仿宋" w:hAnsi="仿宋" w:eastAsia="仿宋"/>
          <w:sz w:val="32"/>
          <w:szCs w:val="32"/>
        </w:rPr>
        <w:t>当前报表类型：</w:t>
      </w:r>
      <w:r>
        <w:rPr>
          <w:rFonts w:ascii="仿宋" w:hAnsi="仿宋" w:eastAsia="仿宋"/>
          <w:sz w:val="32"/>
          <w:szCs w:val="32"/>
        </w:rPr>
        <w:t>季报</w:t>
      </w:r>
    </w:p>
    <w:p w14:paraId="7BAB14FC">
      <w:pPr>
        <w:numPr>
          <w:ilvl w:val="0"/>
          <w:numId w:val="1"/>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14:paraId="75884DAF">
      <w:pPr>
        <w:numPr>
          <w:ilvl w:val="0"/>
          <w:numId w:val="1"/>
        </w:numPr>
        <w:spacing w:line="560" w:lineRule="exact"/>
        <w:ind w:left="1060" w:leftChars="0" w:hanging="420" w:firstLineChars="0"/>
        <w:rPr>
          <w:rFonts w:hint="eastAsia" w:ascii="仿宋" w:hAnsi="仿宋" w:eastAsia="仿宋"/>
          <w:sz w:val="32"/>
          <w:szCs w:val="32"/>
        </w:rPr>
      </w:pPr>
      <w:r>
        <w:rPr>
          <w:rFonts w:hint="eastAsia" w:ascii="仿宋" w:hAnsi="仿宋" w:eastAsia="仿宋"/>
          <w:sz w:val="32"/>
          <w:szCs w:val="32"/>
        </w:rPr>
        <w:t>锁定状态：已锁定和未被锁定两种状态，如果状态为已锁定，则表示已过报送期，不能再进行数据录入和修改。</w:t>
      </w:r>
    </w:p>
    <w:p w14:paraId="3F38C42E">
      <w:pPr>
        <w:numPr>
          <w:ilvl w:val="-1"/>
          <w:numId w:val="0"/>
        </w:numPr>
        <w:spacing w:line="560" w:lineRule="exact"/>
        <w:ind w:left="640" w:leftChars="0" w:firstLine="0" w:firstLineChars="0"/>
        <w:rPr>
          <w:rFonts w:hint="eastAsia" w:ascii="仿宋" w:hAnsi="仿宋" w:eastAsia="仿宋"/>
          <w:sz w:val="32"/>
          <w:szCs w:val="32"/>
        </w:rPr>
      </w:pPr>
      <w:r>
        <w:rPr>
          <w:rFonts w:hint="eastAsia" w:ascii="仿宋" w:hAnsi="仿宋" w:eastAsia="仿宋"/>
          <w:sz w:val="32"/>
          <w:szCs w:val="32"/>
          <w:lang w:val="en-US" w:eastAsia="zh-CN"/>
        </w:rPr>
        <w:t>注意：所有企业（包括事业单位），都</w:t>
      </w:r>
      <w:r>
        <w:rPr>
          <w:rFonts w:hint="eastAsia" w:ascii="仿宋" w:hAnsi="仿宋" w:eastAsia="仿宋"/>
          <w:b/>
          <w:bCs/>
          <w:sz w:val="32"/>
          <w:szCs w:val="32"/>
          <w:lang w:val="en-US" w:eastAsia="zh-CN"/>
        </w:rPr>
        <w:t>不需要填写快报</w:t>
      </w:r>
      <w:r>
        <w:rPr>
          <w:rFonts w:hint="eastAsia" w:ascii="仿宋" w:hAnsi="仿宋" w:eastAsia="仿宋"/>
          <w:sz w:val="32"/>
          <w:szCs w:val="32"/>
          <w:lang w:val="en-US" w:eastAsia="zh-CN"/>
        </w:rPr>
        <w:t>。</w:t>
      </w:r>
    </w:p>
    <w:p w14:paraId="4FD5B047">
      <w:pPr>
        <w:numPr>
          <w:ilvl w:val="0"/>
          <w:numId w:val="0"/>
        </w:numPr>
        <w:spacing w:before="120" w:beforeLines="50" w:line="560" w:lineRule="exact"/>
        <w:ind w:left="630" w:leftChars="0" w:firstLine="0" w:firstLineChars="0"/>
        <w:rPr>
          <w:rFonts w:hint="eastAsia" w:ascii="仿宋" w:hAnsi="仿宋" w:eastAsia="仿宋" w:cs="Times New Roman"/>
          <w:sz w:val="32"/>
          <w:szCs w:val="32"/>
          <w:lang w:val="en-US" w:eastAsia="zh-CN"/>
        </w:rPr>
      </w:pPr>
      <w:r>
        <w:rPr>
          <w:rFonts w:hint="default" w:ascii="仿宋" w:hAnsi="仿宋" w:eastAsia="仿宋" w:cs="Times New Roman"/>
          <w:b/>
          <w:bCs/>
          <w:kern w:val="2"/>
          <w:sz w:val="32"/>
          <w:szCs w:val="32"/>
          <w:lang w:val="en-US" w:eastAsia="zh-CN" w:bidi="ar-SA"/>
        </w:rPr>
        <w:t>（3）</w:t>
      </w:r>
      <w:r>
        <w:drawing>
          <wp:anchor distT="0" distB="0" distL="114300" distR="114300" simplePos="0" relativeHeight="251666432" behindDoc="0" locked="0" layoutInCell="1" allowOverlap="1">
            <wp:simplePos x="0" y="0"/>
            <wp:positionH relativeFrom="column">
              <wp:posOffset>124460</wp:posOffset>
            </wp:positionH>
            <wp:positionV relativeFrom="paragraph">
              <wp:posOffset>61595</wp:posOffset>
            </wp:positionV>
            <wp:extent cx="1041400" cy="3792220"/>
            <wp:effectExtent l="0" t="0" r="6350" b="17780"/>
            <wp:wrapSquare wrapText="bothSides"/>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3"/>
                    <a:stretch>
                      <a:fillRect/>
                    </a:stretch>
                  </pic:blipFill>
                  <pic:spPr>
                    <a:xfrm>
                      <a:off x="0" y="0"/>
                      <a:ext cx="1041400" cy="3792220"/>
                    </a:xfrm>
                    <a:prstGeom prst="rect">
                      <a:avLst/>
                    </a:prstGeom>
                    <a:noFill/>
                    <a:ln>
                      <a:noFill/>
                    </a:ln>
                  </pic:spPr>
                </pic:pic>
              </a:graphicData>
            </a:graphic>
          </wp:anchor>
        </w:drawing>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w:t>
      </w:r>
      <w:r>
        <w:rPr>
          <w:rFonts w:hint="eastAsia" w:ascii="仿宋" w:hAnsi="仿宋" w:eastAsia="仿宋" w:cs="Times New Roman"/>
          <w:sz w:val="32"/>
          <w:szCs w:val="32"/>
          <w:lang w:val="en-US" w:eastAsia="zh-CN"/>
        </w:rPr>
        <w:t>单位信息维护、数据录入修改、数据审核、锁定与上报、统计汇总、用户管理、文档管理、密码重置、日志查看、系统帮助十大部分。</w:t>
      </w:r>
    </w:p>
    <w:p w14:paraId="2802C662">
      <w:pPr>
        <w:numPr>
          <w:ilvl w:val="0"/>
          <w:numId w:val="0"/>
        </w:numPr>
        <w:spacing w:before="120" w:beforeLines="50" w:line="560" w:lineRule="exact"/>
        <w:rPr>
          <w:rFonts w:hint="eastAsia" w:ascii="仿宋" w:hAnsi="仿宋" w:eastAsia="仿宋" w:cs="Times New Roman"/>
          <w:sz w:val="32"/>
          <w:szCs w:val="32"/>
        </w:rPr>
      </w:pPr>
    </w:p>
    <w:p w14:paraId="756995F5">
      <w:pPr>
        <w:spacing w:before="120" w:beforeLines="50" w:line="560" w:lineRule="exact"/>
        <w:ind w:firstLine="643" w:firstLineChars="200"/>
        <w:rPr>
          <w:rFonts w:hint="eastAsia" w:ascii="仿宋" w:hAnsi="仿宋" w:eastAsia="仿宋" w:cs="Times New Roman"/>
          <w:b/>
          <w:sz w:val="32"/>
          <w:szCs w:val="32"/>
        </w:rPr>
      </w:pPr>
    </w:p>
    <w:p w14:paraId="64A1F795">
      <w:pPr>
        <w:spacing w:before="120" w:beforeLines="50" w:line="560" w:lineRule="exact"/>
        <w:ind w:firstLine="643" w:firstLineChars="200"/>
        <w:rPr>
          <w:rFonts w:hint="eastAsia" w:ascii="仿宋" w:hAnsi="仿宋" w:eastAsia="仿宋" w:cs="Times New Roman"/>
          <w:b/>
          <w:sz w:val="32"/>
          <w:szCs w:val="32"/>
        </w:rPr>
      </w:pPr>
    </w:p>
    <w:p w14:paraId="1D953795">
      <w:pPr>
        <w:spacing w:before="120" w:beforeLines="50" w:line="560" w:lineRule="exact"/>
        <w:ind w:firstLine="643" w:firstLineChars="200"/>
        <w:rPr>
          <w:rFonts w:hint="eastAsia" w:ascii="仿宋" w:hAnsi="仿宋" w:eastAsia="仿宋" w:cs="Times New Roman"/>
          <w:b/>
          <w:sz w:val="32"/>
          <w:szCs w:val="32"/>
        </w:rPr>
      </w:pPr>
    </w:p>
    <w:p w14:paraId="6ECA54C6">
      <w:pPr>
        <w:spacing w:before="120" w:beforeLines="50" w:line="560" w:lineRule="exact"/>
        <w:ind w:firstLine="643" w:firstLineChars="200"/>
        <w:rPr>
          <w:rFonts w:hint="eastAsia" w:ascii="仿宋" w:hAnsi="仿宋" w:eastAsia="仿宋" w:cs="Times New Roman"/>
          <w:b/>
          <w:sz w:val="32"/>
          <w:szCs w:val="32"/>
        </w:rPr>
      </w:pPr>
    </w:p>
    <w:p w14:paraId="29757284">
      <w:pPr>
        <w:spacing w:before="120" w:beforeLines="50" w:line="560" w:lineRule="exact"/>
        <w:rPr>
          <w:rFonts w:hint="eastAsia" w:ascii="仿宋" w:hAnsi="仿宋" w:eastAsia="仿宋" w:cs="仿宋"/>
          <w:b/>
          <w:sz w:val="32"/>
          <w:szCs w:val="32"/>
        </w:rPr>
      </w:pPr>
      <w:r>
        <w:rPr>
          <w:rFonts w:hint="eastAsia" w:ascii="仿宋" w:hAnsi="仿宋" w:eastAsia="仿宋" w:cs="仿宋"/>
          <w:b/>
          <w:sz w:val="32"/>
          <w:szCs w:val="32"/>
        </w:rPr>
        <w:t>（4）单位信息维护模块：</w:t>
      </w:r>
    </w:p>
    <w:p w14:paraId="2BF4CD9A">
      <w:pPr>
        <w:pStyle w:val="2"/>
        <w:tabs>
          <w:tab w:val="left" w:pos="2096"/>
        </w:tabs>
        <w:spacing w:before="66"/>
        <w:ind w:left="0" w:leftChars="0" w:firstLine="643" w:firstLineChars="200"/>
        <w:rPr>
          <w:rFonts w:hint="eastAsia" w:ascii="仿宋" w:hAnsi="仿宋" w:eastAsia="仿宋" w:cs="仿宋"/>
          <w:highlight w:val="yellow"/>
        </w:rPr>
      </w:pPr>
      <w:r>
        <w:rPr>
          <w:rFonts w:hint="eastAsia" w:ascii="仿宋" w:hAnsi="仿宋" w:eastAsia="仿宋" w:cs="仿宋"/>
        </w:rPr>
        <w:t>①填报单位基本情况表</w:t>
      </w:r>
    </w:p>
    <w:p w14:paraId="71DAED0A">
      <w:pPr>
        <w:pStyle w:val="4"/>
        <w:keepNext w:val="0"/>
        <w:keepLines w:val="0"/>
        <w:pageBreakBefore w:val="0"/>
        <w:widowControl w:val="0"/>
        <w:kinsoku/>
        <w:wordWrap/>
        <w:overflowPunct/>
        <w:topLinePunct w:val="0"/>
        <w:autoSpaceDE w:val="0"/>
        <w:autoSpaceDN w:val="0"/>
        <w:bidi w:val="0"/>
        <w:adjustRightInd/>
        <w:snapToGrid/>
        <w:spacing w:before="60" w:line="365" w:lineRule="auto"/>
        <w:ind w:right="0" w:firstLine="596" w:firstLineChars="200"/>
        <w:textAlignment w:val="auto"/>
      </w:pPr>
      <w:r>
        <w:rPr>
          <w:rFonts w:hint="eastAsia" w:ascii="仿宋" w:hAnsi="仿宋" w:eastAsia="仿宋" w:cs="仿宋"/>
          <w:color w:val="434343"/>
          <w:spacing w:val="-11"/>
        </w:rPr>
        <w:t xml:space="preserve">在直报主界面-功能区导航-选择【单位信息维护】模块， </w:t>
      </w:r>
      <w:r>
        <w:rPr>
          <w:rFonts w:hint="eastAsia" w:ascii="仿宋" w:hAnsi="仿宋" w:eastAsia="仿宋" w:cs="仿宋"/>
          <w:color w:val="434343"/>
        </w:rPr>
        <w:t>进入</w:t>
      </w:r>
      <w:r>
        <w:rPr>
          <w:rFonts w:hint="eastAsia" w:ascii="仿宋" w:hAnsi="仿宋" w:eastAsia="仿宋" w:cs="仿宋"/>
        </w:rPr>
        <w:t>单位信息维护页面，如图所示：</w:t>
      </w:r>
      <w:r>
        <w:drawing>
          <wp:inline distT="0" distB="0" distL="114300" distR="114300">
            <wp:extent cx="5621020" cy="2993390"/>
            <wp:effectExtent l="0" t="0" r="17780" b="1651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4"/>
                    <a:stretch>
                      <a:fillRect/>
                    </a:stretch>
                  </pic:blipFill>
                  <pic:spPr>
                    <a:xfrm>
                      <a:off x="0" y="0"/>
                      <a:ext cx="5621020" cy="2993390"/>
                    </a:xfrm>
                    <a:prstGeom prst="rect">
                      <a:avLst/>
                    </a:prstGeom>
                    <a:noFill/>
                    <a:ln>
                      <a:noFill/>
                    </a:ln>
                  </pic:spPr>
                </pic:pic>
              </a:graphicData>
            </a:graphic>
          </wp:inline>
        </w:drawing>
      </w:r>
    </w:p>
    <w:p w14:paraId="32E4994F">
      <w:pPr>
        <w:numPr>
          <w:ilvl w:val="1"/>
          <w:numId w:val="2"/>
        </w:numPr>
        <w:spacing w:line="560" w:lineRule="exact"/>
        <w:ind w:left="840" w:leftChars="0" w:hanging="420" w:firstLineChars="0"/>
        <w:jc w:val="left"/>
        <w:rPr>
          <w:rFonts w:ascii="仿宋" w:hAnsi="仿宋" w:eastAsia="仿宋" w:cs="Times New Roman"/>
          <w:sz w:val="32"/>
          <w:szCs w:val="32"/>
        </w:rPr>
      </w:pPr>
      <w:r>
        <w:rPr>
          <w:rFonts w:hint="eastAsia" w:ascii="仿宋" w:hAnsi="仿宋" w:eastAsia="仿宋" w:cs="Times New Roman"/>
          <w:b/>
          <w:sz w:val="32"/>
          <w:szCs w:val="32"/>
          <w:lang w:val="en-US" w:eastAsia="zh-CN"/>
        </w:rPr>
        <w:t>直接</w:t>
      </w:r>
      <w:r>
        <w:rPr>
          <w:rFonts w:hint="eastAsia" w:ascii="仿宋" w:hAnsi="仿宋" w:eastAsia="仿宋" w:cs="Times New Roman"/>
          <w:b w:val="0"/>
          <w:bCs/>
          <w:sz w:val="32"/>
          <w:szCs w:val="32"/>
          <w:lang w:val="en-US" w:eastAsia="zh-CN"/>
        </w:rPr>
        <w:t>点击填写栏就可以</w:t>
      </w:r>
      <w:r>
        <w:rPr>
          <w:rFonts w:hint="eastAsia" w:ascii="仿宋" w:hAnsi="仿宋" w:eastAsia="仿宋" w:cs="Times New Roman"/>
          <w:sz w:val="32"/>
          <w:szCs w:val="32"/>
          <w:lang w:val="en-US" w:eastAsia="zh-CN"/>
        </w:rPr>
        <w:t>进行信息录入</w:t>
      </w:r>
      <w:r>
        <w:rPr>
          <w:rFonts w:hint="eastAsia" w:ascii="仿宋" w:hAnsi="仿宋" w:eastAsia="仿宋" w:cs="Times New Roman"/>
          <w:sz w:val="32"/>
          <w:szCs w:val="32"/>
        </w:rPr>
        <w:t>。</w:t>
      </w:r>
    </w:p>
    <w:p w14:paraId="7B389785">
      <w:pPr>
        <w:numPr>
          <w:ilvl w:val="1"/>
          <w:numId w:val="2"/>
        </w:numPr>
        <w:spacing w:line="560" w:lineRule="exact"/>
        <w:ind w:left="840" w:leftChars="0" w:hanging="420" w:firstLineChars="0"/>
        <w:jc w:val="left"/>
        <w:rPr>
          <w:rFonts w:ascii="仿宋" w:hAnsi="仿宋" w:eastAsia="仿宋" w:cs="Times New Roman"/>
          <w:sz w:val="32"/>
          <w:szCs w:val="32"/>
        </w:rPr>
      </w:pPr>
      <w:r>
        <w:rPr>
          <w:rFonts w:hint="eastAsia" w:ascii="仿宋" w:hAnsi="仿宋" w:eastAsia="仿宋" w:cs="Times New Roman"/>
          <w:sz w:val="32"/>
          <w:szCs w:val="32"/>
        </w:rPr>
        <w:t>填写后点击“</w:t>
      </w:r>
      <w:r>
        <w:rPr>
          <w:rFonts w:hint="eastAsia" w:ascii="仿宋" w:hAnsi="仿宋" w:eastAsia="仿宋" w:cs="Times New Roman"/>
          <w:b/>
          <w:sz w:val="32"/>
          <w:szCs w:val="32"/>
        </w:rPr>
        <w:t>修改</w:t>
      </w:r>
      <w:r>
        <w:rPr>
          <w:rFonts w:hint="eastAsia" w:ascii="仿宋" w:hAnsi="仿宋" w:eastAsia="仿宋" w:cs="Times New Roman"/>
          <w:sz w:val="32"/>
          <w:szCs w:val="32"/>
        </w:rPr>
        <w:t>”进行保存，弹出“</w:t>
      </w:r>
      <w:r>
        <w:rPr>
          <w:rFonts w:hint="eastAsia" w:ascii="仿宋" w:hAnsi="仿宋" w:eastAsia="仿宋" w:cs="Times New Roman"/>
          <w:b/>
          <w:color w:val="FF0000"/>
          <w:sz w:val="32"/>
          <w:szCs w:val="32"/>
        </w:rPr>
        <w:t>修改成功</w:t>
      </w:r>
      <w:r>
        <w:rPr>
          <w:rFonts w:hint="eastAsia" w:ascii="仿宋" w:hAnsi="仿宋" w:eastAsia="仿宋" w:cs="Times New Roman"/>
          <w:sz w:val="32"/>
          <w:szCs w:val="32"/>
        </w:rPr>
        <w:t>”的提示框，才能保存已填写内容。</w:t>
      </w:r>
    </w:p>
    <w:p w14:paraId="33CF0A35">
      <w:pPr>
        <w:numPr>
          <w:ilvl w:val="1"/>
          <w:numId w:val="2"/>
        </w:numPr>
        <w:spacing w:line="560" w:lineRule="exact"/>
        <w:ind w:left="840" w:leftChars="0" w:hanging="420" w:firstLineChars="0"/>
        <w:jc w:val="left"/>
        <w:rPr>
          <w:rFonts w:ascii="仿宋" w:hAnsi="仿宋" w:eastAsia="仿宋" w:cs="Times New Roman"/>
          <w:sz w:val="32"/>
          <w:szCs w:val="32"/>
        </w:rPr>
      </w:pPr>
      <w:r>
        <w:rPr>
          <w:rFonts w:hint="eastAsia" w:ascii="仿宋" w:hAnsi="仿宋" w:eastAsia="仿宋" w:cs="Times New Roman"/>
          <w:sz w:val="32"/>
          <w:szCs w:val="32"/>
        </w:rPr>
        <w:t>录入中断，需要临时保存时，</w:t>
      </w:r>
      <w:r>
        <w:rPr>
          <w:rFonts w:hint="eastAsia" w:ascii="仿宋" w:hAnsi="仿宋" w:eastAsia="仿宋" w:cs="Times New Roman"/>
          <w:color w:val="FF0000"/>
          <w:sz w:val="32"/>
          <w:szCs w:val="32"/>
        </w:rPr>
        <w:t>必须</w:t>
      </w:r>
      <w:r>
        <w:rPr>
          <w:rFonts w:hint="eastAsia" w:ascii="仿宋" w:hAnsi="仿宋" w:eastAsia="仿宋" w:cs="Times New Roman"/>
          <w:sz w:val="32"/>
          <w:szCs w:val="32"/>
        </w:rPr>
        <w:t>按照系统</w:t>
      </w:r>
      <w:r>
        <w:rPr>
          <w:rFonts w:ascii="仿宋" w:hAnsi="仿宋" w:eastAsia="仿宋" w:cs="Times New Roman"/>
          <w:sz w:val="32"/>
          <w:szCs w:val="32"/>
        </w:rPr>
        <w:t>要求填写必填项目，才能</w:t>
      </w:r>
      <w:r>
        <w:rPr>
          <w:rFonts w:hint="eastAsia" w:ascii="仿宋" w:hAnsi="仿宋" w:eastAsia="仿宋" w:cs="Times New Roman"/>
          <w:sz w:val="32"/>
          <w:szCs w:val="32"/>
        </w:rPr>
        <w:t>保存。</w:t>
      </w:r>
    </w:p>
    <w:p w14:paraId="1730D407">
      <w:pPr>
        <w:numPr>
          <w:ilvl w:val="1"/>
          <w:numId w:val="2"/>
        </w:numPr>
        <w:spacing w:line="560" w:lineRule="exact"/>
        <w:ind w:left="840" w:leftChars="0" w:hanging="420" w:firstLineChars="0"/>
        <w:jc w:val="left"/>
        <w:rPr>
          <w:rFonts w:ascii="仿宋" w:hAnsi="仿宋" w:eastAsia="仿宋" w:cs="Times New Roman"/>
          <w:sz w:val="32"/>
          <w:szCs w:val="32"/>
        </w:rPr>
      </w:pPr>
      <w:r>
        <w:rPr>
          <w:rFonts w:hint="eastAsia" w:ascii="仿宋" w:hAnsi="仿宋" w:eastAsia="仿宋" w:cs="Times New Roman"/>
          <w:sz w:val="32"/>
          <w:szCs w:val="32"/>
        </w:rPr>
        <w:t>必填项用红色</w:t>
      </w:r>
      <w:r>
        <w:rPr>
          <w:rFonts w:hint="eastAsia" w:ascii="仿宋" w:hAnsi="仿宋" w:eastAsia="仿宋" w:cs="Times New Roman"/>
          <w:color w:val="FF0000"/>
          <w:sz w:val="32"/>
          <w:szCs w:val="32"/>
        </w:rPr>
        <w:t>*</w:t>
      </w:r>
      <w:r>
        <w:rPr>
          <w:rFonts w:hint="eastAsia" w:ascii="仿宋" w:hAnsi="仿宋" w:eastAsia="仿宋" w:cs="Times New Roman"/>
          <w:sz w:val="32"/>
          <w:szCs w:val="32"/>
        </w:rPr>
        <w:t>表示，包括：</w:t>
      </w:r>
    </w:p>
    <w:p w14:paraId="77AFF7B5">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单位名称，社会信用代码（无社会信用代码填写组织机构代码，两个至少填一项，信息务必填写准确，与单位法人证书、组织机构代码证及营业执照一致）。</w:t>
      </w:r>
    </w:p>
    <w:p w14:paraId="43FAE5D1">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上传事业单位法人证书</w:t>
      </w:r>
      <w:r>
        <w:rPr>
          <w:rFonts w:ascii="仿宋" w:hAnsi="仿宋" w:eastAsia="仿宋" w:cs="Times New Roman"/>
          <w:sz w:val="32"/>
          <w:szCs w:val="32"/>
        </w:rPr>
        <w:t>/</w:t>
      </w:r>
      <w:r>
        <w:rPr>
          <w:rFonts w:hint="eastAsia" w:ascii="仿宋" w:hAnsi="仿宋" w:eastAsia="仿宋" w:cs="Times New Roman"/>
          <w:sz w:val="32"/>
          <w:szCs w:val="32"/>
        </w:rPr>
        <w:t>营业执照</w:t>
      </w:r>
      <w:r>
        <w:rPr>
          <w:rFonts w:ascii="仿宋" w:hAnsi="仿宋" w:eastAsia="仿宋" w:cs="Times New Roman"/>
          <w:sz w:val="32"/>
          <w:szCs w:val="32"/>
        </w:rPr>
        <w:t>/</w:t>
      </w:r>
      <w:r>
        <w:rPr>
          <w:rFonts w:hint="eastAsia" w:ascii="仿宋" w:hAnsi="仿宋" w:eastAsia="仿宋" w:cs="Times New Roman"/>
          <w:sz w:val="32"/>
          <w:szCs w:val="32"/>
        </w:rPr>
        <w:t>组织机构代码证。如为法人单位，须填写法人姓名、固定电话和手机，固定电话格式为：区号-电话号码-分机号。</w:t>
      </w:r>
    </w:p>
    <w:p w14:paraId="6985B259">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单位所在办公地区、所在街道（门牌号）、邮政编码（</w:t>
      </w:r>
      <w:r>
        <w:rPr>
          <w:rFonts w:ascii="仿宋" w:hAnsi="仿宋" w:eastAsia="仿宋" w:cs="Times New Roman"/>
          <w:sz w:val="32"/>
          <w:szCs w:val="32"/>
        </w:rPr>
        <w:t>6</w:t>
      </w:r>
      <w:r>
        <w:rPr>
          <w:rFonts w:hint="eastAsia" w:ascii="仿宋" w:hAnsi="仿宋" w:eastAsia="仿宋" w:cs="Times New Roman"/>
          <w:sz w:val="32"/>
          <w:szCs w:val="32"/>
        </w:rPr>
        <w:t>位）。</w:t>
      </w:r>
    </w:p>
    <w:p w14:paraId="5071311E">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单位注册所在地区、所在街道（门牌号）、邮政编码（</w:t>
      </w:r>
      <w:r>
        <w:rPr>
          <w:rFonts w:ascii="仿宋" w:hAnsi="仿宋" w:eastAsia="仿宋" w:cs="Times New Roman"/>
          <w:sz w:val="32"/>
          <w:szCs w:val="32"/>
        </w:rPr>
        <w:t>6</w:t>
      </w:r>
      <w:r>
        <w:rPr>
          <w:rFonts w:hint="eastAsia" w:ascii="仿宋" w:hAnsi="仿宋" w:eastAsia="仿宋" w:cs="Times New Roman"/>
          <w:sz w:val="32"/>
          <w:szCs w:val="32"/>
        </w:rPr>
        <w:t>位）。</w:t>
      </w:r>
    </w:p>
    <w:p w14:paraId="74DB5072">
      <w:pPr>
        <w:spacing w:line="560" w:lineRule="exact"/>
        <w:ind w:firstLine="640" w:firstLineChars="200"/>
        <w:jc w:val="left"/>
        <w:rPr>
          <w:rFonts w:hint="eastAsia" w:ascii="仿宋" w:hAnsi="仿宋" w:eastAsia="仿宋" w:cs="Times New Roman"/>
          <w:sz w:val="32"/>
          <w:szCs w:val="32"/>
        </w:rPr>
      </w:pPr>
    </w:p>
    <w:p w14:paraId="74EB05CB">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主要经营范围、注册登记类型、执行会计标准类别、注册资金、成立时间、隶属关系、企业集团情况、单位类别、单位业务类别（多选）、产业类型。</w:t>
      </w:r>
    </w:p>
    <w:p w14:paraId="5B46B213">
      <w:pPr>
        <w:spacing w:line="560" w:lineRule="exact"/>
        <w:ind w:firstLine="640" w:firstLineChars="200"/>
        <w:jc w:val="left"/>
        <w:rPr>
          <w:rFonts w:ascii="仿宋" w:hAnsi="仿宋" w:eastAsia="仿宋" w:cs="Times New Roman"/>
          <w:sz w:val="32"/>
          <w:szCs w:val="32"/>
        </w:rPr>
      </w:pPr>
      <w:r>
        <w:rPr>
          <w:rFonts w:hint="eastAsia" w:ascii="宋体" w:hAnsi="宋体" w:eastAsia="宋体" w:cs="Times New Roman"/>
          <w:sz w:val="32"/>
          <w:szCs w:val="32"/>
        </w:rPr>
        <w:t>●</w:t>
      </w:r>
      <w:r>
        <w:rPr>
          <w:rFonts w:hint="eastAsia" w:ascii="仿宋" w:hAnsi="仿宋" w:eastAsia="仿宋" w:cs="Times New Roman"/>
          <w:sz w:val="32"/>
          <w:szCs w:val="32"/>
        </w:rPr>
        <w:t>负责人、填报人（包括姓名、职务、固定电话、手机）。</w:t>
      </w:r>
    </w:p>
    <w:p w14:paraId="4357CE72">
      <w:pPr>
        <w:numPr>
          <w:ilvl w:val="1"/>
          <w:numId w:val="2"/>
        </w:numPr>
        <w:spacing w:line="560" w:lineRule="exact"/>
        <w:ind w:left="840" w:leftChars="0" w:hanging="420" w:firstLineChars="0"/>
        <w:jc w:val="both"/>
        <w:rPr>
          <w:rFonts w:ascii="仿宋" w:hAnsi="仿宋" w:eastAsia="仿宋" w:cs="Times New Roman"/>
          <w:sz w:val="32"/>
          <w:szCs w:val="32"/>
        </w:rPr>
      </w:pPr>
      <w:r>
        <w:rPr>
          <w:rFonts w:hint="eastAsia" w:ascii="仿宋" w:hAnsi="仿宋" w:eastAsia="仿宋" w:cs="Times New Roman"/>
          <w:sz w:val="32"/>
          <w:szCs w:val="32"/>
        </w:rPr>
        <w:t>在右上角消息铃铛部分可以查看审核通知，若出现如图审核不通过，点击黑体标题部分可以查看未通过原因。</w:t>
      </w:r>
    </w:p>
    <w:p w14:paraId="34E5EB2F">
      <w:pPr>
        <w:pStyle w:val="4"/>
        <w:jc w:val="center"/>
      </w:pPr>
      <w:r>
        <w:drawing>
          <wp:inline distT="0" distB="0" distL="114300" distR="114300">
            <wp:extent cx="4624705" cy="3515360"/>
            <wp:effectExtent l="0" t="0" r="4445" b="88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5"/>
                    <a:stretch>
                      <a:fillRect/>
                    </a:stretch>
                  </pic:blipFill>
                  <pic:spPr>
                    <a:xfrm>
                      <a:off x="0" y="0"/>
                      <a:ext cx="4624705" cy="3515360"/>
                    </a:xfrm>
                    <a:prstGeom prst="rect">
                      <a:avLst/>
                    </a:prstGeom>
                    <a:noFill/>
                    <a:ln>
                      <a:noFill/>
                    </a:ln>
                  </pic:spPr>
                </pic:pic>
              </a:graphicData>
            </a:graphic>
          </wp:inline>
        </w:drawing>
      </w:r>
    </w:p>
    <w:p w14:paraId="34300730">
      <w:pPr>
        <w:pStyle w:val="2"/>
        <w:tabs>
          <w:tab w:val="left" w:pos="1933"/>
        </w:tabs>
        <w:spacing w:line="383" w:lineRule="exact"/>
        <w:ind w:left="0" w:leftChars="0" w:firstLine="643" w:firstLineChars="200"/>
        <w:rPr>
          <w:rFonts w:hint="eastAsia" w:ascii="仿宋" w:hAnsi="仿宋" w:eastAsia="仿宋" w:cs="仿宋"/>
        </w:rPr>
      </w:pPr>
      <w:bookmarkStart w:id="0" w:name="4.填报注意事项"/>
      <w:bookmarkEnd w:id="0"/>
      <w:bookmarkStart w:id="1" w:name="_bookmark4"/>
      <w:bookmarkEnd w:id="1"/>
    </w:p>
    <w:p w14:paraId="2619BE4D">
      <w:pPr>
        <w:pStyle w:val="2"/>
        <w:tabs>
          <w:tab w:val="left" w:pos="1933"/>
        </w:tabs>
        <w:spacing w:line="383" w:lineRule="exact"/>
        <w:ind w:left="0" w:leftChars="0" w:firstLine="643" w:firstLineChars="200"/>
        <w:rPr>
          <w:rFonts w:hint="eastAsia" w:ascii="仿宋" w:hAnsi="仿宋" w:eastAsia="仿宋" w:cs="仿宋"/>
        </w:rPr>
      </w:pPr>
    </w:p>
    <w:p w14:paraId="4340834A">
      <w:pPr>
        <w:rPr>
          <w:rFonts w:hint="eastAsia" w:ascii="仿宋" w:hAnsi="仿宋" w:eastAsia="仿宋" w:cs="仿宋"/>
        </w:rPr>
      </w:pPr>
    </w:p>
    <w:p w14:paraId="0C4A7FD7">
      <w:pPr>
        <w:rPr>
          <w:rFonts w:hint="eastAsia" w:ascii="仿宋" w:hAnsi="仿宋" w:eastAsia="仿宋" w:cs="仿宋"/>
          <w:lang w:eastAsia="zh-CN"/>
        </w:rPr>
      </w:pPr>
    </w:p>
    <w:p w14:paraId="7DCF59DF">
      <w:pPr>
        <w:pStyle w:val="2"/>
        <w:tabs>
          <w:tab w:val="left" w:pos="1933"/>
        </w:tabs>
        <w:spacing w:line="383" w:lineRule="exact"/>
        <w:ind w:left="0" w:leftChars="0" w:firstLine="643" w:firstLineChars="200"/>
        <w:rPr>
          <w:rFonts w:hint="eastAsia" w:ascii="仿宋" w:hAnsi="仿宋" w:eastAsia="仿宋" w:cs="仿宋"/>
        </w:rPr>
      </w:pPr>
      <w:r>
        <w:rPr>
          <w:rFonts w:hint="eastAsia" w:ascii="仿宋" w:hAnsi="仿宋" w:eastAsia="仿宋" w:cs="仿宋"/>
        </w:rPr>
        <w:t>②填报注意事项</w:t>
      </w:r>
    </w:p>
    <w:p w14:paraId="3C70EB6C">
      <w:pPr>
        <w:keepNext/>
        <w:keepLines/>
        <w:numPr>
          <w:ilvl w:val="0"/>
          <w:numId w:val="3"/>
        </w:numPr>
        <w:spacing w:before="60" w:after="60" w:line="560" w:lineRule="exact"/>
        <w:ind w:left="425" w:leftChars="0" w:hanging="425" w:firstLineChars="0"/>
        <w:outlineLvl w:val="2"/>
        <w:rPr>
          <w:rFonts w:ascii="仿宋" w:hAnsi="仿宋" w:eastAsia="仿宋"/>
          <w:b/>
          <w:bCs/>
          <w:sz w:val="32"/>
          <w:szCs w:val="32"/>
        </w:rPr>
      </w:pPr>
      <w:r>
        <w:rPr>
          <w:rFonts w:hint="eastAsia" w:ascii="仿宋" w:hAnsi="仿宋" w:eastAsia="仿宋"/>
          <w:b/>
          <w:bCs/>
          <w:sz w:val="32"/>
          <w:szCs w:val="32"/>
        </w:rPr>
        <w:t>单位</w:t>
      </w:r>
      <w:r>
        <w:rPr>
          <w:rFonts w:ascii="仿宋" w:hAnsi="仿宋" w:eastAsia="仿宋"/>
          <w:b/>
          <w:bCs/>
          <w:sz w:val="32"/>
          <w:szCs w:val="32"/>
        </w:rPr>
        <w:t>名称</w:t>
      </w:r>
    </w:p>
    <w:p w14:paraId="03492051">
      <w:pPr>
        <w:autoSpaceDE w:val="0"/>
        <w:autoSpaceDN w:val="0"/>
        <w:adjustRightInd w:val="0"/>
        <w:spacing w:line="560" w:lineRule="exact"/>
        <w:ind w:firstLine="600" w:firstLineChars="200"/>
        <w:jc w:val="left"/>
        <w:rPr>
          <w:rFonts w:ascii="仿宋" w:hAnsi="仿宋" w:eastAsia="仿宋" w:cs="仿宋"/>
          <w:color w:val="000000"/>
          <w:kern w:val="0"/>
          <w:sz w:val="30"/>
          <w:szCs w:val="30"/>
        </w:rPr>
      </w:pPr>
      <w:r>
        <w:rPr>
          <w:rFonts w:hint="eastAsia" w:ascii="仿宋" w:hAnsi="仿宋" w:eastAsia="仿宋" w:cs="仿宋"/>
          <w:color w:val="000000"/>
          <w:kern w:val="0"/>
          <w:sz w:val="30"/>
          <w:szCs w:val="30"/>
        </w:rPr>
        <w:t>单位名称应与事业单位法人证书</w:t>
      </w:r>
      <w:r>
        <w:rPr>
          <w:rFonts w:ascii="仿宋" w:hAnsi="仿宋" w:eastAsia="仿宋" w:cs="仿宋"/>
          <w:color w:val="000000"/>
          <w:kern w:val="0"/>
          <w:sz w:val="30"/>
          <w:szCs w:val="30"/>
        </w:rPr>
        <w:t>/</w:t>
      </w:r>
      <w:r>
        <w:rPr>
          <w:rFonts w:hint="eastAsia" w:ascii="仿宋" w:hAnsi="仿宋" w:eastAsia="仿宋" w:cs="仿宋"/>
          <w:color w:val="000000"/>
          <w:kern w:val="0"/>
          <w:sz w:val="30"/>
          <w:szCs w:val="30"/>
        </w:rPr>
        <w:t>营业执照</w:t>
      </w:r>
      <w:r>
        <w:rPr>
          <w:rFonts w:ascii="仿宋" w:hAnsi="仿宋" w:eastAsia="仿宋" w:cs="仿宋"/>
          <w:color w:val="000000"/>
          <w:kern w:val="0"/>
          <w:sz w:val="30"/>
          <w:szCs w:val="30"/>
        </w:rPr>
        <w:t>/</w:t>
      </w:r>
      <w:r>
        <w:rPr>
          <w:rFonts w:hint="eastAsia" w:ascii="仿宋" w:hAnsi="仿宋" w:eastAsia="仿宋" w:cs="仿宋"/>
          <w:color w:val="000000"/>
          <w:kern w:val="0"/>
          <w:sz w:val="30"/>
          <w:szCs w:val="30"/>
        </w:rPr>
        <w:t>组织机构代码证上的名称一致。</w:t>
      </w:r>
    </w:p>
    <w:p w14:paraId="7F56024A">
      <w:pPr>
        <w:keepNext/>
        <w:keepLines/>
        <w:numPr>
          <w:ilvl w:val="0"/>
          <w:numId w:val="3"/>
        </w:numPr>
        <w:spacing w:before="60" w:after="60" w:line="560" w:lineRule="exact"/>
        <w:ind w:left="425" w:leftChars="0" w:hanging="425" w:firstLineChars="0"/>
        <w:outlineLvl w:val="2"/>
        <w:rPr>
          <w:rFonts w:ascii="仿宋" w:hAnsi="仿宋" w:eastAsia="仿宋"/>
          <w:b/>
          <w:bCs/>
          <w:sz w:val="32"/>
          <w:szCs w:val="32"/>
        </w:rPr>
      </w:pPr>
      <w:r>
        <w:rPr>
          <w:rFonts w:hint="eastAsia" w:ascii="仿宋" w:hAnsi="仿宋" w:eastAsia="仿宋"/>
          <w:b/>
          <w:bCs/>
          <w:sz w:val="32"/>
          <w:szCs w:val="32"/>
        </w:rPr>
        <w:t>组织机构代码和社会信用代码</w:t>
      </w:r>
    </w:p>
    <w:p w14:paraId="06BDFAAF">
      <w:pPr>
        <w:widowControl/>
        <w:spacing w:line="560" w:lineRule="exact"/>
        <w:ind w:firstLine="579" w:firstLineChars="181"/>
        <w:rPr>
          <w:rFonts w:ascii="仿宋" w:hAnsi="仿宋" w:eastAsia="仿宋" w:cs="宋体"/>
          <w:b/>
          <w:kern w:val="0"/>
          <w:sz w:val="32"/>
          <w:szCs w:val="32"/>
        </w:rPr>
      </w:pPr>
      <w:r>
        <w:rPr>
          <w:rFonts w:hint="eastAsia" w:ascii="仿宋" w:hAnsi="仿宋" w:eastAsia="仿宋" w:cs="宋体"/>
          <w:kern w:val="0"/>
          <w:sz w:val="32"/>
          <w:szCs w:val="32"/>
        </w:rPr>
        <w:t>社会信用代码由18位数字或大写拉丁字母组成，包括登记管理部门代码（1位）、机构类别代码（1位）、登记管理机关行政区划码（6位）、主体标识码（9位全国组织机构代码）、验码（1位）五个部分组成。</w:t>
      </w:r>
    </w:p>
    <w:p w14:paraId="7DC432A3">
      <w:pPr>
        <w:widowControl/>
        <w:spacing w:line="560" w:lineRule="exact"/>
        <w:ind w:firstLine="480" w:firstLineChars="150"/>
        <w:rPr>
          <w:rFonts w:ascii="仿宋" w:hAnsi="仿宋" w:eastAsia="仿宋" w:cs="宋体"/>
          <w:kern w:val="0"/>
          <w:sz w:val="32"/>
          <w:szCs w:val="32"/>
        </w:rPr>
      </w:pPr>
      <w:r>
        <w:rPr>
          <w:rFonts w:hint="eastAsia" w:ascii="仿宋" w:hAnsi="仿宋" w:eastAsia="仿宋" w:cs="宋体"/>
          <w:kern w:val="0"/>
          <w:sz w:val="32"/>
          <w:szCs w:val="32"/>
        </w:rPr>
        <w:t>例：社会信用代码： 91430111MA4L16JQ9B</w:t>
      </w:r>
    </w:p>
    <w:p w14:paraId="22A477AB">
      <w:pPr>
        <w:widowControl/>
        <w:spacing w:line="560" w:lineRule="exact"/>
        <w:ind w:left="420"/>
        <w:rPr>
          <w:rFonts w:ascii="仿宋" w:hAnsi="仿宋" w:eastAsia="仿宋" w:cs="宋体"/>
          <w:kern w:val="0"/>
          <w:sz w:val="32"/>
          <w:szCs w:val="32"/>
        </w:rPr>
      </w:pPr>
      <w:r>
        <w:rPr>
          <w:rFonts w:hint="eastAsia" w:ascii="仿宋" w:hAnsi="仿宋" w:eastAsia="仿宋" w:cs="宋体"/>
          <w:kern w:val="0"/>
          <w:sz w:val="32"/>
          <w:szCs w:val="32"/>
        </w:rPr>
        <w:t>组织机构代码：第9位至倒数第2位，共9位数 MA4L16JQ9</w:t>
      </w:r>
    </w:p>
    <w:p w14:paraId="1CB7B266">
      <w:pPr>
        <w:widowControl/>
        <w:spacing w:line="360" w:lineRule="exact"/>
        <w:ind w:left="420"/>
        <w:rPr>
          <w:rFonts w:ascii="仿宋" w:hAnsi="仿宋" w:eastAsia="仿宋" w:cs="宋体"/>
          <w:kern w:val="0"/>
          <w:sz w:val="22"/>
        </w:rPr>
      </w:pPr>
      <w:r>
        <w:rPr>
          <w:rFonts w:hint="eastAsia" w:ascii="仿宋" w:hAnsi="仿宋" w:eastAsia="仿宋" w:cs="宋体"/>
          <w:kern w:val="0"/>
          <w:sz w:val="22"/>
        </w:rPr>
        <w:t>【</w:t>
      </w:r>
      <w:r>
        <w:rPr>
          <w:rFonts w:hint="eastAsia" w:ascii="仿宋" w:hAnsi="仿宋" w:eastAsia="仿宋" w:cs="宋体"/>
          <w:color w:val="FF0000"/>
          <w:kern w:val="0"/>
          <w:sz w:val="22"/>
        </w:rPr>
        <w:t>注：</w:t>
      </w:r>
      <w:r>
        <w:rPr>
          <w:rFonts w:hint="eastAsia" w:ascii="仿宋" w:hAnsi="仿宋" w:eastAsia="仿宋"/>
          <w:color w:val="FF0000"/>
          <w:sz w:val="22"/>
        </w:rPr>
        <w:t>“组织机构代码”和“社会信用代码”项为单位的重要识别项，务必要与单位组织机构代码证、营业执照或法人证书进行核对，确保准确无误。</w:t>
      </w:r>
      <w:r>
        <w:rPr>
          <w:rFonts w:hint="eastAsia" w:ascii="仿宋" w:hAnsi="仿宋" w:eastAsia="仿宋" w:cs="宋体"/>
          <w:kern w:val="0"/>
          <w:sz w:val="22"/>
        </w:rPr>
        <w:t>】</w:t>
      </w:r>
    </w:p>
    <w:p w14:paraId="74E5E702">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上传营业执照（三证合一或五证合一）</w:t>
      </w:r>
    </w:p>
    <w:p w14:paraId="5C644D12">
      <w:pPr>
        <w:widowControl/>
        <w:spacing w:before="156" w:beforeLines="50"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已经</w:t>
      </w:r>
      <w:r>
        <w:rPr>
          <w:rFonts w:ascii="仿宋" w:hAnsi="仿宋" w:eastAsia="仿宋" w:cs="宋体"/>
          <w:kern w:val="0"/>
          <w:sz w:val="32"/>
          <w:szCs w:val="32"/>
        </w:rPr>
        <w:t>办理</w:t>
      </w:r>
      <w:r>
        <w:rPr>
          <w:rFonts w:hint="eastAsia" w:ascii="仿宋" w:hAnsi="仿宋" w:eastAsia="仿宋" w:cs="宋体"/>
          <w:kern w:val="0"/>
          <w:sz w:val="32"/>
          <w:szCs w:val="32"/>
        </w:rPr>
        <w:t>三证</w:t>
      </w:r>
      <w:r>
        <w:rPr>
          <w:rFonts w:ascii="仿宋" w:hAnsi="仿宋" w:eastAsia="仿宋" w:cs="宋体"/>
          <w:kern w:val="0"/>
          <w:sz w:val="32"/>
          <w:szCs w:val="32"/>
        </w:rPr>
        <w:t>合一或五证合一</w:t>
      </w:r>
      <w:r>
        <w:rPr>
          <w:rFonts w:hint="eastAsia" w:ascii="仿宋" w:hAnsi="仿宋" w:eastAsia="仿宋" w:cs="宋体"/>
          <w:kern w:val="0"/>
          <w:sz w:val="32"/>
          <w:szCs w:val="32"/>
        </w:rPr>
        <w:t>的</w:t>
      </w:r>
      <w:r>
        <w:rPr>
          <w:rFonts w:ascii="仿宋" w:hAnsi="仿宋" w:eastAsia="仿宋" w:cs="宋体"/>
          <w:kern w:val="0"/>
          <w:sz w:val="32"/>
          <w:szCs w:val="32"/>
        </w:rPr>
        <w:t>单位，</w:t>
      </w:r>
      <w:r>
        <w:rPr>
          <w:rFonts w:hint="eastAsia" w:ascii="仿宋" w:hAnsi="仿宋" w:eastAsia="仿宋" w:cs="宋体"/>
          <w:kern w:val="0"/>
          <w:sz w:val="32"/>
          <w:szCs w:val="32"/>
        </w:rPr>
        <w:t>直接上传营业</w:t>
      </w:r>
      <w:r>
        <w:rPr>
          <w:rFonts w:ascii="仿宋" w:hAnsi="仿宋" w:eastAsia="仿宋" w:cs="宋体"/>
          <w:kern w:val="0"/>
          <w:sz w:val="32"/>
          <w:szCs w:val="32"/>
        </w:rPr>
        <w:t>执照，未</w:t>
      </w:r>
      <w:r>
        <w:rPr>
          <w:rFonts w:hint="eastAsia" w:ascii="仿宋" w:hAnsi="仿宋" w:eastAsia="仿宋" w:cs="宋体"/>
          <w:kern w:val="0"/>
          <w:sz w:val="32"/>
          <w:szCs w:val="32"/>
        </w:rPr>
        <w:t>改制</w:t>
      </w:r>
      <w:r>
        <w:rPr>
          <w:rFonts w:ascii="仿宋" w:hAnsi="仿宋" w:eastAsia="仿宋" w:cs="宋体"/>
          <w:kern w:val="0"/>
          <w:sz w:val="32"/>
          <w:szCs w:val="32"/>
        </w:rPr>
        <w:t>的</w:t>
      </w:r>
      <w:r>
        <w:rPr>
          <w:rFonts w:hint="eastAsia" w:ascii="仿宋" w:hAnsi="仿宋" w:eastAsia="仿宋" w:cs="宋体"/>
          <w:kern w:val="0"/>
          <w:sz w:val="32"/>
          <w:szCs w:val="32"/>
        </w:rPr>
        <w:t>事业</w:t>
      </w:r>
      <w:r>
        <w:rPr>
          <w:rFonts w:ascii="仿宋" w:hAnsi="仿宋" w:eastAsia="仿宋" w:cs="宋体"/>
          <w:kern w:val="0"/>
          <w:sz w:val="32"/>
          <w:szCs w:val="32"/>
        </w:rPr>
        <w:t>单位，上传组织机构代码证。</w:t>
      </w:r>
    </w:p>
    <w:p w14:paraId="555D25A0">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default" w:ascii="仿宋" w:hAnsi="仿宋" w:eastAsia="仿宋" w:cs="宋体"/>
          <w:b/>
          <w:bCs/>
          <w:kern w:val="0"/>
          <w:sz w:val="32"/>
          <w:szCs w:val="32"/>
          <w:lang w:val="en-US" w:eastAsia="zh-CN"/>
        </w:rPr>
      </w:pPr>
      <w:r>
        <w:rPr>
          <w:rFonts w:hint="eastAsia" w:ascii="仿宋" w:hAnsi="仿宋" w:eastAsia="仿宋" w:cs="宋体"/>
          <w:b/>
          <w:bCs/>
          <w:kern w:val="0"/>
          <w:sz w:val="32"/>
          <w:szCs w:val="32"/>
          <w:lang w:val="en-US" w:eastAsia="zh-CN"/>
        </w:rPr>
        <w:t>选择文件</w:t>
      </w:r>
    </w:p>
    <w:p w14:paraId="4D60E0DE">
      <w:pPr>
        <w:keepNext/>
        <w:keepLines/>
        <w:numPr>
          <w:ilvl w:val="1"/>
          <w:numId w:val="0"/>
        </w:numPr>
        <w:spacing w:before="60" w:after="60" w:line="240" w:lineRule="auto"/>
        <w:jc w:val="center"/>
        <w:outlineLvl w:val="9"/>
        <w:rPr>
          <w:rFonts w:ascii="仿宋" w:hAnsi="仿宋" w:eastAsia="仿宋" w:cs="宋体"/>
          <w:kern w:val="0"/>
          <w:sz w:val="32"/>
          <w:szCs w:val="32"/>
        </w:rPr>
      </w:pPr>
      <w:r>
        <w:drawing>
          <wp:inline distT="0" distB="0" distL="114300" distR="114300">
            <wp:extent cx="4437380" cy="1956435"/>
            <wp:effectExtent l="0" t="0" r="1270" b="5715"/>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16"/>
                    <a:stretch>
                      <a:fillRect/>
                    </a:stretch>
                  </pic:blipFill>
                  <pic:spPr>
                    <a:xfrm>
                      <a:off x="0" y="0"/>
                      <a:ext cx="4437380" cy="1956435"/>
                    </a:xfrm>
                    <a:prstGeom prst="rect">
                      <a:avLst/>
                    </a:prstGeom>
                    <a:noFill/>
                    <a:ln>
                      <a:noFill/>
                    </a:ln>
                  </pic:spPr>
                </pic:pic>
              </a:graphicData>
            </a:graphic>
          </wp:inline>
        </w:drawing>
      </w:r>
    </w:p>
    <w:p w14:paraId="049BD365">
      <w:pPr>
        <w:widowControl/>
        <w:spacing w:before="156" w:beforeLines="50" w:line="560" w:lineRule="exact"/>
        <w:ind w:firstLine="640" w:firstLineChars="200"/>
        <w:rPr>
          <w:rFonts w:hint="eastAsia" w:ascii="仿宋" w:hAnsi="仿宋" w:eastAsia="仿宋" w:cs="宋体"/>
          <w:kern w:val="0"/>
          <w:sz w:val="32"/>
          <w:szCs w:val="32"/>
        </w:rPr>
      </w:pPr>
      <w:r>
        <w:rPr>
          <w:rFonts w:ascii="仿宋" w:hAnsi="仿宋" w:eastAsia="仿宋" w:cs="宋体"/>
          <w:kern w:val="0"/>
          <w:sz w:val="32"/>
          <w:szCs w:val="32"/>
        </w:rPr>
        <w:t>在弹出的</w:t>
      </w:r>
      <w:r>
        <w:rPr>
          <w:rFonts w:hint="eastAsia" w:ascii="仿宋" w:hAnsi="仿宋" w:eastAsia="仿宋" w:cs="宋体"/>
          <w:kern w:val="0"/>
          <w:sz w:val="32"/>
          <w:szCs w:val="32"/>
        </w:rPr>
        <w:t>Wi</w:t>
      </w:r>
      <w:r>
        <w:rPr>
          <w:rFonts w:ascii="仿宋" w:hAnsi="仿宋" w:eastAsia="仿宋" w:cs="宋体"/>
          <w:kern w:val="0"/>
          <w:sz w:val="32"/>
          <w:szCs w:val="32"/>
        </w:rPr>
        <w:t>ndows</w:t>
      </w:r>
      <w:r>
        <w:rPr>
          <w:rFonts w:hint="eastAsia" w:ascii="仿宋" w:hAnsi="仿宋" w:eastAsia="仿宋" w:cs="宋体"/>
          <w:kern w:val="0"/>
          <w:sz w:val="32"/>
          <w:szCs w:val="32"/>
        </w:rPr>
        <w:t>窗体</w:t>
      </w:r>
      <w:r>
        <w:rPr>
          <w:rFonts w:ascii="仿宋" w:hAnsi="仿宋" w:eastAsia="仿宋" w:cs="宋体"/>
          <w:kern w:val="0"/>
          <w:sz w:val="32"/>
          <w:szCs w:val="32"/>
        </w:rPr>
        <w:t>中选择</w:t>
      </w:r>
      <w:r>
        <w:rPr>
          <w:rFonts w:hint="eastAsia" w:ascii="仿宋" w:hAnsi="仿宋" w:eastAsia="仿宋" w:cs="宋体"/>
          <w:kern w:val="0"/>
          <w:sz w:val="32"/>
          <w:szCs w:val="32"/>
        </w:rPr>
        <w:t>图片</w:t>
      </w:r>
      <w:r>
        <w:rPr>
          <w:rFonts w:ascii="仿宋" w:hAnsi="仿宋" w:eastAsia="仿宋" w:cs="宋体"/>
          <w:kern w:val="0"/>
          <w:sz w:val="32"/>
          <w:szCs w:val="32"/>
        </w:rPr>
        <w:t>文件路径</w:t>
      </w:r>
      <w:r>
        <w:rPr>
          <w:rFonts w:hint="eastAsia" w:ascii="仿宋" w:hAnsi="仿宋" w:eastAsia="仿宋" w:cs="宋体"/>
          <w:kern w:val="0"/>
          <w:sz w:val="32"/>
          <w:szCs w:val="32"/>
        </w:rPr>
        <w:t>，</w:t>
      </w:r>
      <w:r>
        <w:rPr>
          <w:rFonts w:ascii="仿宋" w:hAnsi="仿宋" w:eastAsia="仿宋" w:cs="宋体"/>
          <w:kern w:val="0"/>
          <w:sz w:val="32"/>
          <w:szCs w:val="32"/>
        </w:rPr>
        <w:t>选</w:t>
      </w:r>
      <w:r>
        <w:rPr>
          <w:rFonts w:hint="eastAsia" w:ascii="仿宋" w:hAnsi="仿宋" w:eastAsia="仿宋" w:cs="宋体"/>
          <w:kern w:val="0"/>
          <w:sz w:val="32"/>
          <w:szCs w:val="32"/>
        </w:rPr>
        <w:t>中上传</w:t>
      </w:r>
      <w:r>
        <w:rPr>
          <w:rFonts w:ascii="仿宋" w:hAnsi="仿宋" w:eastAsia="仿宋" w:cs="宋体"/>
          <w:kern w:val="0"/>
          <w:sz w:val="32"/>
          <w:szCs w:val="32"/>
        </w:rPr>
        <w:t>的图片文件</w:t>
      </w:r>
      <w:r>
        <w:rPr>
          <w:rFonts w:hint="eastAsia" w:ascii="仿宋" w:hAnsi="仿宋" w:eastAsia="仿宋" w:cs="宋体"/>
          <w:kern w:val="0"/>
          <w:sz w:val="32"/>
          <w:szCs w:val="32"/>
        </w:rPr>
        <w:t>后</w:t>
      </w:r>
      <w:r>
        <w:rPr>
          <w:rFonts w:ascii="仿宋" w:hAnsi="仿宋" w:eastAsia="仿宋" w:cs="宋体"/>
          <w:kern w:val="0"/>
          <w:sz w:val="32"/>
          <w:szCs w:val="32"/>
        </w:rPr>
        <w:t>，</w:t>
      </w:r>
      <w:r>
        <w:rPr>
          <w:rFonts w:hint="eastAsia" w:ascii="仿宋" w:hAnsi="仿宋" w:eastAsia="仿宋" w:cs="宋体"/>
          <w:kern w:val="0"/>
          <w:sz w:val="32"/>
          <w:szCs w:val="32"/>
        </w:rPr>
        <w:t>点“</w:t>
      </w:r>
      <w:r>
        <w:rPr>
          <w:rFonts w:ascii="仿宋" w:hAnsi="仿宋" w:eastAsia="仿宋" w:cs="宋体"/>
          <w:kern w:val="0"/>
          <w:sz w:val="32"/>
          <w:szCs w:val="32"/>
        </w:rPr>
        <w:t>打开</w:t>
      </w:r>
      <w:r>
        <w:rPr>
          <w:rFonts w:hint="eastAsia" w:ascii="仿宋" w:hAnsi="仿宋" w:eastAsia="仿宋" w:cs="宋体"/>
          <w:kern w:val="0"/>
          <w:sz w:val="32"/>
          <w:szCs w:val="32"/>
        </w:rPr>
        <w:t>”按钮</w:t>
      </w:r>
    </w:p>
    <w:p w14:paraId="358FD8D6">
      <w:pPr>
        <w:keepNext/>
        <w:keepLines/>
        <w:numPr>
          <w:ilvl w:val="1"/>
          <w:numId w:val="0"/>
        </w:numPr>
        <w:spacing w:before="100" w:after="100" w:line="560" w:lineRule="exact"/>
        <w:ind w:firstLine="643" w:firstLineChars="200"/>
        <w:outlineLvl w:val="9"/>
        <w:rPr>
          <w:rFonts w:ascii="黑体" w:hAnsi="黑体" w:eastAsia="仿宋" w:cs="Times New Roman"/>
          <w:bCs/>
          <w:sz w:val="32"/>
          <w:szCs w:val="28"/>
        </w:rPr>
      </w:pPr>
      <w:r>
        <w:rPr>
          <w:rFonts w:ascii="黑体" w:hAnsi="黑体" w:eastAsia="仿宋" w:cs="Times New Roman"/>
          <w:b/>
          <w:bCs/>
          <w:sz w:val="32"/>
          <w:szCs w:val="28"/>
        </w:rPr>
        <w:t>上传</w:t>
      </w:r>
      <w:r>
        <w:rPr>
          <w:rFonts w:hint="eastAsia" w:ascii="黑体" w:hAnsi="黑体" w:eastAsia="仿宋" w:cs="Times New Roman"/>
          <w:b/>
          <w:bCs/>
          <w:sz w:val="32"/>
          <w:szCs w:val="28"/>
        </w:rPr>
        <w:t>图片</w:t>
      </w:r>
    </w:p>
    <w:p w14:paraId="147F1484">
      <w:pPr>
        <w:widowControl/>
        <w:spacing w:before="156" w:beforeLines="50"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选择文件</w:t>
      </w:r>
      <w:r>
        <w:rPr>
          <w:rFonts w:ascii="仿宋" w:hAnsi="仿宋" w:eastAsia="仿宋" w:cs="宋体"/>
          <w:kern w:val="0"/>
          <w:sz w:val="32"/>
          <w:szCs w:val="32"/>
        </w:rPr>
        <w:t>后，如</w:t>
      </w:r>
      <w:r>
        <w:rPr>
          <w:rFonts w:hint="eastAsia" w:ascii="仿宋" w:hAnsi="仿宋" w:eastAsia="仿宋" w:cs="宋体"/>
          <w:kern w:val="0"/>
          <w:sz w:val="32"/>
          <w:szCs w:val="32"/>
        </w:rPr>
        <w:t>下图</w:t>
      </w:r>
      <w:r>
        <w:rPr>
          <w:rFonts w:ascii="仿宋" w:hAnsi="仿宋" w:eastAsia="仿宋" w:cs="宋体"/>
          <w:kern w:val="0"/>
          <w:sz w:val="32"/>
          <w:szCs w:val="32"/>
        </w:rPr>
        <w:t>所示，</w:t>
      </w:r>
      <w:r>
        <w:rPr>
          <w:rFonts w:hint="eastAsia" w:ascii="仿宋" w:hAnsi="仿宋" w:eastAsia="仿宋" w:cs="宋体"/>
          <w:kern w:val="0"/>
          <w:sz w:val="32"/>
          <w:szCs w:val="32"/>
        </w:rPr>
        <w:t>会在</w:t>
      </w:r>
      <w:r>
        <w:rPr>
          <w:rFonts w:ascii="仿宋" w:hAnsi="仿宋" w:eastAsia="仿宋" w:cs="宋体"/>
          <w:kern w:val="0"/>
          <w:sz w:val="32"/>
          <w:szCs w:val="32"/>
        </w:rPr>
        <w:t>页面上显示缩略的预览图，</w:t>
      </w:r>
      <w:r>
        <w:rPr>
          <w:rFonts w:hint="eastAsia" w:ascii="仿宋" w:hAnsi="仿宋" w:eastAsia="仿宋" w:cs="宋体"/>
          <w:kern w:val="0"/>
          <w:sz w:val="32"/>
          <w:szCs w:val="32"/>
        </w:rPr>
        <w:t>然后点击“</w:t>
      </w:r>
      <w:r>
        <w:rPr>
          <w:rFonts w:ascii="仿宋" w:hAnsi="仿宋" w:eastAsia="仿宋" w:cs="宋体"/>
          <w:b/>
          <w:kern w:val="0"/>
          <w:sz w:val="32"/>
          <w:szCs w:val="32"/>
        </w:rPr>
        <w:t>上传图片</w:t>
      </w:r>
      <w:r>
        <w:rPr>
          <w:rFonts w:hint="eastAsia" w:ascii="仿宋" w:hAnsi="仿宋" w:eastAsia="仿宋" w:cs="宋体"/>
          <w:kern w:val="0"/>
          <w:sz w:val="32"/>
          <w:szCs w:val="32"/>
        </w:rPr>
        <w:t>”按钮</w:t>
      </w:r>
      <w:r>
        <w:rPr>
          <w:rFonts w:ascii="仿宋" w:hAnsi="仿宋" w:eastAsia="仿宋" w:cs="宋体"/>
          <w:kern w:val="0"/>
          <w:sz w:val="32"/>
          <w:szCs w:val="32"/>
        </w:rPr>
        <w:t>，才能上传</w:t>
      </w:r>
      <w:r>
        <w:rPr>
          <w:rFonts w:hint="eastAsia" w:ascii="仿宋" w:hAnsi="仿宋" w:eastAsia="仿宋" w:cs="宋体"/>
          <w:kern w:val="0"/>
          <w:sz w:val="32"/>
          <w:szCs w:val="32"/>
        </w:rPr>
        <w:t>系统</w:t>
      </w:r>
      <w:r>
        <w:rPr>
          <w:rFonts w:ascii="仿宋" w:hAnsi="仿宋" w:eastAsia="仿宋" w:cs="宋体"/>
          <w:kern w:val="0"/>
          <w:sz w:val="32"/>
          <w:szCs w:val="32"/>
        </w:rPr>
        <w:t>，保存图片</w:t>
      </w:r>
      <w:r>
        <w:rPr>
          <w:rFonts w:hint="eastAsia" w:ascii="仿宋" w:hAnsi="仿宋" w:eastAsia="仿宋" w:cs="宋体"/>
          <w:kern w:val="0"/>
          <w:sz w:val="32"/>
          <w:szCs w:val="32"/>
        </w:rPr>
        <w:t>。</w:t>
      </w:r>
    </w:p>
    <w:p w14:paraId="70E45350">
      <w:pPr>
        <w:keepNext/>
        <w:keepLines/>
        <w:numPr>
          <w:ilvl w:val="1"/>
          <w:numId w:val="0"/>
        </w:numPr>
        <w:spacing w:before="100" w:after="100" w:line="560" w:lineRule="exact"/>
        <w:ind w:firstLine="643" w:firstLineChars="200"/>
        <w:outlineLvl w:val="9"/>
        <w:rPr>
          <w:rFonts w:ascii="黑体" w:hAnsi="黑体" w:eastAsia="仿宋" w:cs="Times New Roman"/>
          <w:bCs/>
          <w:sz w:val="32"/>
          <w:szCs w:val="28"/>
        </w:rPr>
      </w:pPr>
      <w:r>
        <w:rPr>
          <w:rFonts w:hint="eastAsia" w:ascii="黑体" w:hAnsi="黑体" w:eastAsia="仿宋" w:cs="Times New Roman"/>
          <w:b/>
          <w:bCs/>
          <w:sz w:val="32"/>
          <w:szCs w:val="28"/>
        </w:rPr>
        <w:t>删除图片</w:t>
      </w:r>
    </w:p>
    <w:p w14:paraId="2C10F5EA">
      <w:pPr>
        <w:widowControl/>
        <w:spacing w:before="156" w:beforeLines="50"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如果上传</w:t>
      </w:r>
      <w:r>
        <w:rPr>
          <w:rFonts w:ascii="仿宋" w:hAnsi="仿宋" w:eastAsia="仿宋" w:cs="宋体"/>
          <w:kern w:val="0"/>
          <w:sz w:val="32"/>
          <w:szCs w:val="32"/>
        </w:rPr>
        <w:t>的图片有误，请</w:t>
      </w:r>
      <w:r>
        <w:rPr>
          <w:rFonts w:hint="eastAsia" w:ascii="仿宋" w:hAnsi="仿宋" w:eastAsia="仿宋" w:cs="宋体"/>
          <w:kern w:val="0"/>
          <w:sz w:val="32"/>
          <w:szCs w:val="32"/>
        </w:rPr>
        <w:t>点击</w:t>
      </w:r>
      <w:r>
        <w:rPr>
          <w:rFonts w:ascii="仿宋" w:hAnsi="仿宋" w:eastAsia="仿宋" w:cs="宋体"/>
          <w:kern w:val="0"/>
          <w:sz w:val="32"/>
          <w:szCs w:val="32"/>
        </w:rPr>
        <w:t>删除图片按钮</w:t>
      </w:r>
      <w:r>
        <w:rPr>
          <w:rFonts w:hint="eastAsia" w:ascii="仿宋" w:hAnsi="仿宋" w:eastAsia="仿宋" w:cs="宋体"/>
          <w:kern w:val="0"/>
          <w:sz w:val="32"/>
          <w:szCs w:val="32"/>
        </w:rPr>
        <w:t>，</w:t>
      </w:r>
      <w:r>
        <w:rPr>
          <w:rFonts w:ascii="仿宋" w:hAnsi="仿宋" w:eastAsia="仿宋" w:cs="宋体"/>
          <w:kern w:val="0"/>
          <w:sz w:val="32"/>
          <w:szCs w:val="32"/>
        </w:rPr>
        <w:t>就能删除图片，重新</w:t>
      </w:r>
      <w:r>
        <w:rPr>
          <w:rFonts w:hint="eastAsia" w:ascii="仿宋" w:hAnsi="仿宋" w:eastAsia="仿宋" w:cs="宋体"/>
          <w:kern w:val="0"/>
          <w:sz w:val="32"/>
          <w:szCs w:val="32"/>
        </w:rPr>
        <w:t>选择</w:t>
      </w:r>
      <w:r>
        <w:rPr>
          <w:rFonts w:ascii="仿宋" w:hAnsi="仿宋" w:eastAsia="仿宋" w:cs="宋体"/>
          <w:kern w:val="0"/>
          <w:sz w:val="32"/>
          <w:szCs w:val="32"/>
        </w:rPr>
        <w:t>图片再次上传。</w:t>
      </w:r>
    </w:p>
    <w:p w14:paraId="4145B0B4">
      <w:pPr>
        <w:widowControl/>
        <w:spacing w:before="156" w:beforeLines="50"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注意</w:t>
      </w:r>
      <w:r>
        <w:rPr>
          <w:rFonts w:ascii="仿宋" w:hAnsi="仿宋" w:eastAsia="仿宋" w:cs="宋体"/>
          <w:kern w:val="0"/>
          <w:sz w:val="32"/>
          <w:szCs w:val="32"/>
        </w:rPr>
        <w:t>：必须按照系统要求，上传</w:t>
      </w:r>
      <w:r>
        <w:rPr>
          <w:rFonts w:hint="eastAsia" w:ascii="仿宋" w:hAnsi="仿宋" w:eastAsia="仿宋" w:cs="宋体"/>
          <w:kern w:val="0"/>
          <w:sz w:val="32"/>
          <w:szCs w:val="32"/>
        </w:rPr>
        <w:t>的文件</w:t>
      </w:r>
      <w:r>
        <w:rPr>
          <w:rFonts w:ascii="仿宋" w:hAnsi="仿宋" w:eastAsia="仿宋" w:cs="宋体"/>
          <w:kern w:val="0"/>
          <w:sz w:val="32"/>
          <w:szCs w:val="32"/>
        </w:rPr>
        <w:t>格式为</w:t>
      </w:r>
      <w:r>
        <w:rPr>
          <w:rFonts w:hint="eastAsia" w:ascii="仿宋" w:hAnsi="仿宋" w:eastAsia="仿宋" w:cs="宋体"/>
          <w:kern w:val="0"/>
          <w:sz w:val="32"/>
          <w:szCs w:val="32"/>
        </w:rPr>
        <w:t>：png、bmp、jpg、jpeg。</w:t>
      </w:r>
    </w:p>
    <w:p w14:paraId="18BFEE6B">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法人单位</w:t>
      </w:r>
    </w:p>
    <w:p w14:paraId="6B964D83">
      <w:pPr>
        <w:widowControl/>
        <w:spacing w:line="560" w:lineRule="exact"/>
        <w:ind w:left="420"/>
        <w:rPr>
          <w:rFonts w:hint="eastAsia" w:ascii="仿宋" w:hAnsi="仿宋" w:eastAsia="仿宋"/>
          <w:sz w:val="22"/>
        </w:rPr>
      </w:pPr>
      <w:r>
        <w:rPr>
          <w:rFonts w:hint="eastAsia" w:ascii="仿宋" w:hAnsi="仿宋" w:eastAsia="仿宋"/>
          <w:sz w:val="32"/>
          <w:szCs w:val="32"/>
        </w:rPr>
        <w:t>“是否为法人单位”</w:t>
      </w:r>
      <w:r>
        <w:rPr>
          <w:rFonts w:hint="eastAsia" w:ascii="仿宋" w:hAnsi="仿宋" w:eastAsia="仿宋" w:cs="Times New Roman"/>
          <w:sz w:val="32"/>
          <w:szCs w:val="32"/>
        </w:rPr>
        <w:t>勾选</w:t>
      </w:r>
      <w:r>
        <w:rPr>
          <w:rFonts w:hint="eastAsia" w:ascii="MS Mincho" w:hAnsi="MS Mincho" w:eastAsia="MS Mincho" w:cs="MS Mincho"/>
          <w:sz w:val="32"/>
          <w:szCs w:val="32"/>
        </w:rPr>
        <w:t>☑</w:t>
      </w:r>
      <w:r>
        <w:rPr>
          <w:rFonts w:hint="eastAsia" w:ascii="仿宋" w:hAnsi="仿宋" w:eastAsia="仿宋"/>
          <w:sz w:val="32"/>
          <w:szCs w:val="32"/>
        </w:rPr>
        <w:t>后可填写法人信息。</w:t>
      </w:r>
    </w:p>
    <w:p w14:paraId="5206D8D5">
      <w:pPr>
        <w:widowControl/>
        <w:spacing w:line="240" w:lineRule="auto"/>
        <w:ind w:left="420"/>
        <w:jc w:val="center"/>
        <w:rPr>
          <w:rFonts w:ascii="仿宋" w:hAnsi="仿宋" w:eastAsia="仿宋"/>
          <w:sz w:val="22"/>
        </w:rPr>
      </w:pPr>
      <w:r>
        <w:drawing>
          <wp:inline distT="0" distB="0" distL="114300" distR="114300">
            <wp:extent cx="5272405" cy="684530"/>
            <wp:effectExtent l="0" t="0" r="4445" b="1270"/>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17"/>
                    <a:stretch>
                      <a:fillRect/>
                    </a:stretch>
                  </pic:blipFill>
                  <pic:spPr>
                    <a:xfrm>
                      <a:off x="0" y="0"/>
                      <a:ext cx="5272405" cy="684530"/>
                    </a:xfrm>
                    <a:prstGeom prst="rect">
                      <a:avLst/>
                    </a:prstGeom>
                    <a:noFill/>
                    <a:ln>
                      <a:noFill/>
                    </a:ln>
                  </pic:spPr>
                </pic:pic>
              </a:graphicData>
            </a:graphic>
          </wp:inline>
        </w:drawing>
      </w:r>
      <w:r>
        <w:rPr>
          <w:rFonts w:hint="eastAsia" w:ascii="仿宋" w:hAnsi="仿宋" w:eastAsia="仿宋"/>
          <w:sz w:val="22"/>
        </w:rPr>
        <w:t>【</w:t>
      </w:r>
      <w:r>
        <w:rPr>
          <w:rFonts w:hint="eastAsia" w:ascii="仿宋" w:hAnsi="仿宋" w:eastAsia="仿宋"/>
          <w:color w:val="FF0000"/>
          <w:sz w:val="22"/>
        </w:rPr>
        <w:t>注：“是否为法人单位”项默认为“</w:t>
      </w:r>
      <w:r>
        <w:rPr>
          <w:rFonts w:hint="eastAsia" w:ascii="仿宋" w:hAnsi="仿宋" w:eastAsia="仿宋"/>
          <w:color w:val="FF0000"/>
          <w:sz w:val="22"/>
          <w:lang w:val="en-US" w:eastAsia="zh-CN"/>
        </w:rPr>
        <w:t>是</w:t>
      </w:r>
      <w:r>
        <w:rPr>
          <w:rFonts w:hint="eastAsia" w:ascii="仿宋" w:hAnsi="仿宋" w:eastAsia="仿宋"/>
          <w:color w:val="FF0000"/>
          <w:sz w:val="22"/>
        </w:rPr>
        <w:t>”，请结合单位实际情况进行更新。法人单位必须将该项修改为“是”，虚拟单位该项为“否”。务必填写准确。</w:t>
      </w:r>
      <w:r>
        <w:rPr>
          <w:rFonts w:hint="eastAsia" w:ascii="仿宋" w:hAnsi="仿宋" w:eastAsia="仿宋"/>
          <w:sz w:val="22"/>
        </w:rPr>
        <w:t>】</w:t>
      </w:r>
    </w:p>
    <w:p w14:paraId="20F2F5EF">
      <w:pPr>
        <w:autoSpaceDE w:val="0"/>
        <w:autoSpaceDN w:val="0"/>
        <w:adjustRightInd w:val="0"/>
        <w:spacing w:line="56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法人姓名应与事业单位法人证书</w:t>
      </w:r>
      <w:r>
        <w:rPr>
          <w:rFonts w:ascii="仿宋" w:hAnsi="仿宋" w:eastAsia="仿宋" w:cs="仿宋"/>
          <w:kern w:val="0"/>
          <w:sz w:val="32"/>
          <w:szCs w:val="32"/>
        </w:rPr>
        <w:t>/</w:t>
      </w:r>
      <w:r>
        <w:rPr>
          <w:rFonts w:hint="eastAsia" w:ascii="仿宋" w:hAnsi="仿宋" w:eastAsia="仿宋" w:cs="仿宋"/>
          <w:kern w:val="0"/>
          <w:sz w:val="32"/>
          <w:szCs w:val="32"/>
        </w:rPr>
        <w:t>营业执照</w:t>
      </w:r>
      <w:r>
        <w:rPr>
          <w:rFonts w:ascii="仿宋" w:hAnsi="仿宋" w:eastAsia="仿宋" w:cs="仿宋"/>
          <w:kern w:val="0"/>
          <w:sz w:val="32"/>
          <w:szCs w:val="32"/>
        </w:rPr>
        <w:t>/</w:t>
      </w:r>
      <w:r>
        <w:rPr>
          <w:rFonts w:hint="eastAsia" w:ascii="仿宋" w:hAnsi="仿宋" w:eastAsia="仿宋" w:cs="仿宋"/>
          <w:kern w:val="0"/>
          <w:sz w:val="32"/>
          <w:szCs w:val="32"/>
        </w:rPr>
        <w:t>组织机构代码证上的姓名一致。</w:t>
      </w:r>
    </w:p>
    <w:p w14:paraId="6BD60CA2">
      <w:pPr>
        <w:widowControl/>
        <w:spacing w:line="560" w:lineRule="exact"/>
        <w:ind w:firstLine="640" w:firstLineChars="200"/>
        <w:rPr>
          <w:rFonts w:ascii="仿宋" w:hAnsi="仿宋" w:eastAsia="仿宋"/>
          <w:sz w:val="32"/>
          <w:szCs w:val="32"/>
        </w:rPr>
      </w:pPr>
      <w:r>
        <w:rPr>
          <w:rFonts w:hint="eastAsia" w:ascii="仿宋" w:hAnsi="仿宋" w:eastAsia="仿宋" w:cs="仿宋"/>
          <w:kern w:val="0"/>
          <w:sz w:val="32"/>
          <w:szCs w:val="32"/>
        </w:rPr>
        <w:t>电话格式：区号</w:t>
      </w:r>
      <w:r>
        <w:rPr>
          <w:rFonts w:ascii="仿宋" w:hAnsi="仿宋" w:eastAsia="仿宋" w:cs="仿宋"/>
          <w:kern w:val="0"/>
          <w:sz w:val="32"/>
          <w:szCs w:val="32"/>
        </w:rPr>
        <w:t>-</w:t>
      </w:r>
      <w:r>
        <w:rPr>
          <w:rFonts w:hint="eastAsia" w:ascii="仿宋" w:hAnsi="仿宋" w:eastAsia="仿宋" w:cs="仿宋"/>
          <w:kern w:val="0"/>
          <w:sz w:val="32"/>
          <w:szCs w:val="32"/>
        </w:rPr>
        <w:t>固定电话号码</w:t>
      </w:r>
      <w:r>
        <w:rPr>
          <w:rFonts w:ascii="仿宋" w:hAnsi="仿宋" w:eastAsia="仿宋" w:cs="仿宋"/>
          <w:kern w:val="0"/>
          <w:sz w:val="32"/>
          <w:szCs w:val="32"/>
        </w:rPr>
        <w:t>-</w:t>
      </w:r>
      <w:r>
        <w:rPr>
          <w:rFonts w:hint="eastAsia" w:ascii="仿宋" w:hAnsi="仿宋" w:eastAsia="仿宋" w:cs="仿宋"/>
          <w:kern w:val="0"/>
          <w:sz w:val="32"/>
          <w:szCs w:val="32"/>
        </w:rPr>
        <w:t>分机号。</w:t>
      </w:r>
    </w:p>
    <w:p w14:paraId="61330FD8">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单位所在地信息</w:t>
      </w:r>
    </w:p>
    <w:p w14:paraId="346B9EFE">
      <w:pPr>
        <w:keepNext/>
        <w:keepLines/>
        <w:spacing w:before="120" w:after="120" w:line="560" w:lineRule="exact"/>
        <w:ind w:firstLine="640"/>
        <w:outlineLvl w:val="9"/>
        <w:rPr>
          <w:rFonts w:hint="default" w:ascii="仿宋" w:hAnsi="仿宋" w:eastAsia="仿宋"/>
          <w:b/>
          <w:bCs/>
          <w:sz w:val="32"/>
          <w:szCs w:val="32"/>
          <w:lang w:val="en-US" w:eastAsia="zh-CN"/>
        </w:rPr>
      </w:pPr>
      <w:r>
        <w:rPr>
          <w:rFonts w:hint="eastAsia" w:ascii="仿宋" w:hAnsi="仿宋" w:eastAsia="仿宋"/>
          <w:color w:val="000000"/>
          <w:sz w:val="32"/>
          <w:szCs w:val="30"/>
          <w:lang w:val="en-US" w:eastAsia="zh-CN"/>
        </w:rPr>
        <w:t>办公地点在境外的分支机构，应选择“境外”，选择所在地区。</w:t>
      </w:r>
    </w:p>
    <w:p w14:paraId="67B00A31">
      <w:pPr>
        <w:widowControl/>
        <w:jc w:val="center"/>
        <w:rPr>
          <w:rFonts w:ascii="仿宋" w:hAnsi="仿宋" w:eastAsia="仿宋" w:cs="宋体"/>
          <w:kern w:val="0"/>
          <w:sz w:val="32"/>
          <w:szCs w:val="32"/>
        </w:rPr>
      </w:pPr>
      <w:r>
        <w:drawing>
          <wp:inline distT="0" distB="0" distL="114300" distR="114300">
            <wp:extent cx="5262880" cy="788670"/>
            <wp:effectExtent l="0" t="0" r="13970" b="11430"/>
            <wp:docPr id="10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pic:cNvPicPr>
                      <a:picLocks noChangeAspect="1"/>
                    </pic:cNvPicPr>
                  </pic:nvPicPr>
                  <pic:blipFill>
                    <a:blip r:embed="rId18"/>
                    <a:stretch>
                      <a:fillRect/>
                    </a:stretch>
                  </pic:blipFill>
                  <pic:spPr>
                    <a:xfrm>
                      <a:off x="0" y="0"/>
                      <a:ext cx="5262880" cy="788670"/>
                    </a:xfrm>
                    <a:prstGeom prst="rect">
                      <a:avLst/>
                    </a:prstGeom>
                    <a:noFill/>
                    <a:ln>
                      <a:noFill/>
                    </a:ln>
                  </pic:spPr>
                </pic:pic>
              </a:graphicData>
            </a:graphic>
          </wp:inline>
        </w:drawing>
      </w:r>
    </w:p>
    <w:p w14:paraId="4FAE42FE">
      <w:pPr>
        <w:widowControl/>
        <w:spacing w:before="156" w:beforeLines="50" w:line="400" w:lineRule="exact"/>
        <w:ind w:left="420"/>
        <w:rPr>
          <w:rFonts w:ascii="仿宋" w:hAnsi="仿宋" w:eastAsia="仿宋"/>
          <w:color w:val="FF0000"/>
          <w:sz w:val="22"/>
        </w:rPr>
      </w:pPr>
      <w:r>
        <w:rPr>
          <w:rFonts w:hint="eastAsia" w:ascii="仿宋" w:hAnsi="仿宋" w:eastAsia="仿宋"/>
          <w:sz w:val="22"/>
        </w:rPr>
        <w:t>【</w:t>
      </w:r>
      <w:r>
        <w:rPr>
          <w:rFonts w:hint="eastAsia" w:ascii="仿宋" w:hAnsi="仿宋" w:eastAsia="仿宋"/>
          <w:color w:val="FF0000"/>
          <w:sz w:val="22"/>
        </w:rPr>
        <w:t>注：“单位所在地信息”请按照实际办公地址填写，确保与实际情况一致。</w:t>
      </w:r>
      <w:r>
        <w:rPr>
          <w:rFonts w:hint="eastAsia" w:ascii="仿宋" w:hAnsi="仿宋" w:eastAsia="仿宋"/>
          <w:sz w:val="22"/>
        </w:rPr>
        <w:t>】</w:t>
      </w:r>
    </w:p>
    <w:p w14:paraId="1E70C8D0">
      <w:pPr>
        <w:widowControl/>
        <w:spacing w:before="156" w:beforeLines="50" w:line="400" w:lineRule="exact"/>
        <w:ind w:left="420"/>
        <w:rPr>
          <w:rFonts w:ascii="仿宋" w:hAnsi="仿宋" w:eastAsia="仿宋"/>
          <w:color w:val="000000"/>
          <w:sz w:val="32"/>
          <w:szCs w:val="30"/>
        </w:rPr>
      </w:pPr>
      <w:r>
        <w:rPr>
          <w:rFonts w:hint="eastAsia" w:ascii="仿宋" w:hAnsi="仿宋" w:eastAsia="仿宋" w:cs="仿宋"/>
          <w:color w:val="000000"/>
          <w:kern w:val="0"/>
          <w:sz w:val="32"/>
          <w:szCs w:val="30"/>
        </w:rPr>
        <w:t>所在街道：填</w:t>
      </w:r>
      <w:r>
        <w:rPr>
          <w:rFonts w:hint="eastAsia" w:ascii="仿宋" w:hAnsi="仿宋" w:eastAsia="仿宋"/>
          <w:color w:val="000000"/>
          <w:sz w:val="32"/>
          <w:szCs w:val="30"/>
        </w:rPr>
        <w:t>至街道门牌号。</w:t>
      </w:r>
    </w:p>
    <w:p w14:paraId="4CF58AE0">
      <w:pPr>
        <w:widowControl/>
        <w:spacing w:before="156" w:beforeLines="50" w:line="400" w:lineRule="exact"/>
        <w:ind w:left="420"/>
        <w:rPr>
          <w:rFonts w:ascii="仿宋" w:hAnsi="仿宋" w:eastAsia="仿宋" w:cs="宋体"/>
          <w:kern w:val="0"/>
          <w:sz w:val="32"/>
          <w:szCs w:val="30"/>
        </w:rPr>
      </w:pPr>
      <w:r>
        <w:rPr>
          <w:rFonts w:hint="eastAsia" w:ascii="仿宋" w:hAnsi="仿宋" w:eastAsia="仿宋"/>
          <w:color w:val="000000"/>
          <w:sz w:val="32"/>
          <w:szCs w:val="30"/>
        </w:rPr>
        <w:t>邮政编码：6位数字</w:t>
      </w:r>
      <w:r>
        <w:rPr>
          <w:rFonts w:hint="eastAsia" w:ascii="仿宋" w:hAnsi="仿宋" w:eastAsia="仿宋"/>
          <w:sz w:val="32"/>
          <w:szCs w:val="30"/>
        </w:rPr>
        <w:t>。</w:t>
      </w:r>
    </w:p>
    <w:p w14:paraId="7597B0C4">
      <w:pPr>
        <w:keepNext/>
        <w:keepLines/>
        <w:spacing w:before="120" w:after="120" w:line="560" w:lineRule="exact"/>
        <w:ind w:firstLine="641"/>
        <w:outlineLvl w:val="9"/>
        <w:rPr>
          <w:rFonts w:ascii="仿宋" w:hAnsi="仿宋" w:eastAsia="仿宋"/>
          <w:b/>
          <w:bCs/>
          <w:sz w:val="32"/>
          <w:szCs w:val="32"/>
        </w:rPr>
      </w:pPr>
      <w:r>
        <w:rPr>
          <w:rFonts w:hint="eastAsia" w:ascii="仿宋" w:hAnsi="仿宋" w:eastAsia="仿宋"/>
          <w:b/>
          <w:bCs/>
          <w:sz w:val="32"/>
          <w:szCs w:val="32"/>
        </w:rPr>
        <w:t>单位</w:t>
      </w:r>
      <w:r>
        <w:rPr>
          <w:rFonts w:ascii="仿宋" w:hAnsi="仿宋" w:eastAsia="仿宋"/>
          <w:b/>
          <w:bCs/>
          <w:sz w:val="32"/>
          <w:szCs w:val="32"/>
        </w:rPr>
        <w:t>注册地信息</w:t>
      </w:r>
    </w:p>
    <w:p w14:paraId="524BCBFC">
      <w:pPr>
        <w:spacing w:line="560" w:lineRule="exact"/>
        <w:ind w:firstLine="641"/>
        <w:rPr>
          <w:rFonts w:hint="eastAsia" w:ascii="仿宋" w:hAnsi="仿宋" w:eastAsia="仿宋"/>
          <w:sz w:val="32"/>
          <w:szCs w:val="30"/>
        </w:rPr>
      </w:pPr>
      <w:r>
        <w:rPr>
          <w:rFonts w:hint="eastAsia" w:ascii="仿宋" w:hAnsi="仿宋" w:eastAsia="仿宋"/>
          <w:sz w:val="32"/>
          <w:szCs w:val="30"/>
        </w:rPr>
        <w:t>单位注册地信息应与事业单位法人证书/营业执照/组织机构代码证上一致。</w:t>
      </w:r>
      <w:r>
        <w:drawing>
          <wp:anchor distT="0" distB="0" distL="114300" distR="114300" simplePos="0" relativeHeight="251667456" behindDoc="0" locked="0" layoutInCell="1" allowOverlap="1">
            <wp:simplePos x="0" y="0"/>
            <wp:positionH relativeFrom="column">
              <wp:posOffset>3810</wp:posOffset>
            </wp:positionH>
            <wp:positionV relativeFrom="paragraph">
              <wp:posOffset>-495935</wp:posOffset>
            </wp:positionV>
            <wp:extent cx="5267325" cy="780415"/>
            <wp:effectExtent l="0" t="0" r="9525" b="635"/>
            <wp:wrapTopAndBottom/>
            <wp:docPr id="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6"/>
                    <pic:cNvPicPr>
                      <a:picLocks noChangeAspect="1"/>
                    </pic:cNvPicPr>
                  </pic:nvPicPr>
                  <pic:blipFill>
                    <a:blip r:embed="rId19"/>
                    <a:stretch>
                      <a:fillRect/>
                    </a:stretch>
                  </pic:blipFill>
                  <pic:spPr>
                    <a:xfrm>
                      <a:off x="0" y="0"/>
                      <a:ext cx="5267325" cy="780415"/>
                    </a:xfrm>
                    <a:prstGeom prst="rect">
                      <a:avLst/>
                    </a:prstGeom>
                    <a:noFill/>
                    <a:ln>
                      <a:noFill/>
                    </a:ln>
                  </pic:spPr>
                </pic:pic>
              </a:graphicData>
            </a:graphic>
          </wp:anchor>
        </w:drawing>
      </w:r>
    </w:p>
    <w:p w14:paraId="48361EC1">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主要经营范围</w:t>
      </w:r>
    </w:p>
    <w:p w14:paraId="2166FE10">
      <w:pPr>
        <w:widowControl/>
        <w:numPr>
          <w:ilvl w:val="0"/>
          <w:numId w:val="0"/>
        </w:numPr>
        <w:tabs>
          <w:tab w:val="left" w:pos="1089"/>
        </w:tabs>
        <w:spacing w:line="560" w:lineRule="exact"/>
        <w:ind w:left="630" w:leftChars="0"/>
        <w:rPr>
          <w:rFonts w:hint="eastAsia" w:ascii="仿宋" w:hAnsi="仿宋" w:eastAsia="仿宋" w:cs="宋体"/>
          <w:b/>
          <w:bCs/>
          <w:kern w:val="0"/>
          <w:sz w:val="32"/>
          <w:szCs w:val="32"/>
        </w:rPr>
      </w:pPr>
      <w:r>
        <w:rPr>
          <w:rFonts w:hint="eastAsia" w:ascii="仿宋" w:hAnsi="仿宋" w:eastAsia="仿宋" w:cs="宋体"/>
          <w:b/>
          <w:bCs/>
          <w:kern w:val="0"/>
          <w:sz w:val="32"/>
          <w:szCs w:val="32"/>
          <w:lang w:val="en-US" w:eastAsia="zh-CN"/>
        </w:rPr>
        <w:t>A.</w:t>
      </w:r>
      <w:r>
        <w:rPr>
          <w:rFonts w:hint="eastAsia" w:ascii="仿宋" w:hAnsi="仿宋" w:eastAsia="仿宋" w:cs="宋体"/>
          <w:b/>
          <w:bCs/>
          <w:kern w:val="0"/>
          <w:sz w:val="32"/>
          <w:szCs w:val="32"/>
        </w:rPr>
        <w:t>按照下图国家经济行业</w:t>
      </w:r>
      <w:r>
        <w:rPr>
          <w:rFonts w:hint="eastAsia" w:ascii="仿宋" w:hAnsi="仿宋" w:eastAsia="仿宋" w:cs="宋体"/>
          <w:b/>
          <w:bCs/>
          <w:kern w:val="0"/>
          <w:sz w:val="32"/>
          <w:szCs w:val="32"/>
          <w:lang w:val="en-US" w:eastAsia="zh-CN"/>
        </w:rPr>
        <w:t>大中小类进行</w:t>
      </w:r>
      <w:r>
        <w:rPr>
          <w:rFonts w:hint="eastAsia" w:ascii="仿宋" w:hAnsi="仿宋" w:eastAsia="仿宋" w:cs="宋体"/>
          <w:b/>
          <w:bCs/>
          <w:kern w:val="0"/>
          <w:sz w:val="32"/>
          <w:szCs w:val="32"/>
        </w:rPr>
        <w:t>分类选择</w:t>
      </w:r>
    </w:p>
    <w:p w14:paraId="4DA50464">
      <w:pPr>
        <w:widowControl/>
        <w:numPr>
          <w:ilvl w:val="0"/>
          <w:numId w:val="0"/>
        </w:numPr>
        <w:spacing w:line="560" w:lineRule="exact"/>
        <w:rPr>
          <w:rFonts w:hint="eastAsia" w:ascii="仿宋" w:hAnsi="仿宋" w:eastAsia="仿宋" w:cs="宋体"/>
          <w:kern w:val="0"/>
          <w:sz w:val="32"/>
          <w:szCs w:val="32"/>
        </w:rPr>
      </w:pPr>
      <w:r>
        <w:drawing>
          <wp:anchor distT="0" distB="0" distL="114300" distR="114300" simplePos="0" relativeHeight="251668480" behindDoc="0" locked="0" layoutInCell="1" allowOverlap="1">
            <wp:simplePos x="0" y="0"/>
            <wp:positionH relativeFrom="column">
              <wp:posOffset>363220</wp:posOffset>
            </wp:positionH>
            <wp:positionV relativeFrom="paragraph">
              <wp:posOffset>212090</wp:posOffset>
            </wp:positionV>
            <wp:extent cx="4548505" cy="1676400"/>
            <wp:effectExtent l="0" t="0" r="4445" b="0"/>
            <wp:wrapTopAndBottom/>
            <wp:docPr id="10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7"/>
                    <pic:cNvPicPr>
                      <a:picLocks noChangeAspect="1"/>
                    </pic:cNvPicPr>
                  </pic:nvPicPr>
                  <pic:blipFill>
                    <a:blip r:embed="rId20"/>
                    <a:stretch>
                      <a:fillRect/>
                    </a:stretch>
                  </pic:blipFill>
                  <pic:spPr>
                    <a:xfrm>
                      <a:off x="0" y="0"/>
                      <a:ext cx="4548505" cy="1676400"/>
                    </a:xfrm>
                    <a:prstGeom prst="rect">
                      <a:avLst/>
                    </a:prstGeom>
                    <a:noFill/>
                    <a:ln>
                      <a:noFill/>
                    </a:ln>
                  </pic:spPr>
                </pic:pic>
              </a:graphicData>
            </a:graphic>
          </wp:anchor>
        </w:drawing>
      </w:r>
    </w:p>
    <w:p w14:paraId="24D5DD68">
      <w:pPr>
        <w:widowControl/>
        <w:numPr>
          <w:ilvl w:val="0"/>
          <w:numId w:val="0"/>
        </w:numPr>
        <w:spacing w:line="560" w:lineRule="exact"/>
        <w:ind w:leftChars="0"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B.</w:t>
      </w:r>
      <w:r>
        <w:rPr>
          <w:rFonts w:hint="eastAsia" w:ascii="仿宋" w:hAnsi="仿宋" w:eastAsia="仿宋" w:cs="宋体"/>
          <w:b/>
          <w:kern w:val="0"/>
          <w:sz w:val="32"/>
          <w:szCs w:val="32"/>
        </w:rPr>
        <w:t>主要经营范围判定标准</w:t>
      </w:r>
    </w:p>
    <w:p w14:paraId="64A60A9C">
      <w:pPr>
        <w:spacing w:line="560" w:lineRule="exact"/>
        <w:ind w:firstLine="640" w:firstLineChars="200"/>
        <w:rPr>
          <w:rFonts w:ascii="仿宋" w:hAnsi="仿宋" w:eastAsia="仿宋"/>
          <w:sz w:val="32"/>
          <w:szCs w:val="32"/>
        </w:rPr>
      </w:pPr>
      <w:r>
        <w:rPr>
          <w:rFonts w:hint="eastAsia" w:ascii="仿宋" w:hAnsi="仿宋" w:eastAsia="仿宋"/>
          <w:sz w:val="32"/>
          <w:szCs w:val="32"/>
        </w:rPr>
        <w:t>当一个单位对外从事两种以上的经济活动时，占其单位增加值份额最大的一种活动为主要活动。</w:t>
      </w:r>
    </w:p>
    <w:p w14:paraId="3B359700">
      <w:pPr>
        <w:widowControl/>
        <w:spacing w:line="560" w:lineRule="exact"/>
        <w:ind w:left="840"/>
        <w:rPr>
          <w:rFonts w:ascii="仿宋" w:hAnsi="仿宋" w:eastAsia="仿宋" w:cs="宋体"/>
          <w:kern w:val="0"/>
          <w:sz w:val="32"/>
          <w:szCs w:val="32"/>
        </w:rPr>
      </w:pPr>
      <w:r>
        <w:rPr>
          <w:rFonts w:hint="eastAsia" w:ascii="仿宋" w:hAnsi="仿宋" w:eastAsia="仿宋" w:cs="宋体"/>
          <w:kern w:val="0"/>
          <w:sz w:val="32"/>
          <w:szCs w:val="32"/>
        </w:rPr>
        <w:t>●一个单位对外无论从事几种活动，其主要活动只有一个。</w:t>
      </w:r>
    </w:p>
    <w:p w14:paraId="1921C456">
      <w:pPr>
        <w:widowControl/>
        <w:spacing w:line="560" w:lineRule="exact"/>
        <w:ind w:left="840"/>
        <w:rPr>
          <w:rFonts w:ascii="仿宋" w:hAnsi="仿宋" w:eastAsia="仿宋" w:cs="宋体"/>
          <w:kern w:val="0"/>
          <w:sz w:val="32"/>
          <w:szCs w:val="32"/>
        </w:rPr>
      </w:pPr>
      <w:r>
        <w:rPr>
          <w:rFonts w:hint="eastAsia" w:ascii="仿宋" w:hAnsi="仿宋" w:eastAsia="仿宋" w:cs="宋体"/>
          <w:kern w:val="0"/>
          <w:sz w:val="32"/>
          <w:szCs w:val="32"/>
        </w:rPr>
        <w:t>●在实际工作中，单位活动的增加值份额较难确定，则可按照全年营业收入或从业人员所占份额确定主要活动。</w:t>
      </w:r>
    </w:p>
    <w:p w14:paraId="5614DCAD">
      <w:pPr>
        <w:widowControl/>
        <w:spacing w:line="560" w:lineRule="exact"/>
        <w:ind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C.</w:t>
      </w:r>
      <w:r>
        <w:rPr>
          <w:rFonts w:hint="eastAsia" w:ascii="仿宋" w:hAnsi="仿宋" w:eastAsia="仿宋" w:cs="宋体"/>
          <w:b/>
          <w:kern w:val="0"/>
          <w:sz w:val="32"/>
          <w:szCs w:val="32"/>
        </w:rPr>
        <w:t>填报选项</w:t>
      </w:r>
      <w:r>
        <w:rPr>
          <w:rFonts w:hint="eastAsia" w:ascii="仿宋" w:hAnsi="仿宋" w:eastAsia="仿宋" w:cs="宋体"/>
          <w:kern w:val="0"/>
          <w:sz w:val="32"/>
          <w:szCs w:val="32"/>
        </w:rPr>
        <w:t>：</w:t>
      </w:r>
    </w:p>
    <w:p w14:paraId="1552A54A">
      <w:pPr>
        <w:widowControl/>
        <w:spacing w:line="560" w:lineRule="exact"/>
        <w:ind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a.</w:t>
      </w:r>
      <w:r>
        <w:rPr>
          <w:rFonts w:hint="eastAsia" w:ascii="仿宋" w:hAnsi="仿宋" w:eastAsia="仿宋" w:cs="宋体"/>
          <w:b/>
          <w:kern w:val="0"/>
          <w:sz w:val="32"/>
          <w:szCs w:val="32"/>
        </w:rPr>
        <w:t>节目制作类单位</w:t>
      </w:r>
      <w:r>
        <w:rPr>
          <w:rFonts w:hint="eastAsia" w:ascii="仿宋" w:hAnsi="仿宋" w:eastAsia="仿宋" w:cs="宋体"/>
          <w:kern w:val="0"/>
          <w:sz w:val="32"/>
          <w:szCs w:val="32"/>
        </w:rPr>
        <w:t>：大类-选择“8</w:t>
      </w:r>
      <w:r>
        <w:rPr>
          <w:rFonts w:hint="eastAsia" w:ascii="仿宋" w:hAnsi="仿宋" w:eastAsia="仿宋" w:cs="宋体"/>
          <w:kern w:val="0"/>
          <w:sz w:val="32"/>
          <w:szCs w:val="32"/>
          <w:lang w:val="en-US" w:eastAsia="zh-CN"/>
        </w:rPr>
        <w:t>7</w:t>
      </w:r>
      <w:r>
        <w:rPr>
          <w:rFonts w:hint="eastAsia" w:ascii="仿宋" w:hAnsi="仿宋" w:eastAsia="仿宋" w:cs="宋体"/>
          <w:kern w:val="0"/>
          <w:sz w:val="32"/>
          <w:szCs w:val="32"/>
        </w:rPr>
        <w:t>广播、电视、电影和影视录音制作业”、中类-按照相关经营业务选择，例如可选择“电视或电影”或“影视节目制作”。</w:t>
      </w:r>
    </w:p>
    <w:p w14:paraId="3FAF2B2C">
      <w:pPr>
        <w:widowControl/>
        <w:rPr>
          <w:rFonts w:ascii="仿宋" w:hAnsi="仿宋" w:eastAsia="仿宋" w:cs="宋体"/>
          <w:kern w:val="0"/>
          <w:sz w:val="32"/>
          <w:szCs w:val="32"/>
        </w:rPr>
      </w:pPr>
      <w:r>
        <w:drawing>
          <wp:inline distT="0" distB="0" distL="114300" distR="114300">
            <wp:extent cx="5269865" cy="2565400"/>
            <wp:effectExtent l="0" t="0" r="6985" b="6350"/>
            <wp:docPr id="1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6"/>
                    <pic:cNvPicPr>
                      <a:picLocks noChangeAspect="1"/>
                    </pic:cNvPicPr>
                  </pic:nvPicPr>
                  <pic:blipFill>
                    <a:blip r:embed="rId21"/>
                    <a:stretch>
                      <a:fillRect/>
                    </a:stretch>
                  </pic:blipFill>
                  <pic:spPr>
                    <a:xfrm>
                      <a:off x="0" y="0"/>
                      <a:ext cx="5269865" cy="2565400"/>
                    </a:xfrm>
                    <a:prstGeom prst="rect">
                      <a:avLst/>
                    </a:prstGeom>
                    <a:noFill/>
                    <a:ln>
                      <a:noFill/>
                    </a:ln>
                  </pic:spPr>
                </pic:pic>
              </a:graphicData>
            </a:graphic>
          </wp:inline>
        </w:drawing>
      </w:r>
    </w:p>
    <w:p w14:paraId="25BB0327">
      <w:pPr>
        <w:widowControl/>
        <w:spacing w:before="156" w:beforeLines="50"/>
        <w:ind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b.</w:t>
      </w:r>
      <w:r>
        <w:rPr>
          <w:rFonts w:hint="eastAsia" w:ascii="仿宋" w:hAnsi="仿宋" w:eastAsia="仿宋" w:cs="宋体"/>
          <w:b/>
          <w:kern w:val="0"/>
          <w:sz w:val="32"/>
          <w:szCs w:val="32"/>
        </w:rPr>
        <w:t>广告业</w:t>
      </w:r>
      <w:r>
        <w:rPr>
          <w:rFonts w:hint="eastAsia" w:ascii="仿宋" w:hAnsi="仿宋" w:eastAsia="仿宋" w:cs="宋体"/>
          <w:kern w:val="0"/>
          <w:sz w:val="32"/>
          <w:szCs w:val="32"/>
        </w:rPr>
        <w:t>:主要业务以电视影视广告为主的,大类选择“72商务服务业”,中类选择“72</w:t>
      </w:r>
      <w:r>
        <w:rPr>
          <w:rFonts w:hint="eastAsia" w:ascii="仿宋" w:hAnsi="仿宋" w:eastAsia="仿宋" w:cs="宋体"/>
          <w:kern w:val="0"/>
          <w:sz w:val="32"/>
          <w:szCs w:val="32"/>
          <w:lang w:val="en-US" w:eastAsia="zh-CN"/>
        </w:rPr>
        <w:t>5</w:t>
      </w:r>
      <w:r>
        <w:rPr>
          <w:rFonts w:hint="eastAsia" w:ascii="仿宋" w:hAnsi="仿宋" w:eastAsia="仿宋" w:cs="宋体"/>
          <w:kern w:val="0"/>
          <w:sz w:val="32"/>
          <w:szCs w:val="32"/>
        </w:rPr>
        <w:t>广告业”,如图所示。</w:t>
      </w:r>
    </w:p>
    <w:p w14:paraId="6C8A7DBE">
      <w:r>
        <w:drawing>
          <wp:inline distT="0" distB="0" distL="114300" distR="114300">
            <wp:extent cx="5273040" cy="1503045"/>
            <wp:effectExtent l="0" t="0" r="3810" b="1905"/>
            <wp:docPr id="9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7"/>
                    <pic:cNvPicPr>
                      <a:picLocks noChangeAspect="1"/>
                    </pic:cNvPicPr>
                  </pic:nvPicPr>
                  <pic:blipFill>
                    <a:blip r:embed="rId22"/>
                    <a:stretch>
                      <a:fillRect/>
                    </a:stretch>
                  </pic:blipFill>
                  <pic:spPr>
                    <a:xfrm>
                      <a:off x="0" y="0"/>
                      <a:ext cx="5273040" cy="1503045"/>
                    </a:xfrm>
                    <a:prstGeom prst="rect">
                      <a:avLst/>
                    </a:prstGeom>
                    <a:noFill/>
                    <a:ln>
                      <a:noFill/>
                    </a:ln>
                  </pic:spPr>
                </pic:pic>
              </a:graphicData>
            </a:graphic>
          </wp:inline>
        </w:drawing>
      </w:r>
    </w:p>
    <w:p w14:paraId="77E05E95">
      <w:pPr>
        <w:widowControl/>
        <w:spacing w:line="560" w:lineRule="exact"/>
        <w:ind w:firstLine="643" w:firstLineChars="200"/>
        <w:rPr>
          <w:rFonts w:ascii="仿宋" w:hAnsi="仿宋" w:eastAsia="仿宋" w:cs="宋体"/>
          <w:kern w:val="0"/>
          <w:sz w:val="32"/>
          <w:szCs w:val="32"/>
        </w:rPr>
      </w:pPr>
      <w:r>
        <w:rPr>
          <w:rFonts w:hint="eastAsia" w:ascii="仿宋" w:hAnsi="仿宋" w:eastAsia="仿宋" w:cs="宋体"/>
          <w:b/>
          <w:kern w:val="0"/>
          <w:sz w:val="32"/>
          <w:szCs w:val="32"/>
          <w:lang w:val="en-US" w:eastAsia="zh-CN"/>
        </w:rPr>
        <w:t>c.</w:t>
      </w:r>
      <w:r>
        <w:rPr>
          <w:rFonts w:hint="eastAsia" w:ascii="仿宋" w:hAnsi="仿宋" w:eastAsia="仿宋" w:cs="宋体"/>
          <w:b/>
          <w:kern w:val="0"/>
          <w:sz w:val="32"/>
          <w:szCs w:val="32"/>
        </w:rPr>
        <w:t>其他行业</w:t>
      </w:r>
      <w:r>
        <w:rPr>
          <w:rFonts w:hint="eastAsia" w:ascii="仿宋" w:hAnsi="仿宋" w:eastAsia="仿宋" w:cs="宋体"/>
          <w:kern w:val="0"/>
          <w:sz w:val="32"/>
          <w:szCs w:val="32"/>
        </w:rPr>
        <w:t>：根据主要经营范围选择相应大类、中类、小类</w:t>
      </w:r>
    </w:p>
    <w:p w14:paraId="19585EE1">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登记注册类型</w:t>
      </w:r>
    </w:p>
    <w:p w14:paraId="736EC79E">
      <w:pPr>
        <w:spacing w:line="560" w:lineRule="exact"/>
        <w:ind w:firstLine="640" w:firstLineChars="200"/>
        <w:rPr>
          <w:rFonts w:ascii="仿宋" w:hAnsi="仿宋" w:eastAsia="仿宋"/>
          <w:sz w:val="32"/>
          <w:szCs w:val="30"/>
        </w:rPr>
      </w:pPr>
      <w:r>
        <w:rPr>
          <w:rFonts w:hint="eastAsia" w:ascii="仿宋" w:hAnsi="仿宋" w:eastAsia="仿宋"/>
          <w:sz w:val="32"/>
          <w:szCs w:val="30"/>
        </w:rPr>
        <w:t>注册登记类型按照实际情况填写。</w:t>
      </w:r>
    </w:p>
    <w:p w14:paraId="7013CD6D">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注册资金</w:t>
      </w:r>
    </w:p>
    <w:p w14:paraId="083836B3">
      <w:pPr>
        <w:autoSpaceDE w:val="0"/>
        <w:autoSpaceDN w:val="0"/>
        <w:adjustRightInd w:val="0"/>
        <w:spacing w:line="560" w:lineRule="exact"/>
        <w:ind w:firstLine="640" w:firstLineChars="200"/>
        <w:jc w:val="left"/>
        <w:rPr>
          <w:rFonts w:ascii="仿宋" w:hAnsi="仿宋" w:eastAsia="仿宋" w:cs="仿宋"/>
          <w:kern w:val="0"/>
          <w:sz w:val="32"/>
          <w:szCs w:val="30"/>
        </w:rPr>
      </w:pPr>
      <w:r>
        <w:rPr>
          <w:rFonts w:hint="eastAsia" w:ascii="仿宋" w:hAnsi="仿宋" w:eastAsia="仿宋" w:cs="仿宋"/>
          <w:kern w:val="0"/>
          <w:sz w:val="32"/>
          <w:szCs w:val="30"/>
        </w:rPr>
        <w:t>注册资金应与事业单位法人证书</w:t>
      </w:r>
      <w:r>
        <w:rPr>
          <w:rFonts w:ascii="仿宋" w:hAnsi="仿宋" w:eastAsia="仿宋" w:cs="仿宋"/>
          <w:kern w:val="0"/>
          <w:sz w:val="32"/>
          <w:szCs w:val="30"/>
        </w:rPr>
        <w:t>/</w:t>
      </w:r>
      <w:r>
        <w:rPr>
          <w:rFonts w:hint="eastAsia" w:ascii="仿宋" w:hAnsi="仿宋" w:eastAsia="仿宋" w:cs="仿宋"/>
          <w:kern w:val="0"/>
          <w:sz w:val="32"/>
          <w:szCs w:val="30"/>
        </w:rPr>
        <w:t>营业执照</w:t>
      </w:r>
      <w:r>
        <w:rPr>
          <w:rFonts w:ascii="仿宋" w:hAnsi="仿宋" w:eastAsia="仿宋" w:cs="仿宋"/>
          <w:kern w:val="0"/>
          <w:sz w:val="32"/>
          <w:szCs w:val="30"/>
        </w:rPr>
        <w:t>/</w:t>
      </w:r>
      <w:r>
        <w:rPr>
          <w:rFonts w:hint="eastAsia" w:ascii="仿宋" w:hAnsi="仿宋" w:eastAsia="仿宋" w:cs="仿宋"/>
          <w:kern w:val="0"/>
          <w:sz w:val="32"/>
          <w:szCs w:val="30"/>
        </w:rPr>
        <w:t>组织机构代码证上一致。局机关法人证书如无注册资金，填“</w:t>
      </w:r>
      <w:r>
        <w:rPr>
          <w:rFonts w:ascii="仿宋" w:hAnsi="仿宋" w:eastAsia="仿宋" w:cs="仿宋"/>
          <w:kern w:val="0"/>
          <w:sz w:val="32"/>
          <w:szCs w:val="30"/>
        </w:rPr>
        <w:t>0</w:t>
      </w:r>
      <w:r>
        <w:rPr>
          <w:rFonts w:hint="eastAsia" w:ascii="仿宋" w:hAnsi="仿宋" w:eastAsia="仿宋" w:cs="仿宋"/>
          <w:kern w:val="0"/>
          <w:sz w:val="32"/>
          <w:szCs w:val="30"/>
        </w:rPr>
        <w:t>”。</w:t>
      </w:r>
    </w:p>
    <w:p w14:paraId="0ED406BC">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成立时间</w:t>
      </w:r>
    </w:p>
    <w:p w14:paraId="5ADDEBE8">
      <w:pPr>
        <w:spacing w:line="560" w:lineRule="exact"/>
        <w:ind w:firstLine="640" w:firstLineChars="200"/>
        <w:rPr>
          <w:rFonts w:ascii="仿宋" w:hAnsi="仿宋" w:eastAsia="仿宋"/>
          <w:sz w:val="32"/>
          <w:szCs w:val="30"/>
        </w:rPr>
      </w:pPr>
      <w:r>
        <w:rPr>
          <w:rFonts w:hint="eastAsia" w:ascii="仿宋" w:hAnsi="仿宋" w:eastAsia="仿宋"/>
          <w:sz w:val="32"/>
          <w:szCs w:val="30"/>
        </w:rPr>
        <w:t>企业单位营业执照有注册时间，填写应与证书一致。</w:t>
      </w:r>
    </w:p>
    <w:p w14:paraId="648C7F96">
      <w:pPr>
        <w:spacing w:line="560" w:lineRule="exact"/>
        <w:ind w:firstLine="640" w:firstLineChars="200"/>
        <w:rPr>
          <w:rFonts w:ascii="仿宋" w:hAnsi="仿宋" w:eastAsia="仿宋"/>
          <w:sz w:val="32"/>
          <w:szCs w:val="30"/>
        </w:rPr>
      </w:pPr>
      <w:r>
        <w:rPr>
          <w:rFonts w:hint="eastAsia" w:ascii="仿宋" w:hAnsi="仿宋" w:eastAsia="仿宋"/>
          <w:sz w:val="32"/>
          <w:szCs w:val="30"/>
        </w:rPr>
        <w:t>局机关、事业单位等机构如法人证书/组织机构代码证上无注册时间，按实际情况填写。</w:t>
      </w:r>
    </w:p>
    <w:p w14:paraId="2C4F1E45">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隶属关系</w:t>
      </w:r>
    </w:p>
    <w:p w14:paraId="7E3B578A">
      <w:pPr>
        <w:widowControl/>
        <w:spacing w:line="560" w:lineRule="exact"/>
        <w:ind w:left="630"/>
        <w:rPr>
          <w:rFonts w:ascii="仿宋" w:hAnsi="仿宋" w:eastAsia="仿宋" w:cs="宋体"/>
          <w:kern w:val="0"/>
          <w:sz w:val="32"/>
          <w:szCs w:val="32"/>
        </w:rPr>
      </w:pPr>
      <w:r>
        <w:rPr>
          <w:rFonts w:hint="eastAsia" w:ascii="仿宋" w:hAnsi="仿宋" w:eastAsia="仿宋" w:cs="宋体"/>
          <w:kern w:val="0"/>
          <w:sz w:val="32"/>
          <w:szCs w:val="32"/>
        </w:rPr>
        <w:t>请选择“</w:t>
      </w:r>
      <w:r>
        <w:rPr>
          <w:rFonts w:hint="eastAsia" w:ascii="仿宋" w:hAnsi="仿宋" w:eastAsia="仿宋" w:cs="宋体"/>
          <w:b/>
          <w:kern w:val="0"/>
          <w:sz w:val="32"/>
          <w:szCs w:val="32"/>
        </w:rPr>
        <w:t>省</w:t>
      </w:r>
      <w:r>
        <w:rPr>
          <w:rFonts w:hint="eastAsia" w:ascii="仿宋" w:hAnsi="仿宋" w:eastAsia="仿宋" w:cs="宋体"/>
          <w:kern w:val="0"/>
          <w:sz w:val="32"/>
          <w:szCs w:val="32"/>
        </w:rPr>
        <w:t>”（北京市</w:t>
      </w:r>
      <w:r>
        <w:rPr>
          <w:rFonts w:ascii="仿宋" w:hAnsi="仿宋" w:eastAsia="仿宋" w:cs="宋体"/>
          <w:kern w:val="0"/>
          <w:sz w:val="32"/>
          <w:szCs w:val="32"/>
        </w:rPr>
        <w:t>属于省级</w:t>
      </w:r>
      <w:r>
        <w:rPr>
          <w:rFonts w:hint="eastAsia" w:ascii="仿宋" w:hAnsi="仿宋" w:eastAsia="仿宋" w:cs="宋体"/>
          <w:kern w:val="0"/>
          <w:sz w:val="32"/>
          <w:szCs w:val="32"/>
        </w:rPr>
        <w:t>）</w:t>
      </w:r>
    </w:p>
    <w:p w14:paraId="6ABA480D">
      <w:pPr>
        <w:widowControl/>
        <w:jc w:val="center"/>
        <w:rPr>
          <w:rFonts w:ascii="仿宋" w:hAnsi="仿宋" w:eastAsia="仿宋" w:cs="宋体"/>
          <w:b/>
          <w:kern w:val="0"/>
          <w:sz w:val="32"/>
          <w:szCs w:val="32"/>
        </w:rPr>
      </w:pPr>
      <w:r>
        <w:drawing>
          <wp:inline distT="0" distB="0" distL="114300" distR="114300">
            <wp:extent cx="5272405" cy="1194435"/>
            <wp:effectExtent l="0" t="0" r="4445" b="5715"/>
            <wp:docPr id="10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8"/>
                    <pic:cNvPicPr>
                      <a:picLocks noChangeAspect="1"/>
                    </pic:cNvPicPr>
                  </pic:nvPicPr>
                  <pic:blipFill>
                    <a:blip r:embed="rId23"/>
                    <a:stretch>
                      <a:fillRect/>
                    </a:stretch>
                  </pic:blipFill>
                  <pic:spPr>
                    <a:xfrm>
                      <a:off x="0" y="0"/>
                      <a:ext cx="5272405" cy="1194435"/>
                    </a:xfrm>
                    <a:prstGeom prst="rect">
                      <a:avLst/>
                    </a:prstGeom>
                    <a:noFill/>
                    <a:ln>
                      <a:noFill/>
                    </a:ln>
                  </pic:spPr>
                </pic:pic>
              </a:graphicData>
            </a:graphic>
          </wp:inline>
        </w:drawing>
      </w:r>
    </w:p>
    <w:p w14:paraId="7A9BD347">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企业集团情况(集团填写)：</w:t>
      </w:r>
    </w:p>
    <w:p w14:paraId="2711351C">
      <w:pPr>
        <w:spacing w:line="56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集团企业</w:t>
      </w:r>
      <w:r>
        <w:rPr>
          <w:rFonts w:hint="eastAsia" w:ascii="仿宋" w:hAnsi="仿宋" w:eastAsia="仿宋" w:cs="Times New Roman"/>
          <w:sz w:val="32"/>
          <w:szCs w:val="32"/>
        </w:rPr>
        <w:t>包括：一是中央管理的企业集团；二是有国务院批准的国家试点企业集团；三是由国务院主管部门批准的企业集团；四是由省、自治区、直辖市人民政府批准的企业集团；五是企业集团的母公司注册资本在5000万元以上，并至少拥有5家子公司。母公司和其子公司的注册资本总合在1亿元以上，集团成员单位均具有法人资格</w:t>
      </w:r>
      <w:r>
        <w:rPr>
          <w:rFonts w:hint="eastAsia" w:ascii="仿宋" w:hAnsi="仿宋" w:eastAsia="仿宋" w:cs="Times New Roman"/>
          <w:b/>
          <w:sz w:val="32"/>
          <w:szCs w:val="32"/>
        </w:rPr>
        <w:t>。</w:t>
      </w:r>
    </w:p>
    <w:p w14:paraId="4ABC56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jc w:val="left"/>
        <w:rPr>
          <w:rFonts w:hint="eastAsia" w:ascii="仿宋" w:hAnsi="仿宋" w:eastAsia="仿宋" w:cs="宋体"/>
          <w:kern w:val="0"/>
          <w:sz w:val="32"/>
          <w:szCs w:val="32"/>
        </w:rPr>
      </w:pPr>
      <w:r>
        <w:rPr>
          <w:rFonts w:hint="eastAsia" w:ascii="仿宋" w:hAnsi="仿宋" w:eastAsia="仿宋" w:cs="Times New Roman"/>
          <w:b/>
          <w:kern w:val="0"/>
          <w:sz w:val="32"/>
          <w:szCs w:val="32"/>
        </w:rPr>
        <w:t>如本企业是</w:t>
      </w:r>
      <w:r>
        <w:rPr>
          <w:rFonts w:hint="eastAsia" w:ascii="仿宋" w:hAnsi="仿宋" w:eastAsia="仿宋" w:cs="Times New Roman"/>
          <w:kern w:val="0"/>
          <w:sz w:val="32"/>
          <w:szCs w:val="32"/>
        </w:rPr>
        <w:t>集团成员企业</w:t>
      </w:r>
      <w:r>
        <w:rPr>
          <w:rFonts w:hint="eastAsia" w:ascii="仿宋" w:hAnsi="仿宋" w:eastAsia="仿宋" w:cs="宋体"/>
          <w:kern w:val="0"/>
          <w:sz w:val="32"/>
          <w:szCs w:val="32"/>
        </w:rPr>
        <w:t>，需填写上级（集团）单位的组织机构代码。</w:t>
      </w:r>
    </w:p>
    <w:p w14:paraId="17B19C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0" w:firstLineChars="200"/>
        <w:jc w:val="both"/>
        <w:rPr>
          <w:rFonts w:hint="eastAsia" w:ascii="仿宋" w:hAnsi="仿宋" w:eastAsia="仿宋" w:cs="宋体"/>
          <w:kern w:val="0"/>
          <w:sz w:val="32"/>
          <w:szCs w:val="32"/>
        </w:rPr>
      </w:pPr>
      <w:r>
        <w:drawing>
          <wp:inline distT="0" distB="0" distL="114300" distR="114300">
            <wp:extent cx="5105400" cy="847725"/>
            <wp:effectExtent l="0" t="0" r="0" b="9525"/>
            <wp:docPr id="9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8"/>
                    <pic:cNvPicPr>
                      <a:picLocks noChangeAspect="1"/>
                    </pic:cNvPicPr>
                  </pic:nvPicPr>
                  <pic:blipFill>
                    <a:blip r:embed="rId24"/>
                    <a:stretch>
                      <a:fillRect/>
                    </a:stretch>
                  </pic:blipFill>
                  <pic:spPr>
                    <a:xfrm>
                      <a:off x="0" y="0"/>
                      <a:ext cx="5105400" cy="847725"/>
                    </a:xfrm>
                    <a:prstGeom prst="rect">
                      <a:avLst/>
                    </a:prstGeom>
                    <a:noFill/>
                    <a:ln>
                      <a:noFill/>
                    </a:ln>
                  </pic:spPr>
                </pic:pic>
              </a:graphicData>
            </a:graphic>
          </wp:inline>
        </w:drawing>
      </w:r>
    </w:p>
    <w:p w14:paraId="22108409">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单位类别</w:t>
      </w:r>
    </w:p>
    <w:p w14:paraId="4B364F51">
      <w:pPr>
        <w:widowControl/>
        <w:ind w:firstLine="640" w:firstLineChars="200"/>
        <w:rPr>
          <w:rFonts w:hint="default" w:ascii="仿宋" w:hAnsi="仿宋" w:eastAsia="仿宋" w:cs="宋体"/>
          <w:kern w:val="0"/>
          <w:sz w:val="32"/>
          <w:szCs w:val="32"/>
          <w:lang w:val="en-US" w:eastAsia="zh-CN"/>
        </w:rPr>
      </w:pPr>
      <w:r>
        <w:rPr>
          <w:rFonts w:hint="eastAsia" w:ascii="仿宋" w:hAnsi="仿宋" w:eastAsia="仿宋" w:cs="宋体"/>
          <w:kern w:val="0"/>
          <w:sz w:val="32"/>
          <w:szCs w:val="32"/>
        </w:rPr>
        <w:t>影视节目制作类单位，系统默认选择如图：“广播影视节目制作经营单位”</w:t>
      </w:r>
      <w:r>
        <w:rPr>
          <w:rFonts w:hint="eastAsia" w:ascii="仿宋" w:hAnsi="仿宋" w:eastAsia="仿宋" w:cs="宋体"/>
          <w:kern w:val="0"/>
          <w:sz w:val="32"/>
          <w:szCs w:val="32"/>
          <w:lang w:eastAsia="zh-CN"/>
        </w:rPr>
        <w:t>。</w:t>
      </w:r>
      <w:r>
        <w:rPr>
          <w:rFonts w:hint="eastAsia" w:ascii="仿宋" w:hAnsi="仿宋" w:eastAsia="仿宋" w:cs="宋体"/>
          <w:kern w:val="0"/>
          <w:sz w:val="32"/>
          <w:szCs w:val="32"/>
          <w:lang w:val="en-US" w:eastAsia="zh-CN"/>
        </w:rPr>
        <w:t>如果是网络视听相关企业可以根据自己的实际业务开展情况选择相应的类别，注意此项的选择将会影响系统年报报表的匹配，请务必按照实际情况选择。</w:t>
      </w:r>
    </w:p>
    <w:p w14:paraId="3C9C3D6B">
      <w:pPr>
        <w:widowControl/>
        <w:jc w:val="center"/>
        <w:rPr>
          <w:rFonts w:ascii="仿宋" w:hAnsi="仿宋" w:eastAsia="仿宋" w:cs="宋体"/>
          <w:kern w:val="0"/>
          <w:sz w:val="32"/>
          <w:szCs w:val="32"/>
        </w:rPr>
      </w:pPr>
      <w:r>
        <w:drawing>
          <wp:inline distT="0" distB="0" distL="114300" distR="114300">
            <wp:extent cx="5272405" cy="1074420"/>
            <wp:effectExtent l="0" t="0" r="4445" b="11430"/>
            <wp:docPr id="10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9"/>
                    <pic:cNvPicPr>
                      <a:picLocks noChangeAspect="1"/>
                    </pic:cNvPicPr>
                  </pic:nvPicPr>
                  <pic:blipFill>
                    <a:blip r:embed="rId25"/>
                    <a:stretch>
                      <a:fillRect/>
                    </a:stretch>
                  </pic:blipFill>
                  <pic:spPr>
                    <a:xfrm>
                      <a:off x="0" y="0"/>
                      <a:ext cx="5272405" cy="1074420"/>
                    </a:xfrm>
                    <a:prstGeom prst="rect">
                      <a:avLst/>
                    </a:prstGeom>
                    <a:noFill/>
                    <a:ln>
                      <a:noFill/>
                    </a:ln>
                  </pic:spPr>
                </pic:pic>
              </a:graphicData>
            </a:graphic>
          </wp:inline>
        </w:drawing>
      </w:r>
    </w:p>
    <w:p w14:paraId="178E9520">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单位业务类别（多选）</w:t>
      </w:r>
    </w:p>
    <w:p w14:paraId="574373F9">
      <w:pPr>
        <w:widowControl/>
        <w:ind w:firstLine="640" w:firstLineChars="200"/>
        <w:rPr>
          <w:rFonts w:ascii="仿宋" w:hAnsi="仿宋" w:eastAsia="仿宋" w:cs="宋体"/>
          <w:kern w:val="0"/>
          <w:sz w:val="32"/>
          <w:szCs w:val="32"/>
        </w:rPr>
      </w:pPr>
      <w:r>
        <w:rPr>
          <w:rFonts w:hint="eastAsia" w:ascii="仿宋" w:hAnsi="仿宋" w:eastAsia="仿宋" w:cs="宋体"/>
          <w:kern w:val="0"/>
          <w:sz w:val="32"/>
          <w:szCs w:val="32"/>
        </w:rPr>
        <w:t>按照公司开展的广电相关业务，选择1-3项目主要业务。</w:t>
      </w:r>
    </w:p>
    <w:p w14:paraId="775F0B0D">
      <w:pPr>
        <w:widowControl/>
        <w:jc w:val="center"/>
        <w:rPr>
          <w:rFonts w:ascii="仿宋" w:hAnsi="仿宋" w:eastAsia="仿宋" w:cs="宋体"/>
          <w:kern w:val="0"/>
          <w:sz w:val="32"/>
          <w:szCs w:val="32"/>
        </w:rPr>
      </w:pPr>
      <w:r>
        <w:drawing>
          <wp:inline distT="0" distB="0" distL="114300" distR="114300">
            <wp:extent cx="4483100" cy="836930"/>
            <wp:effectExtent l="0" t="0" r="12700" b="1270"/>
            <wp:docPr id="10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0"/>
                    <pic:cNvPicPr>
                      <a:picLocks noChangeAspect="1"/>
                    </pic:cNvPicPr>
                  </pic:nvPicPr>
                  <pic:blipFill>
                    <a:blip r:embed="rId26"/>
                    <a:stretch>
                      <a:fillRect/>
                    </a:stretch>
                  </pic:blipFill>
                  <pic:spPr>
                    <a:xfrm>
                      <a:off x="0" y="0"/>
                      <a:ext cx="4483100" cy="836930"/>
                    </a:xfrm>
                    <a:prstGeom prst="rect">
                      <a:avLst/>
                    </a:prstGeom>
                    <a:noFill/>
                    <a:ln>
                      <a:noFill/>
                    </a:ln>
                  </pic:spPr>
                </pic:pic>
              </a:graphicData>
            </a:graphic>
          </wp:inline>
        </w:drawing>
      </w:r>
    </w:p>
    <w:p w14:paraId="567FBF13">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广播电视资质情况</w:t>
      </w:r>
    </w:p>
    <w:p w14:paraId="2D0E033B">
      <w:pPr>
        <w:widowControl/>
        <w:jc w:val="center"/>
        <w:rPr>
          <w:rFonts w:ascii="仿宋" w:hAnsi="仿宋" w:eastAsia="仿宋" w:cs="Times New Roman"/>
          <w:b/>
          <w:sz w:val="32"/>
          <w:szCs w:val="32"/>
        </w:rPr>
      </w:pPr>
      <w:r>
        <w:drawing>
          <wp:inline distT="0" distB="0" distL="114300" distR="114300">
            <wp:extent cx="5266055" cy="2225040"/>
            <wp:effectExtent l="0" t="0" r="10795" b="3810"/>
            <wp:docPr id="10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1"/>
                    <pic:cNvPicPr>
                      <a:picLocks noChangeAspect="1"/>
                    </pic:cNvPicPr>
                  </pic:nvPicPr>
                  <pic:blipFill>
                    <a:blip r:embed="rId27"/>
                    <a:stretch>
                      <a:fillRect/>
                    </a:stretch>
                  </pic:blipFill>
                  <pic:spPr>
                    <a:xfrm>
                      <a:off x="0" y="0"/>
                      <a:ext cx="5266055" cy="2225040"/>
                    </a:xfrm>
                    <a:prstGeom prst="rect">
                      <a:avLst/>
                    </a:prstGeom>
                    <a:noFill/>
                    <a:ln>
                      <a:noFill/>
                    </a:ln>
                  </pic:spPr>
                </pic:pic>
              </a:graphicData>
            </a:graphic>
          </wp:inline>
        </w:drawing>
      </w:r>
    </w:p>
    <w:p w14:paraId="6368AB99">
      <w:pPr>
        <w:widowControl/>
        <w:spacing w:line="560" w:lineRule="exact"/>
        <w:ind w:firstLine="660"/>
        <w:jc w:val="left"/>
        <w:rPr>
          <w:rFonts w:ascii="仿宋" w:hAnsi="仿宋" w:eastAsia="仿宋" w:cs="MS Mincho"/>
          <w:sz w:val="32"/>
          <w:szCs w:val="32"/>
        </w:rPr>
      </w:pPr>
      <w:r>
        <w:rPr>
          <w:rFonts w:hint="eastAsia" w:ascii="仿宋" w:hAnsi="仿宋" w:eastAsia="仿宋" w:cs="Times New Roman"/>
          <w:sz w:val="32"/>
          <w:szCs w:val="32"/>
        </w:rPr>
        <w:t>按照持有广电相关许可证，在相应许可证前勾选</w:t>
      </w:r>
      <w:r>
        <w:rPr>
          <w:rFonts w:hint="eastAsia" w:ascii="MS Mincho" w:hAnsi="MS Mincho" w:eastAsia="MS Mincho" w:cs="MS Mincho"/>
          <w:sz w:val="32"/>
          <w:szCs w:val="32"/>
        </w:rPr>
        <w:t>☑</w:t>
      </w:r>
      <w:r>
        <w:rPr>
          <w:rFonts w:hint="eastAsia" w:ascii="仿宋" w:hAnsi="仿宋" w:eastAsia="仿宋" w:cs="MS Mincho"/>
          <w:sz w:val="32"/>
          <w:szCs w:val="32"/>
        </w:rPr>
        <w:t>，再填写发证时间和许可证号。持有多张许可证的单位，都需逐一填写。</w:t>
      </w:r>
    </w:p>
    <w:p w14:paraId="3871F86F">
      <w:pPr>
        <w:widowControl/>
        <w:spacing w:line="560" w:lineRule="exact"/>
        <w:ind w:firstLine="660"/>
        <w:jc w:val="left"/>
        <w:rPr>
          <w:rFonts w:ascii="仿宋" w:hAnsi="仿宋" w:eastAsia="仿宋" w:cs="MS Mincho"/>
          <w:sz w:val="32"/>
          <w:szCs w:val="32"/>
        </w:rPr>
      </w:pPr>
      <w:r>
        <w:rPr>
          <w:rFonts w:hint="eastAsia" w:ascii="仿宋" w:hAnsi="仿宋" w:eastAsia="仿宋" w:cs="MS Mincho"/>
          <w:sz w:val="32"/>
          <w:szCs w:val="32"/>
        </w:rPr>
        <w:t>所有影视制作</w:t>
      </w:r>
      <w:r>
        <w:rPr>
          <w:rFonts w:ascii="仿宋" w:hAnsi="仿宋" w:eastAsia="仿宋" w:cs="MS Mincho"/>
          <w:sz w:val="32"/>
          <w:szCs w:val="32"/>
        </w:rPr>
        <w:t>单位</w:t>
      </w:r>
      <w:r>
        <w:rPr>
          <w:rFonts w:hint="eastAsia" w:ascii="仿宋" w:hAnsi="仿宋" w:eastAsia="仿宋" w:cs="MS Mincho"/>
          <w:sz w:val="32"/>
          <w:szCs w:val="32"/>
        </w:rPr>
        <w:t>都应</w:t>
      </w:r>
      <w:r>
        <w:rPr>
          <w:rFonts w:ascii="仿宋" w:hAnsi="仿宋" w:eastAsia="仿宋" w:cs="MS Mincho"/>
          <w:sz w:val="32"/>
          <w:szCs w:val="32"/>
        </w:rPr>
        <w:t>持有《</w:t>
      </w:r>
      <w:r>
        <w:rPr>
          <w:rFonts w:hint="eastAsia" w:ascii="仿宋" w:hAnsi="仿宋" w:eastAsia="仿宋" w:cs="MS Mincho"/>
          <w:sz w:val="32"/>
          <w:szCs w:val="32"/>
        </w:rPr>
        <w:t>广播</w:t>
      </w:r>
      <w:r>
        <w:rPr>
          <w:rFonts w:ascii="仿宋" w:hAnsi="仿宋" w:eastAsia="仿宋" w:cs="MS Mincho"/>
          <w:sz w:val="32"/>
          <w:szCs w:val="32"/>
        </w:rPr>
        <w:t>电视节目制作经营许可证》</w:t>
      </w:r>
      <w:r>
        <w:rPr>
          <w:rFonts w:hint="eastAsia" w:ascii="仿宋" w:hAnsi="仿宋" w:eastAsia="仿宋" w:cs="MS Mincho"/>
          <w:sz w:val="32"/>
          <w:szCs w:val="32"/>
        </w:rPr>
        <w:t>，</w:t>
      </w:r>
      <w:r>
        <w:rPr>
          <w:rFonts w:ascii="仿宋" w:hAnsi="仿宋" w:eastAsia="仿宋" w:cs="MS Mincho"/>
          <w:sz w:val="32"/>
          <w:szCs w:val="32"/>
        </w:rPr>
        <w:t>此项必填</w:t>
      </w:r>
      <w:r>
        <w:rPr>
          <w:rFonts w:hint="eastAsia" w:ascii="仿宋" w:hAnsi="仿宋" w:eastAsia="仿宋" w:cs="MS Mincho"/>
          <w:sz w:val="32"/>
          <w:szCs w:val="32"/>
        </w:rPr>
        <w:t>。</w:t>
      </w:r>
    </w:p>
    <w:p w14:paraId="1D7DA436">
      <w:pPr>
        <w:widowControl/>
        <w:spacing w:line="560" w:lineRule="exact"/>
        <w:ind w:firstLine="660"/>
        <w:jc w:val="left"/>
        <w:rPr>
          <w:rFonts w:ascii="仿宋" w:hAnsi="仿宋" w:eastAsia="仿宋" w:cs="Times New Roman"/>
          <w:b/>
          <w:sz w:val="32"/>
          <w:szCs w:val="32"/>
        </w:rPr>
      </w:pPr>
      <w:r>
        <w:rPr>
          <w:rFonts w:hint="eastAsia" w:ascii="仿宋" w:hAnsi="仿宋" w:eastAsia="仿宋" w:cs="MS Mincho"/>
          <w:sz w:val="32"/>
          <w:szCs w:val="32"/>
        </w:rPr>
        <w:t>许</w:t>
      </w:r>
      <w:r>
        <w:rPr>
          <w:rFonts w:ascii="仿宋" w:hAnsi="仿宋" w:eastAsia="仿宋" w:cs="MS Mincho"/>
          <w:sz w:val="32"/>
          <w:szCs w:val="32"/>
        </w:rPr>
        <w:t>可证号</w:t>
      </w:r>
      <w:r>
        <w:rPr>
          <w:rFonts w:hint="eastAsia" w:ascii="仿宋" w:hAnsi="仿宋" w:eastAsia="仿宋" w:cs="Times New Roman"/>
          <w:sz w:val="32"/>
          <w:szCs w:val="32"/>
        </w:rPr>
        <w:t>：</w:t>
      </w:r>
      <w:r>
        <w:rPr>
          <w:rFonts w:hint="eastAsia" w:ascii="仿宋" w:hAnsi="仿宋" w:eastAsia="仿宋" w:cs="Times New Roman"/>
          <w:b/>
          <w:sz w:val="32"/>
          <w:szCs w:val="32"/>
        </w:rPr>
        <w:t>请填写完整，</w:t>
      </w:r>
      <w:r>
        <w:rPr>
          <w:rFonts w:hint="eastAsia" w:ascii="仿宋" w:hAnsi="仿宋" w:eastAsia="仿宋" w:cs="Times New Roman"/>
          <w:sz w:val="32"/>
          <w:szCs w:val="32"/>
        </w:rPr>
        <w:t>如：京字第022**号。</w:t>
      </w:r>
    </w:p>
    <w:p w14:paraId="2AA2F546">
      <w:pPr>
        <w:keepNext/>
        <w:keepLines/>
        <w:numPr>
          <w:ilvl w:val="0"/>
          <w:numId w:val="3"/>
        </w:numPr>
        <w:spacing w:before="120" w:after="120" w:line="560" w:lineRule="exact"/>
        <w:ind w:left="425" w:leftChars="0" w:hanging="425" w:firstLineChars="0"/>
        <w:outlineLvl w:val="2"/>
        <w:rPr>
          <w:rFonts w:ascii="仿宋" w:hAnsi="仿宋" w:eastAsia="仿宋"/>
          <w:b/>
          <w:sz w:val="32"/>
          <w:szCs w:val="32"/>
        </w:rPr>
      </w:pPr>
      <w:r>
        <w:rPr>
          <w:rFonts w:hint="eastAsia" w:ascii="仿宋" w:hAnsi="仿宋" w:eastAsia="仿宋"/>
          <w:b/>
          <w:bCs/>
          <w:sz w:val="32"/>
          <w:szCs w:val="32"/>
          <w:lang w:val="en-US" w:eastAsia="zh-CN"/>
        </w:rPr>
        <w:t>联系方式</w:t>
      </w:r>
      <w:r>
        <w:drawing>
          <wp:anchor distT="0" distB="0" distL="114300" distR="114300" simplePos="0" relativeHeight="251669504" behindDoc="0" locked="0" layoutInCell="1" allowOverlap="1">
            <wp:simplePos x="0" y="0"/>
            <wp:positionH relativeFrom="column">
              <wp:posOffset>1905</wp:posOffset>
            </wp:positionH>
            <wp:positionV relativeFrom="paragraph">
              <wp:posOffset>551815</wp:posOffset>
            </wp:positionV>
            <wp:extent cx="5270500" cy="599440"/>
            <wp:effectExtent l="0" t="0" r="6350" b="10160"/>
            <wp:wrapTopAndBottom/>
            <wp:docPr id="10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9"/>
                    <pic:cNvPicPr>
                      <a:picLocks noChangeAspect="1"/>
                    </pic:cNvPicPr>
                  </pic:nvPicPr>
                  <pic:blipFill>
                    <a:blip r:embed="rId28"/>
                    <a:stretch>
                      <a:fillRect/>
                    </a:stretch>
                  </pic:blipFill>
                  <pic:spPr>
                    <a:xfrm>
                      <a:off x="0" y="0"/>
                      <a:ext cx="5270500" cy="599440"/>
                    </a:xfrm>
                    <a:prstGeom prst="rect">
                      <a:avLst/>
                    </a:prstGeom>
                    <a:noFill/>
                    <a:ln>
                      <a:noFill/>
                    </a:ln>
                  </pic:spPr>
                </pic:pic>
              </a:graphicData>
            </a:graphic>
          </wp:anchor>
        </w:drawing>
      </w:r>
    </w:p>
    <w:p w14:paraId="2CF3D904">
      <w:pPr>
        <w:spacing w:before="312" w:beforeLines="100" w:line="560" w:lineRule="exact"/>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“负责人电话”和“填报人电话”项务必准确填写，</w:t>
      </w:r>
      <w:r>
        <w:rPr>
          <w:rFonts w:hint="eastAsia" w:ascii="仿宋" w:hAnsi="仿宋" w:eastAsia="仿宋" w:cs="Times New Roman"/>
          <w:sz w:val="32"/>
          <w:szCs w:val="32"/>
          <w:lang w:val="en-US" w:eastAsia="zh-CN"/>
        </w:rPr>
        <w:t>若出现人员变更，请</w:t>
      </w:r>
      <w:r>
        <w:rPr>
          <w:rFonts w:ascii="仿宋" w:hAnsi="仿宋" w:eastAsia="仿宋" w:cs="Times New Roman"/>
          <w:sz w:val="32"/>
          <w:szCs w:val="32"/>
        </w:rPr>
        <w:t>及时更新</w:t>
      </w:r>
      <w:r>
        <w:rPr>
          <w:rFonts w:hint="eastAsia" w:ascii="仿宋" w:hAnsi="仿宋" w:eastAsia="仿宋" w:cs="Times New Roman"/>
          <w:sz w:val="32"/>
          <w:szCs w:val="32"/>
          <w:lang w:val="en-US" w:eastAsia="zh-CN"/>
        </w:rPr>
        <w:t>相关人员信息</w:t>
      </w:r>
      <w:r>
        <w:rPr>
          <w:rFonts w:ascii="仿宋" w:hAnsi="仿宋" w:eastAsia="仿宋" w:cs="Times New Roman"/>
          <w:sz w:val="32"/>
          <w:szCs w:val="32"/>
        </w:rPr>
        <w:t>，</w:t>
      </w:r>
      <w:r>
        <w:rPr>
          <w:rFonts w:hint="eastAsia" w:ascii="仿宋" w:hAnsi="仿宋" w:eastAsia="仿宋" w:cs="Times New Roman"/>
          <w:sz w:val="32"/>
          <w:szCs w:val="32"/>
        </w:rPr>
        <w:t>该信息是部门管理</w:t>
      </w:r>
      <w:r>
        <w:rPr>
          <w:rFonts w:ascii="仿宋" w:hAnsi="仿宋" w:eastAsia="仿宋" w:cs="Times New Roman"/>
          <w:sz w:val="32"/>
          <w:szCs w:val="32"/>
        </w:rPr>
        <w:t>机构</w:t>
      </w:r>
      <w:r>
        <w:rPr>
          <w:rFonts w:hint="eastAsia" w:ascii="仿宋" w:hAnsi="仿宋" w:eastAsia="仿宋" w:cs="Times New Roman"/>
          <w:sz w:val="32"/>
          <w:szCs w:val="32"/>
        </w:rPr>
        <w:t>与单位建立联系的重要纽带。</w:t>
      </w:r>
    </w:p>
    <w:p w14:paraId="6FF07A57">
      <w:pPr>
        <w:keepNext/>
        <w:keepLines/>
        <w:numPr>
          <w:ilvl w:val="0"/>
          <w:numId w:val="3"/>
        </w:numPr>
        <w:spacing w:before="60" w:after="60" w:line="560" w:lineRule="exact"/>
        <w:ind w:left="425" w:leftChars="0" w:hanging="425" w:firstLineChars="0"/>
        <w:outlineLvl w:val="2"/>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虚拟单位</w:t>
      </w:r>
    </w:p>
    <w:p w14:paraId="0BB1EDF3">
      <w:pPr>
        <w:numPr>
          <w:ilvl w:val="0"/>
          <w:numId w:val="0"/>
        </w:numPr>
        <w:spacing w:line="560" w:lineRule="exact"/>
        <w:ind w:left="420" w:leftChars="0"/>
        <w:jc w:val="left"/>
        <w:rPr>
          <w:rFonts w:hint="eastAsia" w:ascii="仿宋" w:hAnsi="仿宋" w:eastAsia="仿宋" w:cs="Times New Roman"/>
          <w:sz w:val="32"/>
          <w:szCs w:val="32"/>
        </w:rPr>
      </w:pPr>
      <w:r>
        <w:drawing>
          <wp:anchor distT="0" distB="0" distL="114300" distR="114300" simplePos="0" relativeHeight="251670528" behindDoc="0" locked="0" layoutInCell="1" allowOverlap="1">
            <wp:simplePos x="0" y="0"/>
            <wp:positionH relativeFrom="column">
              <wp:posOffset>1270</wp:posOffset>
            </wp:positionH>
            <wp:positionV relativeFrom="paragraph">
              <wp:posOffset>133985</wp:posOffset>
            </wp:positionV>
            <wp:extent cx="5272405" cy="1379220"/>
            <wp:effectExtent l="0" t="0" r="4445" b="11430"/>
            <wp:wrapTopAndBottom/>
            <wp:docPr id="10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0"/>
                    <pic:cNvPicPr>
                      <a:picLocks noChangeAspect="1"/>
                    </pic:cNvPicPr>
                  </pic:nvPicPr>
                  <pic:blipFill>
                    <a:blip r:embed="rId29"/>
                    <a:stretch>
                      <a:fillRect/>
                    </a:stretch>
                  </pic:blipFill>
                  <pic:spPr>
                    <a:xfrm>
                      <a:off x="0" y="0"/>
                      <a:ext cx="5272405" cy="1379220"/>
                    </a:xfrm>
                    <a:prstGeom prst="rect">
                      <a:avLst/>
                    </a:prstGeom>
                    <a:noFill/>
                    <a:ln>
                      <a:noFill/>
                    </a:ln>
                  </pic:spPr>
                </pic:pic>
              </a:graphicData>
            </a:graphic>
          </wp:anchor>
        </w:drawing>
      </w:r>
      <w:r>
        <w:rPr>
          <w:rFonts w:hint="eastAsia" w:ascii="仿宋" w:hAnsi="仿宋" w:eastAsia="仿宋" w:cs="Times New Roman"/>
          <w:b/>
          <w:sz w:val="32"/>
          <w:szCs w:val="32"/>
        </w:rPr>
        <w:t>虚拟单位</w:t>
      </w:r>
      <w:r>
        <w:rPr>
          <w:rFonts w:hint="eastAsia" w:ascii="仿宋" w:hAnsi="仿宋" w:eastAsia="仿宋" w:cs="Times New Roman"/>
          <w:sz w:val="32"/>
          <w:szCs w:val="32"/>
        </w:rPr>
        <w:t>：选“</w:t>
      </w:r>
      <w:r>
        <w:rPr>
          <w:rFonts w:hint="eastAsia" w:ascii="仿宋" w:hAnsi="仿宋" w:eastAsia="仿宋" w:cs="Times New Roman"/>
          <w:b/>
          <w:bCs/>
          <w:color w:val="FF0000"/>
          <w:sz w:val="32"/>
          <w:szCs w:val="32"/>
          <w:lang w:val="en-US" w:eastAsia="zh-CN"/>
        </w:rPr>
        <w:t>是</w:t>
      </w:r>
      <w:r>
        <w:rPr>
          <w:rFonts w:hint="eastAsia" w:ascii="仿宋" w:hAnsi="仿宋" w:eastAsia="仿宋" w:cs="Times New Roman"/>
          <w:sz w:val="32"/>
          <w:szCs w:val="32"/>
        </w:rPr>
        <w:t>”（不统计机构数）</w:t>
      </w:r>
    </w:p>
    <w:p w14:paraId="4DE1C671">
      <w:pPr>
        <w:numPr>
          <w:ilvl w:val="0"/>
          <w:numId w:val="0"/>
        </w:numPr>
        <w:spacing w:line="560" w:lineRule="exact"/>
        <w:ind w:left="420" w:leftChars="0"/>
        <w:jc w:val="left"/>
        <w:rPr>
          <w:rFonts w:hint="eastAsia" w:ascii="仿宋" w:hAnsi="仿宋" w:eastAsia="仿宋" w:cs="Times New Roman"/>
          <w:sz w:val="32"/>
          <w:szCs w:val="32"/>
        </w:rPr>
      </w:pPr>
    </w:p>
    <w:p w14:paraId="72BF8B14">
      <w:pPr>
        <w:rPr>
          <w:rFonts w:hint="eastAsia"/>
        </w:rPr>
      </w:pPr>
    </w:p>
    <w:p w14:paraId="0BCF6E8C">
      <w:pPr>
        <w:numPr>
          <w:ilvl w:val="0"/>
          <w:numId w:val="0"/>
        </w:numPr>
        <w:spacing w:line="560" w:lineRule="exact"/>
        <w:rPr>
          <w:rFonts w:hint="eastAsia" w:ascii="仿宋" w:hAnsi="仿宋" w:eastAsia="仿宋" w:cs="Times New Roman"/>
          <w:b/>
          <w:sz w:val="32"/>
          <w:szCs w:val="32"/>
        </w:rPr>
      </w:pPr>
      <w:r>
        <w:rPr>
          <w:rFonts w:hint="eastAsia" w:ascii="仿宋" w:hAnsi="仿宋" w:eastAsia="仿宋" w:cs="Times New Roman"/>
          <w:b/>
          <w:sz w:val="32"/>
          <w:szCs w:val="32"/>
          <w:lang w:eastAsia="zh-CN"/>
        </w:rPr>
        <w:t>（</w:t>
      </w:r>
      <w:r>
        <w:rPr>
          <w:rFonts w:hint="eastAsia" w:ascii="仿宋" w:hAnsi="仿宋" w:eastAsia="仿宋" w:cs="Times New Roman"/>
          <w:b/>
          <w:sz w:val="32"/>
          <w:szCs w:val="32"/>
          <w:lang w:val="en-US" w:eastAsia="zh-CN"/>
        </w:rPr>
        <w:t>5）</w:t>
      </w:r>
      <w:r>
        <w:rPr>
          <w:rFonts w:hint="eastAsia" w:ascii="仿宋" w:hAnsi="仿宋" w:eastAsia="仿宋" w:cs="Times New Roman"/>
          <w:b/>
          <w:sz w:val="32"/>
          <w:szCs w:val="32"/>
        </w:rPr>
        <w:t>数据录入修改模块</w:t>
      </w:r>
    </w:p>
    <w:p w14:paraId="576C0CDF">
      <w:pPr>
        <w:ind w:firstLine="640" w:firstLineChars="200"/>
        <w:rPr>
          <w:rFonts w:hint="eastAsia" w:ascii="仿宋" w:hAnsi="仿宋" w:eastAsia="仿宋" w:cs="仿宋"/>
          <w:sz w:val="32"/>
          <w:szCs w:val="32"/>
        </w:rPr>
      </w:pPr>
      <w:r>
        <w:rPr>
          <w:rFonts w:hint="eastAsia" w:ascii="仿宋" w:hAnsi="仿宋" w:eastAsia="仿宋" w:cs="仿宋"/>
          <w:sz w:val="32"/>
          <w:szCs w:val="32"/>
        </w:rPr>
        <w:t>直报主界面-功能区导航，点击</w:t>
      </w:r>
      <w:r>
        <w:rPr>
          <w:rFonts w:hint="eastAsia" w:ascii="仿宋" w:hAnsi="仿宋" w:eastAsia="仿宋" w:cs="仿宋"/>
          <w:b/>
          <w:bCs/>
          <w:sz w:val="32"/>
          <w:szCs w:val="32"/>
        </w:rPr>
        <w:t>【数据录入修改】</w:t>
      </w:r>
      <w:r>
        <w:rPr>
          <w:rFonts w:hint="eastAsia" w:ascii="仿宋" w:hAnsi="仿宋" w:eastAsia="仿宋" w:cs="仿宋"/>
          <w:sz w:val="32"/>
          <w:szCs w:val="32"/>
        </w:rPr>
        <w:t>模块</w:t>
      </w:r>
    </w:p>
    <w:p w14:paraId="4F7C840B">
      <w:pPr>
        <w:ind w:firstLine="640" w:firstLineChars="200"/>
        <w:rPr>
          <w:rFonts w:hint="eastAsia" w:ascii="仿宋" w:hAnsi="仿宋" w:eastAsia="仿宋" w:cs="仿宋"/>
          <w:sz w:val="32"/>
          <w:szCs w:val="32"/>
        </w:rPr>
      </w:pPr>
      <w:r>
        <w:rPr>
          <w:rFonts w:hint="eastAsia" w:ascii="仿宋" w:hAnsi="仿宋" w:eastAsia="仿宋" w:cs="仿宋"/>
          <w:sz w:val="32"/>
          <w:szCs w:val="32"/>
        </w:rPr>
        <w:t>在数据录入修改界面中，导航状态栏下面列出需要填报的</w:t>
      </w:r>
      <w:r>
        <w:rPr>
          <w:rFonts w:hint="eastAsia" w:ascii="仿宋" w:hAnsi="仿宋" w:eastAsia="仿宋" w:cs="仿宋"/>
          <w:sz w:val="32"/>
          <w:szCs w:val="32"/>
          <w:lang w:val="en-US" w:eastAsia="zh-CN"/>
        </w:rPr>
        <w:t>季报</w:t>
      </w:r>
      <w:r>
        <w:rPr>
          <w:rFonts w:hint="eastAsia" w:ascii="仿宋" w:hAnsi="仿宋" w:eastAsia="仿宋" w:cs="仿宋"/>
          <w:sz w:val="32"/>
          <w:szCs w:val="32"/>
        </w:rPr>
        <w:t>报表列表，如图所示：</w:t>
      </w:r>
    </w:p>
    <w:p w14:paraId="7F136323">
      <w:pPr>
        <w:ind w:firstLine="420" w:firstLineChars="200"/>
        <w:jc w:val="left"/>
        <w:rPr>
          <w:rFonts w:hint="eastAsia" w:ascii="仿宋" w:hAnsi="仿宋" w:eastAsia="仿宋" w:cs="仿宋"/>
          <w:sz w:val="32"/>
          <w:szCs w:val="32"/>
        </w:rPr>
      </w:pPr>
      <w:r>
        <w:drawing>
          <wp:inline distT="0" distB="0" distL="114300" distR="114300">
            <wp:extent cx="4791710" cy="826135"/>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0"/>
                    <a:srcRect r="422" b="67956"/>
                    <a:stretch>
                      <a:fillRect/>
                    </a:stretch>
                  </pic:blipFill>
                  <pic:spPr>
                    <a:xfrm>
                      <a:off x="0" y="0"/>
                      <a:ext cx="4791710" cy="826135"/>
                    </a:xfrm>
                    <a:prstGeom prst="rect">
                      <a:avLst/>
                    </a:prstGeom>
                    <a:ln>
                      <a:noFill/>
                    </a:ln>
                    <a:effectLst>
                      <a:outerShdw blurRad="190500" algn="tl" rotWithShape="0">
                        <a:srgbClr val="000000">
                          <a:alpha val="70000"/>
                        </a:srgbClr>
                      </a:outerShdw>
                    </a:effectLst>
                  </pic:spPr>
                </pic:pic>
              </a:graphicData>
            </a:graphic>
          </wp:inline>
        </w:drawing>
      </w:r>
    </w:p>
    <w:p w14:paraId="015A1666">
      <w:pPr>
        <w:numPr>
          <w:ilvl w:val="0"/>
          <w:numId w:val="0"/>
        </w:numPr>
        <w:spacing w:line="560" w:lineRule="exact"/>
        <w:ind w:leftChars="0" w:firstLine="640" w:firstLineChars="200"/>
        <w:rPr>
          <w:rFonts w:ascii="仿宋" w:hAnsi="仿宋" w:eastAsia="仿宋" w:cs="Times New Roman"/>
          <w:sz w:val="32"/>
          <w:szCs w:val="32"/>
        </w:rPr>
      </w:pPr>
      <w:r>
        <w:rPr>
          <w:rFonts w:hint="eastAsia" w:ascii="仿宋" w:hAnsi="仿宋" w:eastAsia="仿宋" w:cs="Times New Roman"/>
          <w:sz w:val="32"/>
          <w:szCs w:val="32"/>
        </w:rPr>
        <w:t>用户录入季报数据后，单击“审核”，进行数据审核并显示审核栏次关系，用户根据审核报告进行相应的修改；数据审核完毕后，单击“保存并上报”。</w:t>
      </w:r>
    </w:p>
    <w:p w14:paraId="64DB7A3B">
      <w:pPr>
        <w:numPr>
          <w:ilvl w:val="0"/>
          <w:numId w:val="0"/>
        </w:numPr>
        <w:ind w:leftChars="0" w:firstLine="643" w:firstLineChars="200"/>
        <w:rPr>
          <w:rFonts w:ascii="仿宋" w:hAnsi="仿宋" w:eastAsia="仿宋" w:cs="Times New Roman"/>
          <w:sz w:val="32"/>
          <w:szCs w:val="32"/>
        </w:rPr>
      </w:pPr>
      <w:r>
        <w:rPr>
          <w:rFonts w:hint="eastAsia" w:ascii="仿宋" w:hAnsi="仿宋" w:eastAsia="仿宋" w:cs="Times New Roman"/>
          <w:b/>
          <w:sz w:val="32"/>
          <w:szCs w:val="32"/>
          <w:lang w:val="en-US" w:eastAsia="zh-CN"/>
        </w:rPr>
        <w:t>1）</w:t>
      </w:r>
      <w:r>
        <w:rPr>
          <w:rFonts w:hint="eastAsia" w:ascii="仿宋" w:hAnsi="仿宋" w:eastAsia="仿宋" w:cs="Times New Roman"/>
          <w:b/>
          <w:sz w:val="32"/>
          <w:szCs w:val="32"/>
        </w:rPr>
        <w:t>指标计量</w:t>
      </w:r>
      <w:r>
        <w:rPr>
          <w:rFonts w:ascii="仿宋" w:hAnsi="仿宋" w:eastAsia="仿宋" w:cs="Times New Roman"/>
          <w:b/>
          <w:sz w:val="32"/>
          <w:szCs w:val="32"/>
        </w:rPr>
        <w:t>单位</w:t>
      </w:r>
      <w:r>
        <w:rPr>
          <w:rFonts w:hint="eastAsia" w:ascii="仿宋" w:hAnsi="仿宋" w:eastAsia="仿宋" w:cs="Times New Roman"/>
          <w:sz w:val="32"/>
          <w:szCs w:val="32"/>
        </w:rPr>
        <w:t>：填报</w:t>
      </w:r>
      <w:r>
        <w:rPr>
          <w:rFonts w:ascii="仿宋" w:hAnsi="仿宋" w:eastAsia="仿宋" w:cs="Times New Roman"/>
          <w:sz w:val="32"/>
          <w:szCs w:val="32"/>
        </w:rPr>
        <w:t>前</w:t>
      </w:r>
      <w:r>
        <w:rPr>
          <w:rFonts w:hint="eastAsia" w:ascii="仿宋" w:hAnsi="仿宋" w:eastAsia="仿宋" w:cs="Times New Roman"/>
          <w:sz w:val="32"/>
          <w:szCs w:val="32"/>
        </w:rPr>
        <w:t>，</w:t>
      </w:r>
      <w:r>
        <w:rPr>
          <w:rFonts w:ascii="仿宋" w:hAnsi="仿宋" w:eastAsia="仿宋" w:cs="Times New Roman"/>
          <w:sz w:val="32"/>
          <w:szCs w:val="32"/>
        </w:rPr>
        <w:t>请先</w:t>
      </w:r>
      <w:r>
        <w:rPr>
          <w:rFonts w:hint="eastAsia" w:ascii="仿宋" w:hAnsi="仿宋" w:eastAsia="仿宋" w:cs="Times New Roman"/>
          <w:sz w:val="32"/>
          <w:szCs w:val="32"/>
        </w:rPr>
        <w:t>注意该</w:t>
      </w:r>
      <w:r>
        <w:rPr>
          <w:rFonts w:ascii="仿宋" w:hAnsi="仿宋" w:eastAsia="仿宋" w:cs="Times New Roman"/>
          <w:sz w:val="32"/>
          <w:szCs w:val="32"/>
        </w:rPr>
        <w:t>报表中各项指标的计量单位</w:t>
      </w:r>
      <w:r>
        <w:rPr>
          <w:rFonts w:hint="eastAsia" w:ascii="仿宋" w:hAnsi="仿宋" w:eastAsia="仿宋" w:cs="Times New Roman"/>
          <w:sz w:val="32"/>
          <w:szCs w:val="32"/>
        </w:rPr>
        <w:t>，如人员指标为“</w:t>
      </w:r>
      <w:r>
        <w:rPr>
          <w:rFonts w:ascii="仿宋" w:hAnsi="仿宋" w:eastAsia="仿宋" w:cs="Times New Roman"/>
          <w:sz w:val="32"/>
          <w:szCs w:val="32"/>
        </w:rPr>
        <w:t>人</w:t>
      </w:r>
      <w:r>
        <w:rPr>
          <w:rFonts w:hint="eastAsia" w:ascii="仿宋" w:hAnsi="仿宋" w:eastAsia="仿宋" w:cs="Times New Roman"/>
          <w:sz w:val="32"/>
          <w:szCs w:val="32"/>
        </w:rPr>
        <w:t>”、</w:t>
      </w:r>
      <w:r>
        <w:rPr>
          <w:rFonts w:ascii="仿宋" w:hAnsi="仿宋" w:eastAsia="仿宋" w:cs="Times New Roman"/>
          <w:sz w:val="32"/>
          <w:szCs w:val="32"/>
        </w:rPr>
        <w:t>财务</w:t>
      </w:r>
      <w:r>
        <w:rPr>
          <w:rFonts w:hint="eastAsia" w:ascii="仿宋" w:hAnsi="仿宋" w:eastAsia="仿宋" w:cs="Times New Roman"/>
          <w:sz w:val="32"/>
          <w:szCs w:val="32"/>
        </w:rPr>
        <w:t>指标为“万元”、网络视听</w:t>
      </w:r>
      <w:r>
        <w:rPr>
          <w:rFonts w:ascii="仿宋" w:hAnsi="仿宋" w:eastAsia="仿宋" w:cs="Times New Roman"/>
          <w:sz w:val="32"/>
          <w:szCs w:val="32"/>
        </w:rPr>
        <w:t>节目</w:t>
      </w:r>
      <w:r>
        <w:rPr>
          <w:rFonts w:hint="eastAsia" w:ascii="仿宋" w:hAnsi="仿宋" w:eastAsia="仿宋" w:cs="Times New Roman"/>
          <w:sz w:val="32"/>
          <w:szCs w:val="32"/>
        </w:rPr>
        <w:t>下载</w:t>
      </w:r>
      <w:r>
        <w:rPr>
          <w:rFonts w:ascii="仿宋" w:hAnsi="仿宋" w:eastAsia="仿宋" w:cs="Times New Roman"/>
          <w:sz w:val="32"/>
          <w:szCs w:val="32"/>
        </w:rPr>
        <w:t>和播放指标</w:t>
      </w:r>
      <w:r>
        <w:rPr>
          <w:rFonts w:hint="eastAsia" w:ascii="仿宋" w:hAnsi="仿宋" w:eastAsia="仿宋" w:cs="Times New Roman"/>
          <w:sz w:val="32"/>
          <w:szCs w:val="32"/>
        </w:rPr>
        <w:t>为“次”、制作/播出时间为“小时</w:t>
      </w:r>
      <w:r>
        <w:rPr>
          <w:rFonts w:hint="eastAsia" w:ascii="仿宋" w:hAnsi="仿宋" w:eastAsia="仿宋" w:cs="Times New Roman"/>
          <w:b/>
          <w:sz w:val="32"/>
          <w:szCs w:val="32"/>
        </w:rPr>
        <w:t>﹒</w:t>
      </w:r>
      <w:r>
        <w:rPr>
          <w:rFonts w:hint="eastAsia" w:ascii="仿宋" w:hAnsi="仿宋" w:eastAsia="仿宋" w:cs="Times New Roman"/>
          <w:sz w:val="32"/>
          <w:szCs w:val="32"/>
        </w:rPr>
        <w:t>分”等</w:t>
      </w:r>
      <w:r>
        <w:rPr>
          <w:rFonts w:ascii="仿宋" w:hAnsi="仿宋" w:eastAsia="仿宋" w:cs="Times New Roman"/>
          <w:sz w:val="32"/>
          <w:szCs w:val="32"/>
        </w:rPr>
        <w:t>。</w:t>
      </w:r>
    </w:p>
    <w:p w14:paraId="391B34B4">
      <w:pPr>
        <w:numPr>
          <w:ilvl w:val="0"/>
          <w:numId w:val="0"/>
        </w:numPr>
        <w:ind w:firstLine="643" w:firstLineChars="200"/>
        <w:rPr>
          <w:rFonts w:ascii="仿宋" w:hAnsi="仿宋" w:eastAsia="仿宋" w:cs="Times New Roman"/>
          <w:b/>
          <w:sz w:val="32"/>
          <w:szCs w:val="32"/>
        </w:rPr>
      </w:pPr>
      <w:r>
        <w:rPr>
          <w:rFonts w:hint="eastAsia" w:ascii="仿宋" w:hAnsi="仿宋" w:eastAsia="仿宋" w:cs="Times New Roman"/>
          <w:b/>
          <w:sz w:val="32"/>
          <w:szCs w:val="32"/>
          <w:lang w:val="en-US" w:eastAsia="zh-CN"/>
        </w:rPr>
        <w:t>2）</w:t>
      </w:r>
      <w:r>
        <w:rPr>
          <w:rFonts w:hint="eastAsia" w:ascii="仿宋" w:hAnsi="仿宋" w:eastAsia="仿宋" w:cs="Times New Roman"/>
          <w:b/>
          <w:sz w:val="32"/>
          <w:szCs w:val="32"/>
        </w:rPr>
        <w:t>财务</w:t>
      </w:r>
      <w:r>
        <w:rPr>
          <w:rFonts w:ascii="仿宋" w:hAnsi="仿宋" w:eastAsia="仿宋" w:cs="Times New Roman"/>
          <w:b/>
          <w:sz w:val="32"/>
          <w:szCs w:val="32"/>
        </w:rPr>
        <w:t>指标：</w:t>
      </w:r>
      <w:r>
        <w:rPr>
          <w:rFonts w:hint="eastAsia" w:ascii="仿宋" w:hAnsi="仿宋" w:eastAsia="仿宋" w:cs="Times New Roman"/>
          <w:sz w:val="32"/>
          <w:szCs w:val="32"/>
        </w:rPr>
        <w:t>单位“</w:t>
      </w:r>
      <w:r>
        <w:rPr>
          <w:rFonts w:ascii="仿宋" w:hAnsi="仿宋" w:eastAsia="仿宋" w:cs="Times New Roman"/>
          <w:sz w:val="32"/>
          <w:szCs w:val="32"/>
        </w:rPr>
        <w:t>万元</w:t>
      </w:r>
      <w:r>
        <w:rPr>
          <w:rFonts w:hint="eastAsia" w:ascii="仿宋" w:hAnsi="仿宋" w:eastAsia="仿宋" w:cs="Times New Roman"/>
          <w:sz w:val="32"/>
          <w:szCs w:val="32"/>
        </w:rPr>
        <w:t>”，</w:t>
      </w:r>
      <w:r>
        <w:rPr>
          <w:rFonts w:ascii="仿宋" w:hAnsi="仿宋" w:eastAsia="仿宋" w:cs="Times New Roman"/>
          <w:sz w:val="32"/>
          <w:szCs w:val="32"/>
        </w:rPr>
        <w:t>保留</w:t>
      </w:r>
      <w:r>
        <w:rPr>
          <w:rFonts w:hint="eastAsia" w:ascii="仿宋" w:hAnsi="仿宋" w:eastAsia="仿宋" w:cs="Times New Roman"/>
          <w:sz w:val="32"/>
          <w:szCs w:val="32"/>
        </w:rPr>
        <w:t>2位</w:t>
      </w:r>
      <w:r>
        <w:rPr>
          <w:rFonts w:ascii="仿宋" w:hAnsi="仿宋" w:eastAsia="仿宋" w:cs="Times New Roman"/>
          <w:sz w:val="32"/>
          <w:szCs w:val="32"/>
        </w:rPr>
        <w:t>小数</w:t>
      </w:r>
      <w:r>
        <w:rPr>
          <w:rFonts w:hint="eastAsia" w:ascii="仿宋" w:hAnsi="仿宋" w:eastAsia="仿宋" w:cs="Times New Roman"/>
          <w:sz w:val="32"/>
          <w:szCs w:val="32"/>
        </w:rPr>
        <w:t>。亏损</w:t>
      </w:r>
      <w:r>
        <w:rPr>
          <w:rFonts w:ascii="仿宋" w:hAnsi="仿宋" w:eastAsia="仿宋" w:cs="Times New Roman"/>
          <w:sz w:val="32"/>
          <w:szCs w:val="32"/>
        </w:rPr>
        <w:t>、负值</w:t>
      </w:r>
      <w:r>
        <w:rPr>
          <w:rFonts w:hint="eastAsia" w:ascii="仿宋" w:hAnsi="仿宋" w:eastAsia="仿宋" w:cs="Times New Roman"/>
          <w:sz w:val="32"/>
          <w:szCs w:val="32"/>
        </w:rPr>
        <w:t>前面加</w:t>
      </w:r>
      <w:r>
        <w:rPr>
          <w:rFonts w:ascii="仿宋" w:hAnsi="仿宋" w:eastAsia="仿宋" w:cs="Times New Roman"/>
          <w:sz w:val="32"/>
          <w:szCs w:val="32"/>
        </w:rPr>
        <w:t>负号“-”</w:t>
      </w:r>
      <w:r>
        <w:rPr>
          <w:rFonts w:hint="eastAsia" w:ascii="仿宋" w:hAnsi="仿宋" w:eastAsia="仿宋" w:cs="Times New Roman"/>
          <w:sz w:val="32"/>
          <w:szCs w:val="32"/>
        </w:rPr>
        <w:t>。</w:t>
      </w:r>
    </w:p>
    <w:p w14:paraId="09D7D291">
      <w:pPr>
        <w:numPr>
          <w:ilvl w:val="0"/>
          <w:numId w:val="0"/>
        </w:numPr>
        <w:ind w:firstLine="643" w:firstLineChars="200"/>
        <w:rPr>
          <w:rFonts w:ascii="仿宋" w:hAnsi="仿宋" w:eastAsia="仿宋" w:cs="Times New Roman"/>
          <w:b/>
          <w:sz w:val="32"/>
          <w:szCs w:val="32"/>
        </w:rPr>
      </w:pPr>
      <w:r>
        <w:rPr>
          <w:rFonts w:hint="eastAsia" w:ascii="仿宋" w:hAnsi="仿宋" w:eastAsia="仿宋" w:cs="Times New Roman"/>
          <w:b/>
          <w:sz w:val="32"/>
          <w:szCs w:val="32"/>
          <w:lang w:val="en-US" w:eastAsia="zh-CN"/>
        </w:rPr>
        <w:t>3）</w:t>
      </w:r>
      <w:r>
        <w:rPr>
          <w:rFonts w:hint="eastAsia" w:ascii="仿宋" w:hAnsi="仿宋" w:eastAsia="仿宋" w:cs="Times New Roman"/>
          <w:b/>
          <w:sz w:val="32"/>
          <w:szCs w:val="32"/>
        </w:rPr>
        <w:t>无业务</w:t>
      </w:r>
      <w:r>
        <w:rPr>
          <w:rFonts w:ascii="仿宋" w:hAnsi="仿宋" w:eastAsia="仿宋" w:cs="Times New Roman"/>
          <w:b/>
          <w:sz w:val="32"/>
          <w:szCs w:val="32"/>
        </w:rPr>
        <w:t>指标：</w:t>
      </w:r>
      <w:r>
        <w:rPr>
          <w:rFonts w:ascii="仿宋" w:hAnsi="仿宋" w:eastAsia="仿宋" w:cs="Times New Roman"/>
          <w:sz w:val="32"/>
          <w:szCs w:val="32"/>
        </w:rPr>
        <w:t>没有发生业务的指标</w:t>
      </w:r>
      <w:r>
        <w:rPr>
          <w:rFonts w:hint="eastAsia" w:ascii="仿宋" w:hAnsi="仿宋" w:eastAsia="仿宋" w:cs="Times New Roman"/>
          <w:sz w:val="32"/>
          <w:szCs w:val="32"/>
        </w:rPr>
        <w:t>填</w:t>
      </w:r>
      <w:r>
        <w:rPr>
          <w:rFonts w:hint="eastAsia" w:ascii="仿宋" w:hAnsi="仿宋" w:eastAsia="仿宋" w:cs="Times New Roman"/>
          <w:b/>
          <w:sz w:val="32"/>
          <w:szCs w:val="32"/>
        </w:rPr>
        <w:t>0。</w:t>
      </w:r>
    </w:p>
    <w:p w14:paraId="7F42F546">
      <w:pPr>
        <w:numPr>
          <w:ilvl w:val="0"/>
          <w:numId w:val="0"/>
        </w:numPr>
        <w:spacing w:line="560" w:lineRule="exact"/>
        <w:ind w:firstLine="643" w:firstLineChars="200"/>
        <w:rPr>
          <w:rFonts w:hint="eastAsia" w:ascii="仿宋" w:hAnsi="仿宋" w:eastAsia="仿宋" w:cs="Times New Roman"/>
          <w:sz w:val="32"/>
          <w:szCs w:val="32"/>
          <w:lang w:val="en-US" w:eastAsia="zh-CN"/>
        </w:rPr>
      </w:pPr>
      <w:r>
        <w:rPr>
          <w:rFonts w:hint="eastAsia" w:ascii="仿宋" w:hAnsi="仿宋" w:eastAsia="仿宋" w:cs="Times New Roman"/>
          <w:b/>
          <w:sz w:val="32"/>
          <w:szCs w:val="32"/>
          <w:lang w:val="en-US" w:eastAsia="zh-CN"/>
        </w:rPr>
        <w:t>4）</w:t>
      </w:r>
      <w:r>
        <w:rPr>
          <w:rFonts w:hint="eastAsia" w:ascii="仿宋" w:hAnsi="仿宋" w:eastAsia="仿宋" w:cs="Times New Roman"/>
          <w:b/>
          <w:sz w:val="32"/>
          <w:szCs w:val="32"/>
        </w:rPr>
        <w:t>指标</w:t>
      </w:r>
      <w:r>
        <w:rPr>
          <w:rFonts w:ascii="仿宋" w:hAnsi="仿宋" w:eastAsia="仿宋" w:cs="Times New Roman"/>
          <w:b/>
          <w:sz w:val="32"/>
          <w:szCs w:val="32"/>
        </w:rPr>
        <w:t>解释</w:t>
      </w:r>
      <w:r>
        <w:rPr>
          <w:rFonts w:ascii="仿宋" w:hAnsi="仿宋" w:eastAsia="仿宋" w:cs="Times New Roman"/>
          <w:sz w:val="32"/>
          <w:szCs w:val="32"/>
        </w:rPr>
        <w:t>：</w:t>
      </w:r>
      <w:r>
        <w:rPr>
          <w:rFonts w:hint="eastAsia" w:ascii="仿宋" w:hAnsi="仿宋" w:eastAsia="仿宋" w:cs="Times New Roman"/>
          <w:sz w:val="32"/>
          <w:szCs w:val="32"/>
        </w:rPr>
        <w:t>对</w:t>
      </w:r>
      <w:r>
        <w:rPr>
          <w:rFonts w:ascii="仿宋" w:hAnsi="仿宋" w:eastAsia="仿宋" w:cs="Times New Roman"/>
          <w:sz w:val="32"/>
          <w:szCs w:val="32"/>
        </w:rPr>
        <w:t>填列指标不明白</w:t>
      </w:r>
      <w:r>
        <w:rPr>
          <w:rFonts w:hint="eastAsia" w:ascii="仿宋" w:hAnsi="仿宋" w:eastAsia="仿宋" w:cs="Times New Roman"/>
          <w:sz w:val="32"/>
          <w:szCs w:val="32"/>
        </w:rPr>
        <w:t>，可</w:t>
      </w:r>
      <w:r>
        <w:rPr>
          <w:rFonts w:hint="eastAsia" w:ascii="仿宋" w:hAnsi="仿宋" w:eastAsia="仿宋" w:cs="Times New Roman"/>
          <w:sz w:val="32"/>
          <w:szCs w:val="32"/>
          <w:lang w:val="en-US" w:eastAsia="zh-CN"/>
        </w:rPr>
        <w:t>直接</w:t>
      </w:r>
      <w:r>
        <w:rPr>
          <w:rFonts w:hint="eastAsia" w:ascii="仿宋" w:hAnsi="仿宋" w:eastAsia="仿宋" w:cs="Times New Roman"/>
          <w:sz w:val="32"/>
          <w:szCs w:val="32"/>
        </w:rPr>
        <w:t>点击</w:t>
      </w:r>
      <w:r>
        <w:rPr>
          <w:rFonts w:hint="eastAsia" w:ascii="仿宋" w:hAnsi="仿宋" w:eastAsia="仿宋" w:cs="Times New Roman"/>
          <w:sz w:val="32"/>
          <w:szCs w:val="32"/>
          <w:lang w:val="en-US" w:eastAsia="zh-CN"/>
        </w:rPr>
        <w:t>该项指标填写处</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该指标被选中变为红色，</w:t>
      </w:r>
      <w:r>
        <w:rPr>
          <w:rFonts w:hint="eastAsia" w:ascii="仿宋" w:hAnsi="仿宋" w:eastAsia="仿宋" w:cs="Times New Roman"/>
          <w:sz w:val="32"/>
          <w:szCs w:val="32"/>
        </w:rPr>
        <w:t>系统</w:t>
      </w:r>
      <w:r>
        <w:rPr>
          <w:rFonts w:hint="eastAsia" w:ascii="仿宋" w:hAnsi="仿宋" w:eastAsia="仿宋" w:cs="Times New Roman"/>
          <w:sz w:val="32"/>
          <w:szCs w:val="32"/>
          <w:lang w:val="en-US" w:eastAsia="zh-CN"/>
        </w:rPr>
        <w:t>右侧工具栏</w:t>
      </w:r>
      <w:r>
        <w:rPr>
          <w:rFonts w:hint="eastAsia" w:ascii="仿宋" w:hAnsi="仿宋" w:eastAsia="仿宋" w:cs="Times New Roman"/>
          <w:sz w:val="32"/>
          <w:szCs w:val="32"/>
        </w:rPr>
        <w:t>会</w:t>
      </w:r>
      <w:r>
        <w:rPr>
          <w:rFonts w:hint="eastAsia" w:ascii="仿宋" w:hAnsi="仿宋" w:eastAsia="仿宋" w:cs="Times New Roman"/>
          <w:sz w:val="32"/>
          <w:szCs w:val="32"/>
          <w:lang w:val="en-US" w:eastAsia="zh-CN"/>
        </w:rPr>
        <w:t>显示</w:t>
      </w:r>
      <w:r>
        <w:rPr>
          <w:rFonts w:hint="eastAsia" w:ascii="仿宋" w:hAnsi="仿宋" w:eastAsia="仿宋" w:cs="Times New Roman"/>
          <w:sz w:val="32"/>
          <w:szCs w:val="32"/>
        </w:rPr>
        <w:t>本</w:t>
      </w:r>
      <w:r>
        <w:rPr>
          <w:rFonts w:hint="eastAsia" w:ascii="仿宋" w:hAnsi="仿宋" w:eastAsia="仿宋" w:cs="Times New Roman"/>
          <w:sz w:val="32"/>
          <w:szCs w:val="32"/>
          <w:lang w:val="en-US" w:eastAsia="zh-CN"/>
        </w:rPr>
        <w:t>项指标</w:t>
      </w:r>
      <w:r>
        <w:rPr>
          <w:rFonts w:hint="eastAsia" w:ascii="仿宋" w:hAnsi="仿宋" w:eastAsia="仿宋" w:cs="Times New Roman"/>
          <w:sz w:val="32"/>
          <w:szCs w:val="32"/>
        </w:rPr>
        <w:t>的指标解释</w:t>
      </w: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数据提示和表内指标审核内容。</w:t>
      </w:r>
      <w:bookmarkStart w:id="2" w:name="_Toc7669"/>
      <w:bookmarkStart w:id="3" w:name="_Toc5045"/>
    </w:p>
    <w:p w14:paraId="45BE2045">
      <w:pPr>
        <w:numPr>
          <w:ilvl w:val="0"/>
          <w:numId w:val="0"/>
        </w:numPr>
        <w:spacing w:line="560" w:lineRule="exact"/>
        <w:rPr>
          <w:rFonts w:hint="eastAsia" w:ascii="仿宋" w:hAnsi="仿宋" w:eastAsia="仿宋" w:cs="Times New Roman"/>
          <w:b/>
          <w:sz w:val="32"/>
          <w:szCs w:val="32"/>
          <w:lang w:eastAsia="zh-CN"/>
        </w:rPr>
      </w:pPr>
      <w:r>
        <w:rPr>
          <w:rFonts w:hint="eastAsia" w:ascii="仿宋" w:hAnsi="仿宋" w:eastAsia="仿宋" w:cs="Times New Roman"/>
          <w:b/>
          <w:sz w:val="32"/>
          <w:szCs w:val="32"/>
          <w:lang w:val="en-US" w:eastAsia="zh-CN"/>
        </w:rPr>
        <w:t>（6）系统</w:t>
      </w:r>
      <w:r>
        <w:rPr>
          <w:rFonts w:hint="eastAsia" w:ascii="仿宋" w:hAnsi="仿宋" w:eastAsia="仿宋" w:cs="Times New Roman"/>
          <w:b/>
          <w:sz w:val="32"/>
          <w:szCs w:val="32"/>
          <w:lang w:eastAsia="zh-CN"/>
        </w:rPr>
        <w:t>审核</w:t>
      </w:r>
      <w:r>
        <w:rPr>
          <w:rFonts w:hint="eastAsia" w:ascii="仿宋" w:hAnsi="仿宋" w:eastAsia="仿宋" w:cs="Times New Roman"/>
          <w:b/>
          <w:sz w:val="32"/>
          <w:szCs w:val="32"/>
          <w:lang w:val="en-US" w:eastAsia="zh-CN"/>
        </w:rPr>
        <w:t>和年度对比说明</w:t>
      </w:r>
      <w:bookmarkEnd w:id="2"/>
      <w:bookmarkEnd w:id="3"/>
    </w:p>
    <w:p w14:paraId="3E5F3854">
      <w:pPr>
        <w:numPr>
          <w:ilvl w:val="0"/>
          <w:numId w:val="0"/>
        </w:numPr>
        <w:ind w:left="0" w:leftChars="0" w:firstLine="640" w:firstLineChars="200"/>
        <w:rPr>
          <w:rFonts w:ascii="仿宋" w:hAnsi="仿宋" w:eastAsia="仿宋" w:cs="Times New Roman"/>
          <w:sz w:val="32"/>
          <w:szCs w:val="30"/>
        </w:rPr>
      </w:pPr>
      <w:r>
        <w:rPr>
          <w:rFonts w:hint="eastAsia" w:ascii="仿宋" w:hAnsi="仿宋" w:eastAsia="仿宋" w:cs="Times New Roman"/>
          <w:sz w:val="32"/>
          <w:szCs w:val="30"/>
          <w:lang w:val="en-US" w:eastAsia="zh-CN"/>
        </w:rPr>
        <w:t>1）</w:t>
      </w:r>
      <w:r>
        <w:rPr>
          <w:rFonts w:hint="eastAsia" w:ascii="仿宋" w:hAnsi="仿宋" w:eastAsia="仿宋" w:cs="Times New Roman"/>
          <w:sz w:val="32"/>
          <w:szCs w:val="30"/>
        </w:rPr>
        <w:t>报表</w:t>
      </w:r>
      <w:r>
        <w:rPr>
          <w:rFonts w:ascii="仿宋" w:hAnsi="仿宋" w:eastAsia="仿宋" w:cs="Times New Roman"/>
          <w:sz w:val="32"/>
          <w:szCs w:val="30"/>
        </w:rPr>
        <w:t>审核：</w:t>
      </w:r>
      <w:r>
        <w:rPr>
          <w:rFonts w:hint="eastAsia" w:ascii="仿宋" w:hAnsi="仿宋" w:eastAsia="仿宋" w:cs="Times New Roman"/>
          <w:sz w:val="32"/>
          <w:szCs w:val="30"/>
        </w:rPr>
        <w:t>审核</w:t>
      </w:r>
      <w:r>
        <w:rPr>
          <w:rFonts w:ascii="仿宋" w:hAnsi="仿宋" w:eastAsia="仿宋" w:cs="Times New Roman"/>
          <w:sz w:val="32"/>
          <w:szCs w:val="30"/>
        </w:rPr>
        <w:t>关系</w:t>
      </w:r>
      <w:r>
        <w:rPr>
          <w:rFonts w:hint="eastAsia" w:ascii="仿宋" w:hAnsi="仿宋" w:eastAsia="仿宋" w:cs="Times New Roman"/>
          <w:sz w:val="32"/>
          <w:szCs w:val="30"/>
        </w:rPr>
        <w:t>分为</w:t>
      </w:r>
      <w:r>
        <w:rPr>
          <w:rFonts w:ascii="仿宋" w:hAnsi="仿宋" w:eastAsia="仿宋" w:cs="Times New Roman"/>
          <w:sz w:val="32"/>
          <w:szCs w:val="30"/>
        </w:rPr>
        <w:t>如下两类</w:t>
      </w:r>
    </w:p>
    <w:p w14:paraId="5B2514BD">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ascii="Calibri" w:hAnsi="Calibri" w:eastAsia="宋体" w:cs="Times New Roman"/>
          <w:sz w:val="30"/>
          <w:szCs w:val="30"/>
        </w:rPr>
      </w:pPr>
      <w:r>
        <w:rPr>
          <w:rFonts w:hint="eastAsia" w:ascii="仿宋" w:hAnsi="仿宋" w:eastAsia="仿宋" w:cs="Times New Roman"/>
          <w:sz w:val="32"/>
        </w:rPr>
        <w:t>《</w:t>
      </w:r>
      <w:r>
        <w:rPr>
          <w:rFonts w:hint="eastAsia" w:ascii="仿宋" w:hAnsi="仿宋" w:eastAsia="仿宋" w:cs="Times New Roman"/>
          <w:b/>
          <w:sz w:val="32"/>
        </w:rPr>
        <w:t>栏次</w:t>
      </w:r>
      <w:r>
        <w:rPr>
          <w:rFonts w:ascii="仿宋" w:hAnsi="仿宋" w:eastAsia="仿宋" w:cs="Times New Roman"/>
          <w:b/>
          <w:sz w:val="32"/>
        </w:rPr>
        <w:t>关系</w:t>
      </w:r>
      <w:r>
        <w:rPr>
          <w:rFonts w:hint="eastAsia" w:ascii="仿宋" w:hAnsi="仿宋" w:eastAsia="仿宋" w:cs="Times New Roman"/>
          <w:sz w:val="32"/>
        </w:rPr>
        <w:t>》：</w:t>
      </w:r>
      <w:r>
        <w:rPr>
          <w:rFonts w:ascii="仿宋" w:hAnsi="仿宋" w:eastAsia="仿宋" w:cs="Times New Roman"/>
          <w:sz w:val="32"/>
        </w:rPr>
        <w:t>指标</w:t>
      </w:r>
      <w:r>
        <w:rPr>
          <w:rFonts w:ascii="仿宋" w:hAnsi="仿宋" w:eastAsia="仿宋" w:cs="Times New Roman"/>
          <w:color w:val="FF0000"/>
          <w:sz w:val="32"/>
        </w:rPr>
        <w:t>必须</w:t>
      </w:r>
      <w:r>
        <w:rPr>
          <w:rFonts w:ascii="仿宋" w:hAnsi="仿宋" w:eastAsia="仿宋" w:cs="Times New Roman"/>
          <w:sz w:val="32"/>
        </w:rPr>
        <w:t>符合计算公式和指标间逻辑关系。如</w:t>
      </w:r>
      <w:r>
        <w:rPr>
          <w:rFonts w:hint="eastAsia" w:ascii="仿宋" w:hAnsi="仿宋" w:eastAsia="仿宋" w:cs="Times New Roman"/>
          <w:sz w:val="32"/>
        </w:rPr>
        <w:t>提示</w:t>
      </w:r>
      <w:r>
        <w:rPr>
          <w:rFonts w:ascii="仿宋" w:hAnsi="仿宋" w:eastAsia="仿宋" w:cs="Times New Roman"/>
          <w:sz w:val="32"/>
        </w:rPr>
        <w:t>不符合</w:t>
      </w:r>
      <w:r>
        <w:rPr>
          <w:rFonts w:hint="eastAsia" w:ascii="仿宋" w:hAnsi="仿宋" w:eastAsia="仿宋" w:cs="Times New Roman"/>
          <w:sz w:val="32"/>
        </w:rPr>
        <w:t>，</w:t>
      </w:r>
      <w:r>
        <w:rPr>
          <w:rFonts w:ascii="仿宋" w:hAnsi="仿宋" w:eastAsia="仿宋" w:cs="Times New Roman"/>
          <w:sz w:val="32"/>
        </w:rPr>
        <w:t>则</w:t>
      </w:r>
      <w:r>
        <w:rPr>
          <w:rFonts w:ascii="仿宋" w:hAnsi="仿宋" w:eastAsia="仿宋" w:cs="Times New Roman"/>
          <w:color w:val="FF0000"/>
          <w:sz w:val="32"/>
        </w:rPr>
        <w:t>不能</w:t>
      </w:r>
      <w:r>
        <w:rPr>
          <w:rFonts w:hint="eastAsia" w:ascii="仿宋" w:hAnsi="仿宋" w:eastAsia="仿宋" w:cs="Times New Roman"/>
          <w:color w:val="FF0000"/>
          <w:sz w:val="32"/>
        </w:rPr>
        <w:t>保存</w:t>
      </w:r>
      <w:r>
        <w:rPr>
          <w:rFonts w:ascii="仿宋" w:hAnsi="仿宋" w:eastAsia="仿宋" w:cs="Times New Roman"/>
          <w:color w:val="FF0000"/>
          <w:sz w:val="32"/>
        </w:rPr>
        <w:t>上报数据</w:t>
      </w:r>
      <w:r>
        <w:rPr>
          <w:rFonts w:ascii="仿宋" w:hAnsi="仿宋" w:eastAsia="仿宋" w:cs="Times New Roman"/>
          <w:sz w:val="32"/>
        </w:rPr>
        <w:t>。</w:t>
      </w:r>
      <w:r>
        <w:drawing>
          <wp:inline distT="0" distB="0" distL="114300" distR="114300">
            <wp:extent cx="5240655" cy="2845435"/>
            <wp:effectExtent l="160655" t="141605" r="161290" b="1752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1"/>
                    <a:stretch>
                      <a:fillRect/>
                    </a:stretch>
                  </pic:blipFill>
                  <pic:spPr>
                    <a:xfrm>
                      <a:off x="0" y="0"/>
                      <a:ext cx="5240655" cy="2845435"/>
                    </a:xfrm>
                    <a:prstGeom prst="rect">
                      <a:avLst/>
                    </a:prstGeom>
                    <a:ln>
                      <a:noFill/>
                    </a:ln>
                    <a:effectLst>
                      <a:outerShdw blurRad="190500" algn="tl" rotWithShape="0">
                        <a:srgbClr val="000000">
                          <a:alpha val="70000"/>
                        </a:srgbClr>
                      </a:outerShdw>
                    </a:effectLst>
                  </pic:spPr>
                </pic:pic>
              </a:graphicData>
            </a:graphic>
          </wp:inline>
        </w:drawing>
      </w:r>
    </w:p>
    <w:p w14:paraId="0E2A0615">
      <w:r>
        <w:rPr>
          <w:rFonts w:hint="eastAsia" w:ascii="仿宋" w:hAnsi="仿宋" w:eastAsia="仿宋" w:cs="Times New Roman"/>
          <w:sz w:val="32"/>
        </w:rPr>
        <w:t>《</w:t>
      </w:r>
      <w:r>
        <w:rPr>
          <w:rFonts w:hint="eastAsia" w:ascii="仿宋" w:hAnsi="仿宋" w:eastAsia="仿宋" w:cs="Times New Roman"/>
          <w:b/>
          <w:sz w:val="32"/>
        </w:rPr>
        <w:t>核实</w:t>
      </w:r>
      <w:r>
        <w:rPr>
          <w:rFonts w:ascii="仿宋" w:hAnsi="仿宋" w:eastAsia="仿宋" w:cs="Times New Roman"/>
          <w:b/>
          <w:sz w:val="32"/>
        </w:rPr>
        <w:t>关系</w:t>
      </w:r>
      <w:r>
        <w:rPr>
          <w:rFonts w:hint="eastAsia" w:ascii="仿宋" w:hAnsi="仿宋" w:eastAsia="仿宋" w:cs="Times New Roman"/>
          <w:sz w:val="32"/>
        </w:rPr>
        <w:t>》：正常业务</w:t>
      </w:r>
      <w:r>
        <w:rPr>
          <w:rFonts w:ascii="仿宋" w:hAnsi="仿宋" w:eastAsia="仿宋" w:cs="Times New Roman"/>
          <w:sz w:val="32"/>
        </w:rPr>
        <w:t>情况需要符合的</w:t>
      </w:r>
      <w:r>
        <w:rPr>
          <w:rFonts w:hint="eastAsia" w:ascii="仿宋" w:hAnsi="仿宋" w:eastAsia="仿宋" w:cs="Times New Roman"/>
          <w:sz w:val="32"/>
        </w:rPr>
        <w:t>指标</w:t>
      </w:r>
      <w:r>
        <w:rPr>
          <w:rFonts w:ascii="仿宋" w:hAnsi="仿宋" w:eastAsia="仿宋" w:cs="Times New Roman"/>
          <w:sz w:val="32"/>
        </w:rPr>
        <w:t>关系</w:t>
      </w:r>
      <w:r>
        <w:rPr>
          <w:rFonts w:hint="eastAsia" w:ascii="仿宋" w:hAnsi="仿宋" w:eastAsia="仿宋" w:cs="Times New Roman"/>
          <w:sz w:val="32"/>
        </w:rPr>
        <w:t>。</w:t>
      </w:r>
      <w:r>
        <w:rPr>
          <w:rFonts w:ascii="仿宋" w:hAnsi="仿宋" w:eastAsia="仿宋" w:cs="Times New Roman"/>
          <w:sz w:val="32"/>
        </w:rPr>
        <w:t>如遇特殊情况，</w:t>
      </w:r>
      <w:r>
        <w:rPr>
          <w:rFonts w:hint="eastAsia" w:ascii="仿宋" w:hAnsi="仿宋" w:eastAsia="仿宋" w:cs="Times New Roman"/>
          <w:sz w:val="32"/>
        </w:rPr>
        <w:t>不符合此</w:t>
      </w:r>
      <w:r>
        <w:rPr>
          <w:rFonts w:ascii="仿宋" w:hAnsi="仿宋" w:eastAsia="仿宋" w:cs="Times New Roman"/>
          <w:sz w:val="32"/>
        </w:rPr>
        <w:t>关系，需要</w:t>
      </w:r>
      <w:r>
        <w:rPr>
          <w:rFonts w:hint="eastAsia" w:ascii="仿宋" w:hAnsi="仿宋" w:eastAsia="仿宋" w:cs="Times New Roman"/>
          <w:sz w:val="32"/>
          <w:lang w:val="en-US" w:eastAsia="zh-CN"/>
        </w:rPr>
        <w:t>即时</w:t>
      </w:r>
      <w:r>
        <w:rPr>
          <w:rFonts w:ascii="仿宋" w:hAnsi="仿宋" w:eastAsia="仿宋" w:cs="Times New Roman"/>
          <w:sz w:val="32"/>
        </w:rPr>
        <w:t>填写</w:t>
      </w:r>
      <w:r>
        <w:rPr>
          <w:rFonts w:hint="eastAsia" w:ascii="仿宋" w:hAnsi="仿宋" w:eastAsia="仿宋" w:cs="Times New Roman"/>
          <w:sz w:val="32"/>
          <w:lang w:val="en-US" w:eastAsia="zh-CN"/>
        </w:rPr>
        <w:t>“</w:t>
      </w:r>
      <w:r>
        <w:rPr>
          <w:rFonts w:hint="eastAsia" w:ascii="仿宋" w:hAnsi="仿宋" w:eastAsia="仿宋" w:cs="Times New Roman"/>
          <w:sz w:val="32"/>
        </w:rPr>
        <w:t>报表表内核实关系说明</w:t>
      </w:r>
      <w:r>
        <w:rPr>
          <w:rFonts w:hint="eastAsia" w:ascii="仿宋" w:hAnsi="仿宋" w:eastAsia="仿宋" w:cs="Times New Roman"/>
          <w:sz w:val="32"/>
          <w:lang w:val="en-US" w:eastAsia="zh-CN"/>
        </w:rPr>
        <w:t>”</w:t>
      </w:r>
      <w:r>
        <w:rPr>
          <w:rFonts w:hint="eastAsia" w:ascii="仿宋" w:hAnsi="仿宋" w:eastAsia="仿宋" w:cs="Times New Roman"/>
          <w:sz w:val="32"/>
        </w:rPr>
        <w:t>和</w:t>
      </w:r>
      <w:r>
        <w:rPr>
          <w:rFonts w:hint="eastAsia" w:ascii="仿宋" w:hAnsi="仿宋" w:eastAsia="仿宋" w:cs="Times New Roman"/>
          <w:sz w:val="32"/>
          <w:lang w:eastAsia="zh-CN"/>
        </w:rPr>
        <w:t>“</w:t>
      </w:r>
      <w:r>
        <w:rPr>
          <w:rFonts w:hint="eastAsia" w:ascii="仿宋" w:hAnsi="仿宋" w:eastAsia="仿宋" w:cs="Times New Roman"/>
          <w:sz w:val="32"/>
        </w:rPr>
        <w:t>指标年度对比说明</w:t>
      </w:r>
      <w:r>
        <w:rPr>
          <w:rFonts w:hint="eastAsia" w:ascii="仿宋" w:hAnsi="仿宋" w:eastAsia="仿宋" w:cs="Times New Roman"/>
          <w:sz w:val="32"/>
          <w:lang w:eastAsia="zh-CN"/>
        </w:rPr>
        <w:t>”。</w:t>
      </w:r>
    </w:p>
    <w:p w14:paraId="77D83777">
      <w:r>
        <w:drawing>
          <wp:inline distT="0" distB="0" distL="114300" distR="114300">
            <wp:extent cx="5227955" cy="2802890"/>
            <wp:effectExtent l="160655" t="141605" r="173990" b="16065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2"/>
                    <a:stretch>
                      <a:fillRect/>
                    </a:stretch>
                  </pic:blipFill>
                  <pic:spPr>
                    <a:xfrm>
                      <a:off x="0" y="0"/>
                      <a:ext cx="5227955" cy="2802890"/>
                    </a:xfrm>
                    <a:prstGeom prst="rect">
                      <a:avLst/>
                    </a:prstGeom>
                    <a:ln>
                      <a:noFill/>
                    </a:ln>
                    <a:effectLst>
                      <a:outerShdw blurRad="190500" algn="tl" rotWithShape="0">
                        <a:srgbClr val="000000">
                          <a:alpha val="70000"/>
                        </a:srgbClr>
                      </a:outerShdw>
                    </a:effectLst>
                  </pic:spPr>
                </pic:pic>
              </a:graphicData>
            </a:graphic>
          </wp:inline>
        </w:drawing>
      </w:r>
    </w:p>
    <w:p w14:paraId="09DCF7D2">
      <w:pPr>
        <w:numPr>
          <w:ilvl w:val="0"/>
          <w:numId w:val="0"/>
        </w:numPr>
        <w:spacing w:line="560" w:lineRule="exact"/>
        <w:rPr>
          <w:rFonts w:hint="eastAsia" w:ascii="仿宋" w:hAnsi="仿宋" w:eastAsia="仿宋" w:cs="Times New Roman"/>
          <w:b/>
          <w:sz w:val="32"/>
          <w:szCs w:val="32"/>
          <w:lang w:val="en-US" w:eastAsia="zh-CN"/>
        </w:rPr>
      </w:pPr>
      <w:r>
        <w:rPr>
          <w:rFonts w:hint="eastAsia" w:ascii="仿宋" w:hAnsi="仿宋" w:eastAsia="仿宋" w:cs="Times New Roman"/>
          <w:b/>
          <w:sz w:val="32"/>
          <w:szCs w:val="32"/>
          <w:lang w:val="en-US" w:eastAsia="zh-CN"/>
        </w:rPr>
        <w:t>（7）保存并上报</w:t>
      </w:r>
    </w:p>
    <w:p w14:paraId="3047789C">
      <w:pPr>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报表上报前系统会询问用户是否填写报表说明（选填，不填写说明不会影响数据上报）</w:t>
      </w:r>
    </w:p>
    <w:p w14:paraId="1147868A">
      <w:pPr>
        <w:jc w:val="both"/>
      </w:pPr>
      <w:r>
        <w:drawing>
          <wp:inline distT="0" distB="0" distL="114300" distR="114300">
            <wp:extent cx="5054600" cy="2769870"/>
            <wp:effectExtent l="160655" t="141605" r="175895" b="174625"/>
            <wp:docPr id="1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
                    <pic:cNvPicPr>
                      <a:picLocks noChangeAspect="1"/>
                    </pic:cNvPicPr>
                  </pic:nvPicPr>
                  <pic:blipFill>
                    <a:blip r:embed="rId33"/>
                    <a:stretch>
                      <a:fillRect/>
                    </a:stretch>
                  </pic:blipFill>
                  <pic:spPr>
                    <a:xfrm>
                      <a:off x="0" y="0"/>
                      <a:ext cx="5054600" cy="2769870"/>
                    </a:xfrm>
                    <a:prstGeom prst="rect">
                      <a:avLst/>
                    </a:prstGeom>
                    <a:ln>
                      <a:noFill/>
                    </a:ln>
                    <a:effectLst>
                      <a:outerShdw blurRad="190500" algn="tl" rotWithShape="0">
                        <a:srgbClr val="000000">
                          <a:alpha val="70000"/>
                        </a:srgbClr>
                      </a:outerShdw>
                    </a:effectLst>
                  </pic:spPr>
                </pic:pic>
              </a:graphicData>
            </a:graphic>
          </wp:inline>
        </w:drawing>
      </w:r>
    </w:p>
    <w:p w14:paraId="2D0C6A39">
      <w:pPr>
        <w:jc w:val="both"/>
        <w:rPr>
          <w:rFonts w:hint="eastAsia"/>
        </w:rPr>
      </w:pPr>
      <w:r>
        <w:drawing>
          <wp:inline distT="0" distB="0" distL="114300" distR="114300">
            <wp:extent cx="5053330" cy="2804160"/>
            <wp:effectExtent l="160655" t="141605" r="177165" b="1784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4"/>
                    <a:stretch>
                      <a:fillRect/>
                    </a:stretch>
                  </pic:blipFill>
                  <pic:spPr>
                    <a:xfrm>
                      <a:off x="0" y="0"/>
                      <a:ext cx="5053330" cy="2804160"/>
                    </a:xfrm>
                    <a:prstGeom prst="rect">
                      <a:avLst/>
                    </a:prstGeom>
                    <a:ln>
                      <a:noFill/>
                    </a:ln>
                    <a:effectLst>
                      <a:outerShdw blurRad="190500" algn="tl" rotWithShape="0">
                        <a:srgbClr val="000000">
                          <a:alpha val="70000"/>
                        </a:srgbClr>
                      </a:outerShdw>
                    </a:effectLst>
                  </pic:spPr>
                </pic:pic>
              </a:graphicData>
            </a:graphic>
          </wp:inline>
        </w:drawing>
      </w:r>
    </w:p>
    <w:p w14:paraId="170D5E3D">
      <w:pPr>
        <w:widowControl/>
        <w:jc w:val="left"/>
        <w:rPr>
          <w:rFonts w:hint="eastAsia" w:ascii="仿宋" w:hAnsi="仿宋" w:eastAsia="仿宋" w:cs="Times New Roman"/>
          <w:sz w:val="32"/>
          <w:szCs w:val="32"/>
        </w:rPr>
      </w:pPr>
      <w:r>
        <w:rPr>
          <w:rFonts w:hint="eastAsia" w:ascii="仿宋" w:hAnsi="仿宋" w:eastAsia="仿宋" w:cs="Times New Roman"/>
          <w:sz w:val="32"/>
          <w:szCs w:val="32"/>
        </w:rPr>
        <w:t>录入完毕，或是审核完毕后，可点击【保存并上报】按钮，进行数据上报。如果数据有误，</w:t>
      </w:r>
      <w:r>
        <w:rPr>
          <w:rFonts w:hint="eastAsia" w:ascii="仿宋" w:hAnsi="仿宋" w:eastAsia="仿宋" w:cs="Times New Roman"/>
          <w:sz w:val="32"/>
          <w:szCs w:val="32"/>
          <w:lang w:val="en-US" w:eastAsia="zh-CN"/>
        </w:rPr>
        <w:t>系统会在页面右侧栏次关系或核实关系栏进行报错，</w:t>
      </w:r>
      <w:r>
        <w:rPr>
          <w:rFonts w:hint="eastAsia" w:ascii="仿宋" w:hAnsi="仿宋" w:eastAsia="仿宋" w:cs="Times New Roman"/>
          <w:sz w:val="32"/>
          <w:szCs w:val="32"/>
        </w:rPr>
        <w:t>如填报无误，则显示上报成功。</w:t>
      </w:r>
    </w:p>
    <w:p w14:paraId="7FC28A06">
      <w:pPr>
        <w:jc w:val="center"/>
        <w:rPr>
          <w:rFonts w:ascii="仿宋" w:hAnsi="仿宋" w:eastAsia="仿宋" w:cs="Times New Roman"/>
          <w:sz w:val="32"/>
          <w:szCs w:val="32"/>
        </w:rPr>
      </w:pPr>
    </w:p>
    <w:p w14:paraId="48F5D252">
      <w:pPr>
        <w:widowControl/>
        <w:spacing w:line="276" w:lineRule="auto"/>
        <w:jc w:val="left"/>
      </w:pPr>
      <w:bookmarkStart w:id="4" w:name="_GoBack"/>
      <w:bookmarkEnd w:id="4"/>
    </w:p>
    <w:p w14:paraId="48B139C5">
      <w:pPr>
        <w:rPr>
          <w:rFonts w:hint="eastAsia" w:ascii="仿宋" w:hAnsi="仿宋" w:eastAsia="仿宋" w:cs="Times New Roman"/>
          <w:sz w:val="32"/>
          <w:szCs w:val="32"/>
        </w:rPr>
      </w:pPr>
      <w:r>
        <w:rPr>
          <w:rFonts w:hint="eastAsia" w:ascii="仿宋" w:hAnsi="仿宋" w:eastAsia="仿宋" w:cs="Times New Roman"/>
          <w:sz w:val="32"/>
          <w:szCs w:val="32"/>
        </w:rPr>
        <w:br w:type="page"/>
      </w:r>
    </w:p>
    <w:p w14:paraId="3B7125F1">
      <w:pPr>
        <w:spacing w:line="276" w:lineRule="auto"/>
        <w:ind w:firstLine="640" w:firstLineChars="200"/>
        <w:rPr>
          <w:rFonts w:hint="eastAsia" w:ascii="仿宋" w:hAnsi="仿宋" w:eastAsia="仿宋" w:cs="Times New Roman"/>
          <w:sz w:val="32"/>
          <w:szCs w:val="32"/>
        </w:rPr>
      </w:pPr>
    </w:p>
    <w:p w14:paraId="57306A85">
      <w:pPr>
        <w:spacing w:line="560" w:lineRule="exact"/>
        <w:jc w:val="center"/>
        <w:rPr>
          <w:rFonts w:ascii="方正小标宋简体" w:hAnsi="黑体" w:eastAsia="方正小标宋简体" w:cs="Times New Roman"/>
          <w:b/>
          <w:sz w:val="44"/>
          <w:szCs w:val="44"/>
        </w:rPr>
      </w:pPr>
    </w:p>
    <w:p w14:paraId="464A5658">
      <w:pPr>
        <w:spacing w:line="560" w:lineRule="exact"/>
        <w:jc w:val="center"/>
        <w:rPr>
          <w:rFonts w:ascii="方正小标宋简体" w:hAnsi="黑体" w:eastAsia="方正小标宋简体" w:cs="Times New Roman"/>
          <w:b/>
          <w:sz w:val="44"/>
          <w:szCs w:val="44"/>
        </w:rPr>
      </w:pPr>
      <w:r>
        <w:rPr>
          <w:rFonts w:hint="eastAsia" w:ascii="方正小标宋简体" w:hAnsi="黑体" w:eastAsia="方正小标宋简体" w:cs="Times New Roman"/>
          <w:b/>
          <w:sz w:val="44"/>
          <w:szCs w:val="44"/>
        </w:rPr>
        <w:t>二、季报指标解释</w:t>
      </w:r>
    </w:p>
    <w:p w14:paraId="0293DBD0">
      <w:pPr>
        <w:spacing w:line="560" w:lineRule="exact"/>
        <w:ind w:firstLine="643" w:firstLineChars="200"/>
        <w:rPr>
          <w:rFonts w:hint="default"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广基20</w:t>
      </w:r>
    </w:p>
    <w:p w14:paraId="71D4476B">
      <w:pPr>
        <w:spacing w:line="560" w:lineRule="exact"/>
        <w:ind w:firstLine="643" w:firstLineChars="200"/>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rPr>
        <w:t>01．行政事业单位总收入</w:t>
      </w:r>
    </w:p>
    <w:p w14:paraId="09F9670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行政事业单位的全年各项收入之和，包括财政补助收入、上级补助收入、事业收入、附属单位上缴收入、经营收入及其他收入。根据部门决算相关数据进行填报。</w:t>
      </w:r>
    </w:p>
    <w:p w14:paraId="72493E7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填报提示：</w:t>
      </w:r>
    </w:p>
    <w:p w14:paraId="18EDE94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）事业单位从主管部门或上级单位取得的非财政补助收入，即上级财政补助收入不计入事业单位总收入中，在填报时应予扣除，避免重复。 </w:t>
      </w:r>
    </w:p>
    <w:p w14:paraId="115661C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）事业单位附属独立核算单位的上缴收入，即附属单位上缴收入，不计入上缴单位总收入，在填报时应予扣除，避免重复。 </w:t>
      </w:r>
    </w:p>
    <w:p w14:paraId="61BBF58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 xml:space="preserve">）不含上年结余。 </w:t>
      </w:r>
    </w:p>
    <w:p w14:paraId="45F5F8D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02．财政补助收入</w:t>
      </w:r>
    </w:p>
    <w:p w14:paraId="1AE3639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全年从主管部门、上级单位或直接从财政部门取得的财政性收入，包括财政专项资金、发改委安排的预算内基建投资。根据部门决算相关数据进行填报。</w:t>
      </w:r>
    </w:p>
    <w:p w14:paraId="1F71637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填报提示：</w:t>
      </w:r>
    </w:p>
    <w:p w14:paraId="7C33635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）上级拨给下级的资金，通过财政部门转移支付的，由财政资金的使用单位填报，转拨的中间单位不填。 </w:t>
      </w:r>
    </w:p>
    <w:p w14:paraId="1D0624C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）由中央或省安排设备方式下达的资金，地市、县级单位不填，由省级统一填报，避免重复。 </w:t>
      </w:r>
    </w:p>
    <w:p w14:paraId="6905506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03．企业单位总收入</w:t>
      </w:r>
      <w:r>
        <w:rPr>
          <w:rFonts w:hint="eastAsia" w:ascii="仿宋" w:hAnsi="仿宋" w:eastAsia="仿宋" w:cs="仿宋"/>
          <w:color w:val="000000"/>
          <w:kern w:val="0"/>
          <w:sz w:val="32"/>
          <w:szCs w:val="32"/>
          <w:lang w:val="en-US" w:eastAsia="zh-CN"/>
        </w:rPr>
        <w:t xml:space="preserve"> </w:t>
      </w:r>
    </w:p>
    <w:p w14:paraId="67638FB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至本季度末，企业单位各项收入，包括企业主营业务收入、补助收入、其他业务收入等。 </w:t>
      </w:r>
    </w:p>
    <w:p w14:paraId="2188FAD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04．实际创收收入</w:t>
      </w:r>
      <w:r>
        <w:rPr>
          <w:rFonts w:hint="eastAsia" w:ascii="仿宋" w:hAnsi="仿宋" w:eastAsia="仿宋" w:cs="仿宋"/>
          <w:color w:val="000000"/>
          <w:kern w:val="0"/>
          <w:sz w:val="32"/>
          <w:szCs w:val="32"/>
          <w:lang w:val="en-US" w:eastAsia="zh-CN"/>
        </w:rPr>
        <w:t xml:space="preserve"> </w:t>
      </w:r>
    </w:p>
    <w:p w14:paraId="042C323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至本季度末，企业各项实际收入。扣除财政部门及上级单位对企业的政策性补贴之外的税前各项收入之和。 </w:t>
      </w:r>
    </w:p>
    <w:p w14:paraId="01FD4B1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05．广告收入</w:t>
      </w:r>
      <w:r>
        <w:rPr>
          <w:rFonts w:hint="eastAsia" w:ascii="仿宋" w:hAnsi="仿宋" w:eastAsia="仿宋" w:cs="仿宋"/>
          <w:color w:val="000000"/>
          <w:kern w:val="0"/>
          <w:sz w:val="32"/>
          <w:szCs w:val="32"/>
          <w:lang w:val="en-US" w:eastAsia="zh-CN"/>
        </w:rPr>
        <w:t xml:space="preserve"> </w:t>
      </w:r>
    </w:p>
    <w:p w14:paraId="56C6073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至本季度末，广播、电视、报刊、网站、路牌等播出、刊载广告取得的收入。 </w:t>
      </w:r>
    </w:p>
    <w:p w14:paraId="6468AE4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06．广播广告收入</w:t>
      </w:r>
      <w:r>
        <w:rPr>
          <w:rFonts w:hint="eastAsia" w:ascii="仿宋" w:hAnsi="仿宋" w:eastAsia="仿宋" w:cs="仿宋"/>
          <w:color w:val="000000"/>
          <w:kern w:val="0"/>
          <w:sz w:val="32"/>
          <w:szCs w:val="32"/>
          <w:lang w:val="en-US" w:eastAsia="zh-CN"/>
        </w:rPr>
        <w:t xml:space="preserve"> </w:t>
      </w:r>
    </w:p>
    <w:p w14:paraId="79BCE21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至本季度末，播出广播节目取得的广告收入。 </w:t>
      </w:r>
    </w:p>
    <w:p w14:paraId="26E8EE2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07．电视广告收入</w:t>
      </w:r>
      <w:r>
        <w:rPr>
          <w:rFonts w:hint="eastAsia" w:ascii="仿宋" w:hAnsi="仿宋" w:eastAsia="仿宋" w:cs="仿宋"/>
          <w:color w:val="000000"/>
          <w:kern w:val="0"/>
          <w:sz w:val="32"/>
          <w:szCs w:val="32"/>
          <w:lang w:val="en-US" w:eastAsia="zh-CN"/>
        </w:rPr>
        <w:t xml:space="preserve"> </w:t>
      </w:r>
    </w:p>
    <w:p w14:paraId="04D66BF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至本季度末，播出电视节目取得的广告收入。 </w:t>
      </w:r>
    </w:p>
    <w:p w14:paraId="47FAA13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08．网络媒体广告收入</w:t>
      </w:r>
      <w:r>
        <w:rPr>
          <w:rFonts w:hint="eastAsia" w:ascii="仿宋" w:hAnsi="仿宋" w:eastAsia="仿宋" w:cs="仿宋"/>
          <w:color w:val="000000"/>
          <w:kern w:val="0"/>
          <w:sz w:val="32"/>
          <w:szCs w:val="32"/>
          <w:lang w:val="en-US" w:eastAsia="zh-CN"/>
        </w:rPr>
        <w:t xml:space="preserve"> </w:t>
      </w:r>
    </w:p>
    <w:p w14:paraId="3B209F3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至本季度末，基于互联网网站、计算机客户端、手机客户端等网络媒体取得的广告收入。 </w:t>
      </w:r>
    </w:p>
    <w:p w14:paraId="34CB35C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09．其他广告收入</w:t>
      </w:r>
      <w:r>
        <w:rPr>
          <w:rFonts w:hint="eastAsia" w:ascii="仿宋" w:hAnsi="仿宋" w:eastAsia="仿宋" w:cs="仿宋"/>
          <w:color w:val="000000"/>
          <w:kern w:val="0"/>
          <w:sz w:val="32"/>
          <w:szCs w:val="32"/>
          <w:lang w:val="en-US" w:eastAsia="zh-CN"/>
        </w:rPr>
        <w:t xml:space="preserve"> </w:t>
      </w:r>
    </w:p>
    <w:p w14:paraId="4BCCDA7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至本季度末，除广播广告、电视广告、网络媒体广告之外的广告收入。 </w:t>
      </w:r>
    </w:p>
    <w:p w14:paraId="127A885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10．有线电视网络收入</w:t>
      </w:r>
      <w:r>
        <w:rPr>
          <w:rFonts w:hint="eastAsia" w:ascii="仿宋" w:hAnsi="仿宋" w:eastAsia="仿宋" w:cs="仿宋"/>
          <w:color w:val="000000"/>
          <w:kern w:val="0"/>
          <w:sz w:val="32"/>
          <w:szCs w:val="32"/>
          <w:lang w:val="en-US" w:eastAsia="zh-CN"/>
        </w:rPr>
        <w:t xml:space="preserve"> </w:t>
      </w:r>
    </w:p>
    <w:p w14:paraId="4A67F56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至本季度末，有线电视网络机构所有通过有线电视网络经营和服务取得的收入。 </w:t>
      </w:r>
    </w:p>
    <w:p w14:paraId="694EFE7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51A3B4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网络收入增减变化应与用户数的变化相关联。 </w:t>
      </w:r>
    </w:p>
    <w:p w14:paraId="60A7FF9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11．有线电视收视维护费收入</w:t>
      </w:r>
      <w:r>
        <w:rPr>
          <w:rFonts w:hint="eastAsia" w:ascii="仿宋" w:hAnsi="仿宋" w:eastAsia="仿宋" w:cs="仿宋"/>
          <w:color w:val="000000"/>
          <w:kern w:val="0"/>
          <w:sz w:val="32"/>
          <w:szCs w:val="32"/>
          <w:lang w:val="en-US" w:eastAsia="zh-CN"/>
        </w:rPr>
        <w:t xml:space="preserve"> </w:t>
      </w:r>
    </w:p>
    <w:p w14:paraId="5127EA3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至本季度末，有线电视网络机构向有线电视用户提供公共服务电视节目收取的固定的基本维护费用。不包括入网费（初装费）。 </w:t>
      </w:r>
    </w:p>
    <w:p w14:paraId="29058C8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1927668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 包括数字和模拟有线用户的基本收视费收入，不包括付费数字电视收视费收入。 </w:t>
      </w:r>
    </w:p>
    <w:p w14:paraId="1AA4D62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12．落地费收入</w:t>
      </w:r>
      <w:r>
        <w:rPr>
          <w:rFonts w:hint="eastAsia" w:ascii="仿宋" w:hAnsi="仿宋" w:eastAsia="仿宋" w:cs="仿宋"/>
          <w:color w:val="000000"/>
          <w:kern w:val="0"/>
          <w:sz w:val="32"/>
          <w:szCs w:val="32"/>
          <w:lang w:val="en-US" w:eastAsia="zh-CN"/>
        </w:rPr>
        <w:t xml:space="preserve"> </w:t>
      </w:r>
    </w:p>
    <w:p w14:paraId="7484B55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至本季度末，有线电视网络机构收取的各落地频道的落地费收入。 </w:t>
      </w:r>
    </w:p>
    <w:p w14:paraId="500ED5D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13．有线电视机顶盒广告收入</w:t>
      </w:r>
      <w:r>
        <w:rPr>
          <w:rFonts w:hint="eastAsia" w:ascii="仿宋" w:hAnsi="仿宋" w:eastAsia="仿宋" w:cs="仿宋"/>
          <w:color w:val="000000"/>
          <w:kern w:val="0"/>
          <w:sz w:val="32"/>
          <w:szCs w:val="32"/>
          <w:lang w:val="en-US" w:eastAsia="zh-CN"/>
        </w:rPr>
        <w:t xml:space="preserve"> </w:t>
      </w:r>
    </w:p>
    <w:p w14:paraId="0318AF7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至本季度末，有线电视网络机构开展有线电视机顶盒广告业务所获得的收入。 </w:t>
      </w:r>
    </w:p>
    <w:p w14:paraId="2AB08F4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填报提示：统计范围包括有线电视网络机构平台上投放的所有广告，包括开机广告、角标广告，音量条广告，互动点播平台广告等。 </w:t>
      </w:r>
    </w:p>
    <w:p w14:paraId="5443398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14．付费数字电视频道收入</w:t>
      </w:r>
      <w:r>
        <w:rPr>
          <w:rFonts w:hint="eastAsia" w:ascii="仿宋" w:hAnsi="仿宋" w:eastAsia="仿宋" w:cs="仿宋"/>
          <w:color w:val="000000"/>
          <w:kern w:val="0"/>
          <w:sz w:val="32"/>
          <w:szCs w:val="32"/>
          <w:lang w:val="en-US" w:eastAsia="zh-CN"/>
        </w:rPr>
        <w:t xml:space="preserve"> </w:t>
      </w:r>
    </w:p>
    <w:p w14:paraId="1BD08DB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至本季度末，有线电视网络机构向用户提供付费数字广播电视频道取得的收入。 </w:t>
      </w:r>
    </w:p>
    <w:p w14:paraId="6FF7CED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填报提示：付费数字电视频道收费收入，不包括有线网提供公共服务节目的基本收视费。 </w:t>
      </w:r>
    </w:p>
    <w:p w14:paraId="765148B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15．增值业务收入</w:t>
      </w:r>
      <w:r>
        <w:rPr>
          <w:rFonts w:hint="eastAsia" w:ascii="仿宋" w:hAnsi="仿宋" w:eastAsia="仿宋" w:cs="仿宋"/>
          <w:color w:val="000000"/>
          <w:kern w:val="0"/>
          <w:sz w:val="32"/>
          <w:szCs w:val="32"/>
          <w:lang w:val="en-US" w:eastAsia="zh-CN"/>
        </w:rPr>
        <w:t xml:space="preserve"> </w:t>
      </w:r>
    </w:p>
    <w:p w14:paraId="7BF3E0A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收入之外的增值服务而取得的收入，包括、电视回看时移业务收入、视频点播业务收入、互联网宽带接入业务收入和电视彩票、电视游戏、电视商城等业务收入。 </w:t>
      </w:r>
    </w:p>
    <w:p w14:paraId="535D204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16．电视回看时移业务收入</w:t>
      </w:r>
      <w:r>
        <w:rPr>
          <w:rFonts w:hint="eastAsia" w:ascii="仿宋" w:hAnsi="仿宋" w:eastAsia="仿宋" w:cs="仿宋"/>
          <w:color w:val="000000"/>
          <w:kern w:val="0"/>
          <w:sz w:val="32"/>
          <w:szCs w:val="32"/>
          <w:lang w:val="en-US" w:eastAsia="zh-CN"/>
        </w:rPr>
        <w:t xml:space="preserve"> </w:t>
      </w:r>
    </w:p>
    <w:p w14:paraId="0667019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至本季度末，有线电视网络机构开展电视回看时移业务所取得的收入。 </w:t>
      </w:r>
    </w:p>
    <w:p w14:paraId="3AA7B6E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17．视频点播业务收入</w:t>
      </w:r>
      <w:r>
        <w:rPr>
          <w:rFonts w:hint="eastAsia" w:ascii="仿宋" w:hAnsi="仿宋" w:eastAsia="仿宋" w:cs="仿宋"/>
          <w:color w:val="000000"/>
          <w:kern w:val="0"/>
          <w:sz w:val="32"/>
          <w:szCs w:val="32"/>
          <w:lang w:val="en-US" w:eastAsia="zh-CN"/>
        </w:rPr>
        <w:t xml:space="preserve"> </w:t>
      </w:r>
    </w:p>
    <w:p w14:paraId="50E457B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至本季度末，有线电视网络机构开展视频点播业务所取得的收入。 </w:t>
      </w:r>
    </w:p>
    <w:p w14:paraId="07C892D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18．互联网宽带接入业务收入</w:t>
      </w:r>
      <w:r>
        <w:rPr>
          <w:rFonts w:hint="eastAsia" w:ascii="仿宋" w:hAnsi="仿宋" w:eastAsia="仿宋" w:cs="仿宋"/>
          <w:color w:val="000000"/>
          <w:kern w:val="0"/>
          <w:sz w:val="32"/>
          <w:szCs w:val="32"/>
          <w:lang w:val="en-US" w:eastAsia="zh-CN"/>
        </w:rPr>
        <w:t xml:space="preserve"> </w:t>
      </w:r>
    </w:p>
    <w:p w14:paraId="7EEE9DA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至本季度末，有线电视网络机构基于有线电视网络开展互联网宽带接入业务所取得的收入。 </w:t>
      </w:r>
    </w:p>
    <w:p w14:paraId="24599CC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19．广电 5G 业务收入</w:t>
      </w:r>
      <w:r>
        <w:rPr>
          <w:rFonts w:hint="eastAsia" w:ascii="仿宋" w:hAnsi="仿宋" w:eastAsia="仿宋" w:cs="仿宋"/>
          <w:color w:val="000000"/>
          <w:kern w:val="0"/>
          <w:sz w:val="32"/>
          <w:szCs w:val="32"/>
          <w:lang w:val="en-US" w:eastAsia="zh-CN"/>
        </w:rPr>
        <w:t xml:space="preserve"> </w:t>
      </w:r>
    </w:p>
    <w:p w14:paraId="1B448CD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至本季度末，有线电视网络机构提供广电 5G 移动电话业务、移动数据业务、移动互联网接入业务、移动短信业务等获得的收入。 </w:t>
      </w:r>
    </w:p>
    <w:p w14:paraId="1E00AEC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20．集团客户业务收入</w:t>
      </w:r>
      <w:r>
        <w:rPr>
          <w:rFonts w:hint="eastAsia" w:ascii="仿宋" w:hAnsi="仿宋" w:eastAsia="仿宋" w:cs="仿宋"/>
          <w:color w:val="000000"/>
          <w:kern w:val="0"/>
          <w:sz w:val="32"/>
          <w:szCs w:val="32"/>
          <w:lang w:val="en-US" w:eastAsia="zh-CN"/>
        </w:rPr>
        <w:t xml:space="preserve"> </w:t>
      </w:r>
    </w:p>
    <w:p w14:paraId="4A872C2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至本季度末，有线电视网络机构开展集团业务所取得的收入。集团业务包括企业专线、管道租赁、存储、托管、视频监控等面向企业服务的业务。 </w:t>
      </w:r>
    </w:p>
    <w:p w14:paraId="4149EF0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21．其他有线电视网络收入</w:t>
      </w:r>
      <w:r>
        <w:rPr>
          <w:rFonts w:hint="eastAsia" w:ascii="仿宋" w:hAnsi="仿宋" w:eastAsia="仿宋" w:cs="仿宋"/>
          <w:color w:val="000000"/>
          <w:kern w:val="0"/>
          <w:sz w:val="32"/>
          <w:szCs w:val="32"/>
          <w:lang w:val="en-US" w:eastAsia="zh-CN"/>
        </w:rPr>
        <w:t xml:space="preserve"> </w:t>
      </w:r>
    </w:p>
    <w:p w14:paraId="1613464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至本季度末，有线电视网络机构除有线广播电视收视费、付费数字电视收入、增值业务收入之外的其他有线电视网络经营服务收入。 </w:t>
      </w:r>
    </w:p>
    <w:p w14:paraId="26000E3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22．新媒体业务收入</w:t>
      </w:r>
      <w:r>
        <w:rPr>
          <w:rFonts w:hint="eastAsia" w:ascii="仿宋" w:hAnsi="仿宋" w:eastAsia="仿宋" w:cs="仿宋"/>
          <w:color w:val="000000"/>
          <w:kern w:val="0"/>
          <w:sz w:val="32"/>
          <w:szCs w:val="32"/>
          <w:lang w:val="en-US" w:eastAsia="zh-CN"/>
        </w:rPr>
        <w:t xml:space="preserve"> </w:t>
      </w:r>
    </w:p>
    <w:p w14:paraId="5D05A0A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 xml:space="preserve">IPTV </w:t>
      </w:r>
      <w:r>
        <w:rPr>
          <w:rFonts w:hint="eastAsia" w:ascii="仿宋" w:hAnsi="仿宋" w:eastAsia="仿宋" w:cs="仿宋"/>
          <w:color w:val="000000"/>
          <w:kern w:val="0"/>
          <w:sz w:val="32"/>
          <w:szCs w:val="32"/>
          <w:lang w:val="en-US" w:eastAsia="zh-CN"/>
        </w:rPr>
        <w:t>机构、互联网电视（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）牌照机构和网络视听服务机构开展广电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）、网络视听节目服务等新媒体业务取得的收入。 </w:t>
      </w:r>
    </w:p>
    <w:p w14:paraId="3FE66ED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23．交互式网络电视（IPTV）收入</w:t>
      </w:r>
      <w:r>
        <w:rPr>
          <w:rFonts w:hint="eastAsia" w:ascii="仿宋" w:hAnsi="仿宋" w:eastAsia="仿宋" w:cs="仿宋"/>
          <w:color w:val="000000"/>
          <w:kern w:val="0"/>
          <w:sz w:val="32"/>
          <w:szCs w:val="32"/>
          <w:lang w:val="en-US" w:eastAsia="zh-CN"/>
        </w:rPr>
        <w:t xml:space="preserve"> </w:t>
      </w:r>
    </w:p>
    <w:p w14:paraId="560612D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至本季度末，广播电视交互式网络电视（</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）机构开展</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 xml:space="preserve">业务的总收入。 </w:t>
      </w:r>
    </w:p>
    <w:p w14:paraId="645FE87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24．互联网电视（OTT）收入</w:t>
      </w:r>
      <w:r>
        <w:rPr>
          <w:rFonts w:hint="eastAsia" w:ascii="仿宋" w:hAnsi="仿宋" w:eastAsia="仿宋" w:cs="仿宋"/>
          <w:color w:val="000000"/>
          <w:kern w:val="0"/>
          <w:sz w:val="32"/>
          <w:szCs w:val="32"/>
          <w:lang w:val="en-US" w:eastAsia="zh-CN"/>
        </w:rPr>
        <w:t xml:space="preserve"> </w:t>
      </w:r>
    </w:p>
    <w:p w14:paraId="5EEAC0A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）牌照机构开展广互联网电视（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）业务的总收入。 </w:t>
      </w:r>
    </w:p>
    <w:p w14:paraId="1641BE6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25．互联网视听节目服务收入</w:t>
      </w:r>
      <w:r>
        <w:rPr>
          <w:rFonts w:hint="eastAsia" w:ascii="仿宋" w:hAnsi="仿宋" w:eastAsia="仿宋" w:cs="仿宋"/>
          <w:color w:val="000000"/>
          <w:kern w:val="0"/>
          <w:sz w:val="32"/>
          <w:szCs w:val="32"/>
          <w:lang w:val="en-US" w:eastAsia="zh-CN"/>
        </w:rPr>
        <w:t xml:space="preserve"> </w:t>
      </w:r>
    </w:p>
    <w:p w14:paraId="0D2037E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至本季度末，开展与互联网视听节目服务相关业务的各项收入之和，包括版权收入、用户付费收入、互联网视听节目相关的其他收入等。 </w:t>
      </w:r>
    </w:p>
    <w:p w14:paraId="50F7C58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26．互联网视听用户付费收入</w:t>
      </w:r>
      <w:r>
        <w:rPr>
          <w:rFonts w:hint="eastAsia" w:ascii="仿宋" w:hAnsi="仿宋" w:eastAsia="仿宋" w:cs="仿宋"/>
          <w:color w:val="000000"/>
          <w:kern w:val="0"/>
          <w:sz w:val="32"/>
          <w:szCs w:val="32"/>
          <w:lang w:val="en-US" w:eastAsia="zh-CN"/>
        </w:rPr>
        <w:t xml:space="preserve"> </w:t>
      </w:r>
    </w:p>
    <w:p w14:paraId="482A177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至本季度末，通过向网络视听服务注册用户收取费用取得的收入。 </w:t>
      </w:r>
    </w:p>
    <w:p w14:paraId="3B7C81E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27．互联网视听节目版权收入</w:t>
      </w:r>
      <w:r>
        <w:rPr>
          <w:rFonts w:hint="eastAsia" w:ascii="仿宋" w:hAnsi="仿宋" w:eastAsia="仿宋" w:cs="仿宋"/>
          <w:color w:val="000000"/>
          <w:kern w:val="0"/>
          <w:sz w:val="32"/>
          <w:szCs w:val="32"/>
          <w:lang w:val="en-US" w:eastAsia="zh-CN"/>
        </w:rPr>
        <w:t xml:space="preserve"> </w:t>
      </w:r>
    </w:p>
    <w:p w14:paraId="01F99CA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至本季度末，本年度从事版权销售等与版权有关的经济活动而获得的收入，包括自身知识产权的收入、购买他人版权后进行的网络视频版权分销收入等。 </w:t>
      </w:r>
    </w:p>
    <w:p w14:paraId="566C045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28．网络直播业务收入</w:t>
      </w:r>
      <w:r>
        <w:rPr>
          <w:rFonts w:hint="eastAsia" w:ascii="仿宋" w:hAnsi="仿宋" w:eastAsia="仿宋" w:cs="仿宋"/>
          <w:color w:val="000000"/>
          <w:kern w:val="0"/>
          <w:sz w:val="32"/>
          <w:szCs w:val="32"/>
          <w:lang w:val="en-US" w:eastAsia="zh-CN"/>
        </w:rPr>
        <w:t xml:space="preserve"> </w:t>
      </w:r>
    </w:p>
    <w:p w14:paraId="5794BE0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至本季度末，从事网络直播有关的经济活动而获得的收入。包括电商直播、网络秀场直播等业务取得的收入。 </w:t>
      </w:r>
    </w:p>
    <w:p w14:paraId="5E22623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29．电商直播业务收入</w:t>
      </w:r>
      <w:r>
        <w:rPr>
          <w:rFonts w:hint="eastAsia" w:ascii="仿宋" w:hAnsi="仿宋" w:eastAsia="仿宋" w:cs="仿宋"/>
          <w:color w:val="000000"/>
          <w:kern w:val="0"/>
          <w:sz w:val="32"/>
          <w:szCs w:val="32"/>
          <w:lang w:val="en-US" w:eastAsia="zh-CN"/>
        </w:rPr>
        <w:t xml:space="preserve"> </w:t>
      </w:r>
    </w:p>
    <w:p w14:paraId="2646BDC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至本季度末，从事电商直播有关的经济活动而获得的分成收入。 </w:t>
      </w:r>
    </w:p>
    <w:p w14:paraId="5868AF8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30．其他新媒体业务收入</w:t>
      </w:r>
      <w:r>
        <w:rPr>
          <w:rFonts w:hint="eastAsia" w:ascii="仿宋" w:hAnsi="仿宋" w:eastAsia="仿宋" w:cs="仿宋"/>
          <w:color w:val="000000"/>
          <w:kern w:val="0"/>
          <w:sz w:val="32"/>
          <w:szCs w:val="32"/>
          <w:lang w:val="en-US" w:eastAsia="zh-CN"/>
        </w:rPr>
        <w:t xml:space="preserve"> </w:t>
      </w:r>
    </w:p>
    <w:p w14:paraId="3AFD68C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）、网络视听节目服务、网络直播以外的，其他网络新媒体业务如客户端、微信、微博、网站等业务取得的收入。 </w:t>
      </w:r>
    </w:p>
    <w:p w14:paraId="6E756D2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31．广播电视节目销售收入</w:t>
      </w:r>
      <w:r>
        <w:rPr>
          <w:rFonts w:hint="eastAsia" w:ascii="仿宋" w:hAnsi="仿宋" w:eastAsia="仿宋" w:cs="仿宋"/>
          <w:color w:val="000000"/>
          <w:kern w:val="0"/>
          <w:sz w:val="32"/>
          <w:szCs w:val="32"/>
          <w:lang w:val="en-US" w:eastAsia="zh-CN"/>
        </w:rPr>
        <w:t xml:space="preserve"> </w:t>
      </w:r>
    </w:p>
    <w:p w14:paraId="3FB1A1E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至本季度末，广播电视播出机构、节目制作经营机构及网络视听服务机构通过销售广播电视各类节目取得的收入。包括电视剧、电视动画、纪录片、专题片等各类电视节目境内外销售收入。 </w:t>
      </w:r>
    </w:p>
    <w:p w14:paraId="618F61D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32．付费数字电视内容与播控收入</w:t>
      </w:r>
      <w:r>
        <w:rPr>
          <w:rFonts w:hint="eastAsia" w:ascii="仿宋" w:hAnsi="仿宋" w:eastAsia="仿宋" w:cs="仿宋"/>
          <w:color w:val="000000"/>
          <w:kern w:val="0"/>
          <w:sz w:val="32"/>
          <w:szCs w:val="32"/>
          <w:lang w:val="en-US" w:eastAsia="zh-CN"/>
        </w:rPr>
        <w:t xml:space="preserve"> </w:t>
      </w:r>
    </w:p>
    <w:p w14:paraId="5F3D255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至本季度末，全国性数字电视集成运营商运营付费数字电视内容及播控环节取得的收入。 </w:t>
      </w:r>
    </w:p>
    <w:p w14:paraId="0C1CFD8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33．节目制作相关服务收入</w:t>
      </w:r>
      <w:r>
        <w:rPr>
          <w:rFonts w:hint="eastAsia" w:ascii="仿宋" w:hAnsi="仿宋" w:eastAsia="仿宋" w:cs="仿宋"/>
          <w:color w:val="000000"/>
          <w:kern w:val="0"/>
          <w:sz w:val="32"/>
          <w:szCs w:val="32"/>
          <w:lang w:val="en-US" w:eastAsia="zh-CN"/>
        </w:rPr>
        <w:t xml:space="preserve"> </w:t>
      </w:r>
    </w:p>
    <w:p w14:paraId="046FE4A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至本季度末，广播电视播出机构、节目制作经营机构及网络视听服务机构取得的为节目制作提供场地、拍摄、制作等相关服务收入。 </w:t>
      </w:r>
    </w:p>
    <w:p w14:paraId="5CCEC5F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34．电视购物频道收入</w:t>
      </w:r>
      <w:r>
        <w:rPr>
          <w:rFonts w:hint="eastAsia" w:ascii="仿宋" w:hAnsi="仿宋" w:eastAsia="仿宋" w:cs="仿宋"/>
          <w:color w:val="000000"/>
          <w:kern w:val="0"/>
          <w:sz w:val="32"/>
          <w:szCs w:val="32"/>
          <w:lang w:val="en-US" w:eastAsia="zh-CN"/>
        </w:rPr>
        <w:t xml:space="preserve"> </w:t>
      </w:r>
    </w:p>
    <w:p w14:paraId="6615256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至本季度末，电视购物频道商品销售业务及其他业务取得的收入。 </w:t>
      </w:r>
    </w:p>
    <w:p w14:paraId="77324EB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35．其他创收收入</w:t>
      </w:r>
      <w:r>
        <w:rPr>
          <w:rFonts w:hint="eastAsia" w:ascii="仿宋" w:hAnsi="仿宋" w:eastAsia="仿宋" w:cs="仿宋"/>
          <w:color w:val="000000"/>
          <w:kern w:val="0"/>
          <w:sz w:val="32"/>
          <w:szCs w:val="32"/>
          <w:lang w:val="en-US" w:eastAsia="zh-CN"/>
        </w:rPr>
        <w:t xml:space="preserve"> </w:t>
      </w:r>
    </w:p>
    <w:p w14:paraId="4EA416D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产业基地（园区）租金收入和其他收入等。 </w:t>
      </w:r>
    </w:p>
    <w:p w14:paraId="1880E09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36．网上商品交易总额</w:t>
      </w:r>
      <w:r>
        <w:rPr>
          <w:rFonts w:hint="eastAsia" w:ascii="仿宋" w:hAnsi="仿宋" w:eastAsia="仿宋" w:cs="仿宋"/>
          <w:color w:val="000000"/>
          <w:kern w:val="0"/>
          <w:sz w:val="32"/>
          <w:szCs w:val="32"/>
          <w:lang w:val="en-US" w:eastAsia="zh-CN"/>
        </w:rPr>
        <w:t xml:space="preserve"> </w:t>
      </w:r>
    </w:p>
    <w:p w14:paraId="4650499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至本季度末，广播电视播出机构、节目制作经营机构及网络视听服务机构通过公共网络交易平台（包括自建网站和第三方平台）实现的商品零售额之和。包含实物商品及虚拟商品。 </w:t>
      </w:r>
    </w:p>
    <w:p w14:paraId="0A5932A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37．实物商品网上零售额</w:t>
      </w:r>
      <w:r>
        <w:rPr>
          <w:rFonts w:hint="eastAsia" w:ascii="仿宋" w:hAnsi="仿宋" w:eastAsia="仿宋" w:cs="仿宋"/>
          <w:color w:val="000000"/>
          <w:kern w:val="0"/>
          <w:sz w:val="32"/>
          <w:szCs w:val="32"/>
          <w:lang w:val="en-US" w:eastAsia="zh-CN"/>
        </w:rPr>
        <w:t xml:space="preserve"> </w:t>
      </w:r>
    </w:p>
    <w:p w14:paraId="40B2799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至本季度末，广播电视播出机构、节目制作经营机构及网络视听服务机构通过公共网络交易平台（包括自建网站和第三方平台）实现的实物商品零售额之和。 </w:t>
      </w:r>
    </w:p>
    <w:p w14:paraId="5468D4D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38．有线电视覆盖用户数</w:t>
      </w:r>
      <w:r>
        <w:rPr>
          <w:rFonts w:hint="eastAsia" w:ascii="仿宋" w:hAnsi="仿宋" w:eastAsia="仿宋" w:cs="仿宋"/>
          <w:color w:val="000000"/>
          <w:kern w:val="0"/>
          <w:sz w:val="32"/>
          <w:szCs w:val="32"/>
          <w:lang w:val="en-US" w:eastAsia="zh-CN"/>
        </w:rPr>
        <w:t xml:space="preserve"> </w:t>
      </w:r>
    </w:p>
    <w:p w14:paraId="1B434FB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至本季度末，指广播电视有线传输网能通达的用户数，包括开通或未开通有线广播电视的用户数。 </w:t>
      </w:r>
    </w:p>
    <w:p w14:paraId="308B3D9D">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39</w:t>
      </w:r>
      <w:r>
        <w:rPr>
          <w:rFonts w:hint="eastAsia" w:ascii="仿宋" w:hAnsi="仿宋" w:eastAsia="仿宋" w:cs="仿宋"/>
          <w:b/>
          <w:bCs/>
          <w:color w:val="000000"/>
          <w:kern w:val="0"/>
          <w:sz w:val="32"/>
          <w:szCs w:val="32"/>
          <w:lang w:val="en-US" w:eastAsia="zh-CN"/>
        </w:rPr>
        <w:t>．有线电视实际用户数</w:t>
      </w:r>
      <w:r>
        <w:rPr>
          <w:rFonts w:hint="eastAsia" w:ascii="仿宋" w:hAnsi="仿宋" w:eastAsia="仿宋" w:cs="仿宋"/>
          <w:color w:val="000000"/>
          <w:kern w:val="0"/>
          <w:sz w:val="32"/>
          <w:szCs w:val="32"/>
          <w:lang w:val="en-US" w:eastAsia="zh-CN"/>
        </w:rPr>
        <w:t xml:space="preserve"> </w:t>
      </w:r>
    </w:p>
    <w:p w14:paraId="2E487A6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至本季度末，通过广播电视有线传输网收看电视节目的用户数。包括接收模拟信号和数字信号的有线电视用户数。统计范围包括缴费用户、免费用户和停机用户，不包括已销户用户。 </w:t>
      </w:r>
    </w:p>
    <w:p w14:paraId="0D7501A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40．有线数字电视实际用户数</w:t>
      </w:r>
      <w:r>
        <w:rPr>
          <w:rFonts w:hint="eastAsia" w:ascii="仿宋" w:hAnsi="仿宋" w:eastAsia="仿宋" w:cs="仿宋"/>
          <w:color w:val="000000"/>
          <w:kern w:val="0"/>
          <w:sz w:val="32"/>
          <w:szCs w:val="32"/>
          <w:lang w:val="en-US" w:eastAsia="zh-CN"/>
        </w:rPr>
        <w:t xml:space="preserve"> </w:t>
      </w:r>
    </w:p>
    <w:p w14:paraId="2D1C9C5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至本季度末，有线电视实际用户中使用数字电视信号接收设备的用户。有线数字电视用户包括有线数字电视单向用户和有线数字电视双向用户，统计范围包括缴费用户、免费用户和停机用户，不包括已销户用户。 </w:t>
      </w:r>
    </w:p>
    <w:p w14:paraId="65433C9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41．有线双向数字电视实际用户数</w:t>
      </w:r>
      <w:r>
        <w:rPr>
          <w:rFonts w:hint="eastAsia" w:ascii="仿宋" w:hAnsi="仿宋" w:eastAsia="仿宋" w:cs="仿宋"/>
          <w:color w:val="000000"/>
          <w:kern w:val="0"/>
          <w:sz w:val="32"/>
          <w:szCs w:val="32"/>
          <w:lang w:val="en-US" w:eastAsia="zh-CN"/>
        </w:rPr>
        <w:t xml:space="preserve"> </w:t>
      </w:r>
    </w:p>
    <w:p w14:paraId="5B22E12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至本季度末，有线数字电视用户中拥有双向互动机顶盒终端，并已经开通双向业务的用户。 </w:t>
      </w:r>
    </w:p>
    <w:p w14:paraId="7F5AEB4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42．有线双向数字电视高清实际用户数</w:t>
      </w:r>
      <w:r>
        <w:rPr>
          <w:rFonts w:hint="eastAsia" w:ascii="仿宋" w:hAnsi="仿宋" w:eastAsia="仿宋" w:cs="仿宋"/>
          <w:color w:val="000000"/>
          <w:kern w:val="0"/>
          <w:sz w:val="32"/>
          <w:szCs w:val="32"/>
          <w:lang w:val="en-US" w:eastAsia="zh-CN"/>
        </w:rPr>
        <w:t xml:space="preserve"> </w:t>
      </w:r>
    </w:p>
    <w:p w14:paraId="69FBCB5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至本季度末，有线双向数字电视用户中实际使用高清机顶盒终端接收设备的用户。 </w:t>
      </w:r>
    </w:p>
    <w:p w14:paraId="4438931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6DA1E5F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不包括有线双向数字电视超高清实际用户数。 </w:t>
      </w:r>
    </w:p>
    <w:p w14:paraId="3489B1E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43．有线双向数字电视超高清实际用户数</w:t>
      </w:r>
      <w:r>
        <w:rPr>
          <w:rFonts w:hint="eastAsia" w:ascii="仿宋" w:hAnsi="仿宋" w:eastAsia="仿宋" w:cs="仿宋"/>
          <w:color w:val="000000"/>
          <w:kern w:val="0"/>
          <w:sz w:val="32"/>
          <w:szCs w:val="32"/>
          <w:lang w:val="en-US" w:eastAsia="zh-CN"/>
        </w:rPr>
        <w:t xml:space="preserve"> </w:t>
      </w:r>
    </w:p>
    <w:p w14:paraId="000DE45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至本季度末，有线双向数字电视用户中实际使用超高清机顶盒终端接收设备的用户。 </w:t>
      </w:r>
    </w:p>
    <w:p w14:paraId="595CBE64">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44</w:t>
      </w:r>
      <w:r>
        <w:rPr>
          <w:rFonts w:hint="eastAsia" w:ascii="仿宋" w:hAnsi="仿宋" w:eastAsia="仿宋" w:cs="仿宋"/>
          <w:b/>
          <w:bCs/>
          <w:color w:val="000000"/>
          <w:kern w:val="0"/>
          <w:sz w:val="32"/>
          <w:szCs w:val="32"/>
          <w:lang w:val="en-US" w:eastAsia="zh-CN"/>
        </w:rPr>
        <w:t>．有线电视缴费用户数</w:t>
      </w:r>
      <w:r>
        <w:rPr>
          <w:rFonts w:hint="eastAsia" w:ascii="仿宋" w:hAnsi="仿宋" w:eastAsia="仿宋" w:cs="仿宋"/>
          <w:color w:val="000000"/>
          <w:kern w:val="0"/>
          <w:sz w:val="32"/>
          <w:szCs w:val="32"/>
          <w:lang w:val="en-US" w:eastAsia="zh-CN"/>
        </w:rPr>
        <w:t xml:space="preserve"> </w:t>
      </w:r>
    </w:p>
    <w:p w14:paraId="55C3071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至本季度末，有线电视实际用户中，按时缴费、能正常收看到有线电视节目的用户。包括接收模拟信号和数字信号的有线电视用户数。统计范围包括正常缴费用户和减免收费用户。 </w:t>
      </w:r>
    </w:p>
    <w:p w14:paraId="74DF772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45．有线数字电视缴费用户数</w:t>
      </w:r>
      <w:r>
        <w:rPr>
          <w:rFonts w:hint="eastAsia" w:ascii="仿宋" w:hAnsi="仿宋" w:eastAsia="仿宋" w:cs="仿宋"/>
          <w:color w:val="000000"/>
          <w:kern w:val="0"/>
          <w:sz w:val="32"/>
          <w:szCs w:val="32"/>
          <w:lang w:val="en-US" w:eastAsia="zh-CN"/>
        </w:rPr>
        <w:t xml:space="preserve"> </w:t>
      </w:r>
    </w:p>
    <w:p w14:paraId="6B0A8CD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至本季度末，有线电视缴费用户中，使用数字电视信号接收设备的用户。统计范围包括正常缴费用户和减免收费用户。 </w:t>
      </w:r>
    </w:p>
    <w:p w14:paraId="3630842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46．有线双向数字电视缴费用户数</w:t>
      </w:r>
      <w:r>
        <w:rPr>
          <w:rFonts w:hint="eastAsia" w:ascii="仿宋" w:hAnsi="仿宋" w:eastAsia="仿宋" w:cs="仿宋"/>
          <w:color w:val="000000"/>
          <w:kern w:val="0"/>
          <w:sz w:val="32"/>
          <w:szCs w:val="32"/>
          <w:lang w:val="en-US" w:eastAsia="zh-CN"/>
        </w:rPr>
        <w:t xml:space="preserve"> </w:t>
      </w:r>
    </w:p>
    <w:p w14:paraId="6496567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至本季度末，在有线数字电视缴费用户中，使用双向互动机顶盒终端，并已经开通双向业务的用户。 </w:t>
      </w:r>
    </w:p>
    <w:p w14:paraId="64FE082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47．有线双向数字电视高清缴费用户数</w:t>
      </w:r>
      <w:r>
        <w:rPr>
          <w:rFonts w:hint="eastAsia" w:ascii="仿宋" w:hAnsi="仿宋" w:eastAsia="仿宋" w:cs="仿宋"/>
          <w:color w:val="000000"/>
          <w:kern w:val="0"/>
          <w:sz w:val="32"/>
          <w:szCs w:val="32"/>
          <w:lang w:val="en-US" w:eastAsia="zh-CN"/>
        </w:rPr>
        <w:t xml:space="preserve"> </w:t>
      </w:r>
    </w:p>
    <w:p w14:paraId="3713CEF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至本季度末，有线双向数字电视缴费用户中，使用高清机顶盒终端设备的用户。 </w:t>
      </w:r>
    </w:p>
    <w:p w14:paraId="055BE96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3648E0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不包括有线双向数字电视超高清缴费用户数。 </w:t>
      </w:r>
    </w:p>
    <w:p w14:paraId="47B1E32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48．有线双向数字电视超高清缴费用户数</w:t>
      </w:r>
      <w:r>
        <w:rPr>
          <w:rFonts w:hint="eastAsia" w:ascii="仿宋" w:hAnsi="仿宋" w:eastAsia="仿宋" w:cs="仿宋"/>
          <w:color w:val="000000"/>
          <w:kern w:val="0"/>
          <w:sz w:val="32"/>
          <w:szCs w:val="32"/>
          <w:lang w:val="en-US" w:eastAsia="zh-CN"/>
        </w:rPr>
        <w:t xml:space="preserve"> </w:t>
      </w:r>
    </w:p>
    <w:p w14:paraId="3EC51BB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至本季度末，有线双向数字电视缴费用户中，使用超高清机顶盒终端设备的用户。 </w:t>
      </w:r>
    </w:p>
    <w:p w14:paraId="5E2D5A4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49．增值业务用户数</w:t>
      </w:r>
      <w:r>
        <w:rPr>
          <w:rFonts w:hint="eastAsia" w:ascii="仿宋" w:hAnsi="仿宋" w:eastAsia="仿宋" w:cs="仿宋"/>
          <w:color w:val="000000"/>
          <w:kern w:val="0"/>
          <w:sz w:val="32"/>
          <w:szCs w:val="32"/>
          <w:lang w:val="en-US" w:eastAsia="zh-CN"/>
        </w:rPr>
        <w:t xml:space="preserve"> </w:t>
      </w:r>
    </w:p>
    <w:p w14:paraId="3508756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涵盖的基础收视之外的收视服务称为增值业务，订购（含付费和赠送）增值业务的用户为增值业务用户。包括付费频道、电视回看时移业务、视频点播业务、电视彩票、电视游戏、电视商城等。 </w:t>
      </w:r>
    </w:p>
    <w:p w14:paraId="359E092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50．视频点播用户数</w:t>
      </w:r>
      <w:r>
        <w:rPr>
          <w:rFonts w:hint="eastAsia" w:ascii="仿宋" w:hAnsi="仿宋" w:eastAsia="仿宋" w:cs="仿宋"/>
          <w:color w:val="000000"/>
          <w:kern w:val="0"/>
          <w:sz w:val="32"/>
          <w:szCs w:val="32"/>
          <w:lang w:val="en-US" w:eastAsia="zh-CN"/>
        </w:rPr>
        <w:t xml:space="preserve"> </w:t>
      </w:r>
    </w:p>
    <w:p w14:paraId="63057B4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至本季度末，订购（含付费和赠送）有线电视视频点播业务的用户。 </w:t>
      </w:r>
    </w:p>
    <w:p w14:paraId="7048D4D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51．智能终端用户数</w:t>
      </w:r>
      <w:r>
        <w:rPr>
          <w:rFonts w:hint="eastAsia" w:ascii="仿宋" w:hAnsi="仿宋" w:eastAsia="仿宋" w:cs="仿宋"/>
          <w:color w:val="000000"/>
          <w:kern w:val="0"/>
          <w:sz w:val="32"/>
          <w:szCs w:val="32"/>
          <w:lang w:val="en-US" w:eastAsia="zh-CN"/>
        </w:rPr>
        <w:t xml:space="preserve"> </w:t>
      </w:r>
    </w:p>
    <w:p w14:paraId="22ED286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至本季度末，使用有线智能机顶盒的有线电视在网用户。智能机顶盒是指搭载智能操作系统，用户可自行安装和卸载各类应用软件，并可持续对应用进行扩充和升级的机顶盒。 </w:t>
      </w:r>
    </w:p>
    <w:p w14:paraId="5F5437D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52．互联网宽带业务用户数</w:t>
      </w:r>
      <w:r>
        <w:rPr>
          <w:rFonts w:hint="eastAsia" w:ascii="仿宋" w:hAnsi="仿宋" w:eastAsia="仿宋" w:cs="仿宋"/>
          <w:color w:val="000000"/>
          <w:kern w:val="0"/>
          <w:sz w:val="32"/>
          <w:szCs w:val="32"/>
          <w:lang w:val="en-US" w:eastAsia="zh-CN"/>
        </w:rPr>
        <w:t xml:space="preserve"> </w:t>
      </w:r>
    </w:p>
    <w:p w14:paraId="13D7491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至本季度末，通过广播电视有线传输网使用互联网宽带业务的用户数。 </w:t>
      </w:r>
    </w:p>
    <w:p w14:paraId="31F3877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23E451A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（1）指通过有线电视网络使用互联网宽带业务的用户数。 </w:t>
      </w:r>
    </w:p>
    <w:p w14:paraId="71D3B5A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（2）有线电视网络机构开展互联网宽带接入业务的机构填报。 </w:t>
      </w:r>
    </w:p>
    <w:p w14:paraId="00F2983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53．广电5G移动电话用户</w:t>
      </w:r>
      <w:r>
        <w:rPr>
          <w:rFonts w:hint="eastAsia" w:ascii="仿宋" w:hAnsi="仿宋" w:eastAsia="仿宋" w:cs="仿宋"/>
          <w:color w:val="000000"/>
          <w:kern w:val="0"/>
          <w:sz w:val="32"/>
          <w:szCs w:val="32"/>
          <w:lang w:val="en-US" w:eastAsia="zh-CN"/>
        </w:rPr>
        <w:t xml:space="preserve"> </w:t>
      </w:r>
    </w:p>
    <w:p w14:paraId="1BAA974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至本季度末，在计费系统拥有使用信息，占用广电 5G 网络资源的在网用户。包括使用了广电5G业务或终端的用户。 </w:t>
      </w:r>
    </w:p>
    <w:p w14:paraId="41779D6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54．公共广播节目播出时间</w:t>
      </w:r>
      <w:r>
        <w:rPr>
          <w:rFonts w:hint="eastAsia" w:ascii="仿宋" w:hAnsi="仿宋" w:eastAsia="仿宋" w:cs="仿宋"/>
          <w:color w:val="000000"/>
          <w:kern w:val="0"/>
          <w:sz w:val="32"/>
          <w:szCs w:val="32"/>
          <w:lang w:val="en-US" w:eastAsia="zh-CN"/>
        </w:rPr>
        <w:t xml:space="preserve"> </w:t>
      </w:r>
    </w:p>
    <w:p w14:paraId="26D8726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至本季度末，广播电视播出机构公共广播节目播出的时间，含节目重复播出时间。 </w:t>
      </w:r>
    </w:p>
    <w:p w14:paraId="753A3CA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55．播出新闻资讯类节目时间</w:t>
      </w:r>
      <w:r>
        <w:rPr>
          <w:rFonts w:hint="eastAsia" w:ascii="仿宋" w:hAnsi="仿宋" w:eastAsia="仿宋" w:cs="仿宋"/>
          <w:color w:val="000000"/>
          <w:kern w:val="0"/>
          <w:sz w:val="32"/>
          <w:szCs w:val="32"/>
          <w:lang w:val="en-US" w:eastAsia="zh-CN"/>
        </w:rPr>
        <w:t xml:space="preserve"> </w:t>
      </w:r>
    </w:p>
    <w:p w14:paraId="0F0D57A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至本季度末，广播电视播出机构播出的全部新闻资讯类广播节目播出时间。包括新闻信息类、新闻报道、深度分析、消息类等节目。 </w:t>
      </w:r>
    </w:p>
    <w:p w14:paraId="77EC065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10CE4C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按照播出机构总编部门划分的节目频率类型主要有综合频率、新闻频率。 </w:t>
      </w:r>
    </w:p>
    <w:p w14:paraId="12FD434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56．播出专题服务类节目时间</w:t>
      </w:r>
      <w:r>
        <w:rPr>
          <w:rFonts w:hint="eastAsia" w:ascii="仿宋" w:hAnsi="仿宋" w:eastAsia="仿宋" w:cs="仿宋"/>
          <w:color w:val="000000"/>
          <w:kern w:val="0"/>
          <w:sz w:val="32"/>
          <w:szCs w:val="32"/>
          <w:lang w:val="en-US" w:eastAsia="zh-CN"/>
        </w:rPr>
        <w:t xml:space="preserve"> </w:t>
      </w:r>
    </w:p>
    <w:p w14:paraId="4F498C6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至本季度末，广播电视播出机构播出的除新闻类以外的专业性、对象性的专题广播节目播出时间。包括经济、交通、农村、科教、少儿、军事、体育等。 </w:t>
      </w:r>
    </w:p>
    <w:p w14:paraId="4B3876E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706EA2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按照播出机构总编部门划分的节目类型填报。 </w:t>
      </w:r>
    </w:p>
    <w:p w14:paraId="5CA95EB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57．播出广告类节目时间</w:t>
      </w:r>
      <w:r>
        <w:rPr>
          <w:rFonts w:hint="eastAsia" w:ascii="仿宋" w:hAnsi="仿宋" w:eastAsia="仿宋" w:cs="仿宋"/>
          <w:color w:val="000000"/>
          <w:kern w:val="0"/>
          <w:sz w:val="32"/>
          <w:szCs w:val="32"/>
          <w:lang w:val="en-US" w:eastAsia="zh-CN"/>
        </w:rPr>
        <w:t xml:space="preserve"> </w:t>
      </w:r>
    </w:p>
    <w:p w14:paraId="006AE2F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至本季度末，广播电视播出机构播出的广告类广播节目播出时间。包括公益广告类、商业广告类节目。 </w:t>
      </w:r>
    </w:p>
    <w:p w14:paraId="5F6D89C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D9E199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（1）有广告收入时，本栏一般应有数。 </w:t>
      </w:r>
    </w:p>
    <w:p w14:paraId="03DC5EE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（2）测算平均每天的广告类节目播出时间，看是否合理。 </w:t>
      </w:r>
    </w:p>
    <w:p w14:paraId="47667D5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58．播出公益广告时间</w:t>
      </w:r>
      <w:r>
        <w:rPr>
          <w:rFonts w:hint="eastAsia" w:ascii="仿宋" w:hAnsi="仿宋" w:eastAsia="仿宋" w:cs="仿宋"/>
          <w:color w:val="000000"/>
          <w:kern w:val="0"/>
          <w:sz w:val="32"/>
          <w:szCs w:val="32"/>
          <w:lang w:val="en-US" w:eastAsia="zh-CN"/>
        </w:rPr>
        <w:t xml:space="preserve"> </w:t>
      </w:r>
    </w:p>
    <w:p w14:paraId="1F62EBD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至本季度末，广播电视播出机构全年播出的公益广告类广播节目播出时间。 </w:t>
      </w:r>
    </w:p>
    <w:p w14:paraId="13C9754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公益广告是指根据《中华人民共和国广告法》和有关规定，传播社会主义核心价值观，倡导良好道德风尚，促进公民文明素质和社会文明程度提高，维护国家和社会公共利益的非营利性广告。 </w:t>
      </w:r>
    </w:p>
    <w:p w14:paraId="182A31F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29F31C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6F2CC3A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（2）测算平均每天的公益广告类节目播出时间，看是否合理。 </w:t>
      </w:r>
    </w:p>
    <w:p w14:paraId="2397CEC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59．播出对农节目时间</w:t>
      </w:r>
      <w:r>
        <w:rPr>
          <w:rFonts w:hint="eastAsia" w:ascii="仿宋" w:hAnsi="仿宋" w:eastAsia="仿宋" w:cs="仿宋"/>
          <w:color w:val="000000"/>
          <w:kern w:val="0"/>
          <w:sz w:val="32"/>
          <w:szCs w:val="32"/>
          <w:lang w:val="en-US" w:eastAsia="zh-CN"/>
        </w:rPr>
        <w:t xml:space="preserve"> </w:t>
      </w:r>
    </w:p>
    <w:p w14:paraId="39B5BB7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至本季度末，广播电视播出机构对农广播节目的播出时间。 </w:t>
      </w:r>
    </w:p>
    <w:p w14:paraId="54B645E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855E87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75EC8C7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（2）县级广播电台（不含区台）的所有自制节目均作为对农节目。 </w:t>
      </w:r>
    </w:p>
    <w:p w14:paraId="1F94AB9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（3）地市级及以上播出机构，填报包括对农频率及对农栏目的时间。 </w:t>
      </w:r>
    </w:p>
    <w:p w14:paraId="205DD77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60．公共电视节目播出时间</w:t>
      </w:r>
      <w:r>
        <w:rPr>
          <w:rFonts w:hint="eastAsia" w:ascii="仿宋" w:hAnsi="仿宋" w:eastAsia="仿宋" w:cs="仿宋"/>
          <w:color w:val="000000"/>
          <w:kern w:val="0"/>
          <w:sz w:val="32"/>
          <w:szCs w:val="32"/>
          <w:lang w:val="en-US" w:eastAsia="zh-CN"/>
        </w:rPr>
        <w:t xml:space="preserve"> </w:t>
      </w:r>
    </w:p>
    <w:p w14:paraId="6B2031D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至本季度末，广播电视播出机构播出公共电视节目的时间。含重复播出时间。 </w:t>
      </w:r>
    </w:p>
    <w:p w14:paraId="277BFAD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61．播出新闻资讯类节目时间</w:t>
      </w:r>
      <w:r>
        <w:rPr>
          <w:rFonts w:hint="eastAsia" w:ascii="仿宋" w:hAnsi="仿宋" w:eastAsia="仿宋" w:cs="仿宋"/>
          <w:color w:val="000000"/>
          <w:kern w:val="0"/>
          <w:sz w:val="32"/>
          <w:szCs w:val="32"/>
          <w:lang w:val="en-US" w:eastAsia="zh-CN"/>
        </w:rPr>
        <w:t xml:space="preserve"> </w:t>
      </w:r>
    </w:p>
    <w:p w14:paraId="3D12B87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至本季度末，广播电视播出机构播出的新闻资讯类电视节目播出时间。包括新闻信息类、新闻报道、深度分析、消息类等节目。 </w:t>
      </w:r>
    </w:p>
    <w:p w14:paraId="4742749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5672C6C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（1）按照播出机构总编部门划分的节目频道类型主要有综合频道、新闻频道。 </w:t>
      </w:r>
    </w:p>
    <w:p w14:paraId="361E418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（2）测算平均每天的新闻类节目时间，是否在合理范围内。 </w:t>
      </w:r>
    </w:p>
    <w:p w14:paraId="4340163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62．播出专题服务类节目时间</w:t>
      </w:r>
      <w:r>
        <w:rPr>
          <w:rFonts w:hint="eastAsia" w:ascii="仿宋" w:hAnsi="仿宋" w:eastAsia="仿宋" w:cs="仿宋"/>
          <w:color w:val="000000"/>
          <w:kern w:val="0"/>
          <w:sz w:val="32"/>
          <w:szCs w:val="32"/>
          <w:lang w:val="en-US" w:eastAsia="zh-CN"/>
        </w:rPr>
        <w:t xml:space="preserve"> </w:t>
      </w:r>
    </w:p>
    <w:p w14:paraId="2C3A89B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至本季度末，广播电视播出机构播出的专题服务类电视节目播出时间。包括纪录片类、谈话类、少儿类、对农类、军事类、经济生活类、科教文化类、服务类、体育类节目等。 </w:t>
      </w:r>
    </w:p>
    <w:p w14:paraId="3589C7A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46CF66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按照播出机构总编部门划分的节目类型，主要有专题类、服务类节目。 </w:t>
      </w:r>
    </w:p>
    <w:p w14:paraId="49DC2BC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63．纪录片播出时间</w:t>
      </w:r>
      <w:r>
        <w:rPr>
          <w:rFonts w:hint="eastAsia" w:ascii="仿宋" w:hAnsi="仿宋" w:eastAsia="仿宋" w:cs="仿宋"/>
          <w:color w:val="000000"/>
          <w:kern w:val="0"/>
          <w:sz w:val="32"/>
          <w:szCs w:val="32"/>
          <w:lang w:val="en-US" w:eastAsia="zh-CN"/>
        </w:rPr>
        <w:t xml:space="preserve"> </w:t>
      </w:r>
    </w:p>
    <w:p w14:paraId="527C4B9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至本季度末，广播电视播出机构纪录片节目播出时间。 </w:t>
      </w:r>
    </w:p>
    <w:p w14:paraId="091B111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纪录片是指以自然界、人类社会为表现对象，以非虚构、非人为干预和设计的真实纪录为表现手法，以公开播映为展示渠道的电视片和电影。 </w:t>
      </w:r>
    </w:p>
    <w:p w14:paraId="6FD277E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64．播出广告类节目时间</w:t>
      </w:r>
      <w:r>
        <w:rPr>
          <w:rFonts w:hint="eastAsia" w:ascii="仿宋" w:hAnsi="仿宋" w:eastAsia="仿宋" w:cs="仿宋"/>
          <w:color w:val="000000"/>
          <w:kern w:val="0"/>
          <w:sz w:val="32"/>
          <w:szCs w:val="32"/>
          <w:lang w:val="en-US" w:eastAsia="zh-CN"/>
        </w:rPr>
        <w:t xml:space="preserve"> </w:t>
      </w:r>
    </w:p>
    <w:p w14:paraId="36BBA8B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至本季度末，广播电视播出机构播出的广告类电视节目播出时间。包括公益广告类、商业广告类节目。 </w:t>
      </w:r>
    </w:p>
    <w:p w14:paraId="42ABEC6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47C4FD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（1）有广告收入时，本栏应有数。 </w:t>
      </w:r>
    </w:p>
    <w:p w14:paraId="173F31C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（2）测算平均每天的广告类节目时间，是否在合理范围内。 </w:t>
      </w:r>
    </w:p>
    <w:p w14:paraId="306B93C1">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65．播出公益广告时间</w:t>
      </w:r>
      <w:r>
        <w:rPr>
          <w:rFonts w:hint="eastAsia" w:ascii="仿宋" w:hAnsi="仿宋" w:eastAsia="仿宋" w:cs="仿宋"/>
          <w:color w:val="000000"/>
          <w:kern w:val="0"/>
          <w:sz w:val="32"/>
          <w:szCs w:val="32"/>
          <w:lang w:val="en-US" w:eastAsia="zh-CN"/>
        </w:rPr>
        <w:t xml:space="preserve"> </w:t>
      </w:r>
    </w:p>
    <w:p w14:paraId="3AACAB8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至本季度末，广播电视播出机构播出的公益广告类电视节目播出时间。 </w:t>
      </w:r>
    </w:p>
    <w:p w14:paraId="290E013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CFA8F6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7E59750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（2）测算平均每天的公益广告类节目时间，看是否合理。 </w:t>
      </w:r>
    </w:p>
    <w:p w14:paraId="2BF1BC6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66．播出对农节目时间</w:t>
      </w:r>
      <w:r>
        <w:rPr>
          <w:rFonts w:hint="eastAsia" w:ascii="仿宋" w:hAnsi="仿宋" w:eastAsia="仿宋" w:cs="仿宋"/>
          <w:color w:val="000000"/>
          <w:kern w:val="0"/>
          <w:sz w:val="32"/>
          <w:szCs w:val="32"/>
          <w:lang w:val="en-US" w:eastAsia="zh-CN"/>
        </w:rPr>
        <w:t xml:space="preserve"> </w:t>
      </w:r>
    </w:p>
    <w:p w14:paraId="7C3C0FD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至本季度末，广播电视播出机构对农电视节目播出时间（含节目重复播出时间）。 </w:t>
      </w:r>
    </w:p>
    <w:p w14:paraId="20EA0EB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20E1AD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1503D74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（2）县级播出机构（不含区台）所有自制节目均作为对农节目。 </w:t>
      </w:r>
    </w:p>
    <w:p w14:paraId="19532BF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（3）地市级及以上播出机构，填报包括对农频道及对农栏目的时间。</w:t>
      </w:r>
    </w:p>
    <w:p w14:paraId="435A17D5">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广基21</w:t>
      </w:r>
    </w:p>
    <w:p w14:paraId="225377C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（一）节目出口 </w:t>
      </w:r>
    </w:p>
    <w:p w14:paraId="0C038612">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01</w:t>
      </w:r>
      <w:r>
        <w:rPr>
          <w:rFonts w:hint="eastAsia" w:ascii="仿宋" w:hAnsi="仿宋" w:eastAsia="仿宋" w:cs="仿宋"/>
          <w:b/>
          <w:bCs/>
          <w:color w:val="000000"/>
          <w:kern w:val="0"/>
          <w:sz w:val="32"/>
          <w:szCs w:val="32"/>
          <w:lang w:val="en-US" w:eastAsia="zh-CN"/>
        </w:rPr>
        <w:t>．节目名称</w:t>
      </w:r>
      <w:r>
        <w:rPr>
          <w:rFonts w:hint="eastAsia" w:ascii="仿宋" w:hAnsi="仿宋" w:eastAsia="仿宋" w:cs="仿宋"/>
          <w:color w:val="000000"/>
          <w:kern w:val="0"/>
          <w:sz w:val="32"/>
          <w:szCs w:val="32"/>
          <w:lang w:val="en-US" w:eastAsia="zh-CN"/>
        </w:rPr>
        <w:t xml:space="preserve"> </w:t>
      </w:r>
    </w:p>
    <w:p w14:paraId="5D0402B1">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从事广播电视和网络视听节目与服务出口业务的机构当年海外发行的视听节目名称。 </w:t>
      </w:r>
    </w:p>
    <w:p w14:paraId="4DF4B2F1">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02</w:t>
      </w:r>
      <w:r>
        <w:rPr>
          <w:rFonts w:hint="eastAsia" w:ascii="仿宋" w:hAnsi="仿宋" w:eastAsia="仿宋" w:cs="仿宋"/>
          <w:b/>
          <w:bCs/>
          <w:color w:val="000000"/>
          <w:kern w:val="0"/>
          <w:sz w:val="32"/>
          <w:szCs w:val="32"/>
          <w:lang w:val="en-US" w:eastAsia="zh-CN"/>
        </w:rPr>
        <w:t>．发行许可证号</w:t>
      </w:r>
      <w:r>
        <w:rPr>
          <w:rFonts w:hint="eastAsia" w:ascii="仿宋" w:hAnsi="仿宋" w:eastAsia="仿宋" w:cs="仿宋"/>
          <w:color w:val="000000"/>
          <w:kern w:val="0"/>
          <w:sz w:val="32"/>
          <w:szCs w:val="32"/>
          <w:lang w:val="en-US" w:eastAsia="zh-CN"/>
        </w:rPr>
        <w:t xml:space="preserve"> </w:t>
      </w:r>
    </w:p>
    <w:p w14:paraId="3AFED87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从事广播电视和网络视听节目与服务出口业务的机构当年海外发行的视听节目的发行许可证号。 </w:t>
      </w:r>
    </w:p>
    <w:p w14:paraId="6526FFD6">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03</w:t>
      </w:r>
      <w:r>
        <w:rPr>
          <w:rFonts w:hint="eastAsia" w:ascii="仿宋" w:hAnsi="仿宋" w:eastAsia="仿宋" w:cs="仿宋"/>
          <w:b/>
          <w:bCs/>
          <w:color w:val="000000"/>
          <w:kern w:val="0"/>
          <w:sz w:val="32"/>
          <w:szCs w:val="32"/>
          <w:lang w:val="en-US" w:eastAsia="zh-CN"/>
        </w:rPr>
        <w:t>．节目类别</w:t>
      </w:r>
      <w:r>
        <w:rPr>
          <w:rFonts w:hint="eastAsia" w:ascii="仿宋" w:hAnsi="仿宋" w:eastAsia="仿宋" w:cs="仿宋"/>
          <w:color w:val="000000"/>
          <w:kern w:val="0"/>
          <w:sz w:val="32"/>
          <w:szCs w:val="32"/>
          <w:lang w:val="en-US" w:eastAsia="zh-CN"/>
        </w:rPr>
        <w:t xml:space="preserve"> </w:t>
      </w:r>
    </w:p>
    <w:p w14:paraId="180BA3B0">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类别，包括电视剧（含电视电影）类、动画片类、纪录片类、综艺专题节目类、网络剧类、网络动画片类、网络电影类、网络微短剧类和其他类视听节目。 </w:t>
      </w:r>
    </w:p>
    <w:p w14:paraId="69F3F1C6">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04</w:t>
      </w:r>
      <w:r>
        <w:rPr>
          <w:rFonts w:hint="eastAsia" w:ascii="仿宋" w:hAnsi="仿宋" w:eastAsia="仿宋" w:cs="仿宋"/>
          <w:b/>
          <w:bCs/>
          <w:color w:val="000000"/>
          <w:kern w:val="0"/>
          <w:sz w:val="32"/>
          <w:szCs w:val="32"/>
          <w:lang w:val="en-US" w:eastAsia="zh-CN"/>
        </w:rPr>
        <w:t>．节目题材</w:t>
      </w:r>
      <w:r>
        <w:rPr>
          <w:rFonts w:hint="eastAsia" w:ascii="仿宋" w:hAnsi="仿宋" w:eastAsia="仿宋" w:cs="仿宋"/>
          <w:color w:val="000000"/>
          <w:kern w:val="0"/>
          <w:sz w:val="32"/>
          <w:szCs w:val="32"/>
          <w:lang w:val="en-US" w:eastAsia="zh-CN"/>
        </w:rPr>
        <w:t xml:space="preserve"> </w:t>
      </w:r>
    </w:p>
    <w:p w14:paraId="1C85712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题材。其中，电视剧题材包括：情感偶像、家庭伦理、都市生活、近代题材、古装武侠、古装历史和其他类；纪录片题材包括：人文、自然、社科、历史和其他类。 </w:t>
      </w:r>
    </w:p>
    <w:p w14:paraId="16601BEA">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05</w:t>
      </w:r>
      <w:r>
        <w:rPr>
          <w:rFonts w:hint="eastAsia" w:ascii="仿宋" w:hAnsi="仿宋" w:eastAsia="仿宋" w:cs="仿宋"/>
          <w:b/>
          <w:bCs/>
          <w:color w:val="000000"/>
          <w:kern w:val="0"/>
          <w:sz w:val="32"/>
          <w:szCs w:val="32"/>
          <w:lang w:val="en-US" w:eastAsia="zh-CN"/>
        </w:rPr>
        <w:t>．节目时长</w:t>
      </w:r>
      <w:r>
        <w:rPr>
          <w:rFonts w:hint="eastAsia" w:ascii="仿宋" w:hAnsi="仿宋" w:eastAsia="仿宋" w:cs="仿宋"/>
          <w:color w:val="000000"/>
          <w:kern w:val="0"/>
          <w:sz w:val="32"/>
          <w:szCs w:val="32"/>
          <w:lang w:val="en-US" w:eastAsia="zh-CN"/>
        </w:rPr>
        <w:t xml:space="preserve"> </w:t>
      </w:r>
    </w:p>
    <w:p w14:paraId="677F859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从事广播电视和网络视听节目与服务出口业务的机构当年海外发行的视听节目时长，包括集数和分钟数。 </w:t>
      </w:r>
    </w:p>
    <w:p w14:paraId="5F8010DA">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06．境外演职人员</w:t>
      </w:r>
      <w:r>
        <w:rPr>
          <w:rFonts w:hint="eastAsia" w:ascii="仿宋" w:hAnsi="仿宋" w:eastAsia="仿宋" w:cs="仿宋"/>
          <w:color w:val="000000"/>
          <w:kern w:val="0"/>
          <w:sz w:val="32"/>
          <w:szCs w:val="32"/>
          <w:lang w:val="en-US" w:eastAsia="zh-CN"/>
        </w:rPr>
        <w:t xml:space="preserve"> </w:t>
      </w:r>
    </w:p>
    <w:p w14:paraId="6B7CBCDB">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从事广播电视和网络视听节目与服务出口业务的机构当年海外发行的视听节目演职人员的国籍。 </w:t>
      </w:r>
    </w:p>
    <w:p w14:paraId="70E4E46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填报提示：境外演职人员国籍由在系统提供的列表内选择。 </w:t>
      </w:r>
    </w:p>
    <w:p w14:paraId="5EA080B0">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07．海外发行国家和地区</w:t>
      </w:r>
      <w:r>
        <w:rPr>
          <w:rFonts w:hint="eastAsia" w:ascii="仿宋" w:hAnsi="仿宋" w:eastAsia="仿宋" w:cs="仿宋"/>
          <w:color w:val="000000"/>
          <w:kern w:val="0"/>
          <w:sz w:val="32"/>
          <w:szCs w:val="32"/>
          <w:lang w:val="en-US" w:eastAsia="zh-CN"/>
        </w:rPr>
        <w:t xml:space="preserve"> </w:t>
      </w:r>
    </w:p>
    <w:p w14:paraId="6EFD3DF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从事广播电视和网络视听节目与服务出口业务的机构当年海外发行视听节目的目标国家和地区。 </w:t>
      </w:r>
    </w:p>
    <w:p w14:paraId="7C27322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填报提示：海外发行国家和地区必须在系统类表内选定，否则不允许上报。 </w:t>
      </w:r>
    </w:p>
    <w:p w14:paraId="0E745C9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08．海外播出媒体名称</w:t>
      </w:r>
      <w:r>
        <w:rPr>
          <w:rFonts w:hint="eastAsia" w:ascii="仿宋" w:hAnsi="仿宋" w:eastAsia="仿宋" w:cs="仿宋"/>
          <w:color w:val="000000"/>
          <w:kern w:val="0"/>
          <w:sz w:val="32"/>
          <w:szCs w:val="32"/>
          <w:lang w:val="en-US" w:eastAsia="zh-CN"/>
        </w:rPr>
        <w:t xml:space="preserve"> </w:t>
      </w:r>
    </w:p>
    <w:p w14:paraId="511E5C8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从事广播电视和网络视听节目与服务出口业务的机构当年海外发行的视听节目在目标国家和地区播出媒体机构名称。 </w:t>
      </w:r>
    </w:p>
    <w:p w14:paraId="3C52CAB7">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09.播出时段</w:t>
      </w:r>
      <w:r>
        <w:rPr>
          <w:rFonts w:hint="eastAsia" w:ascii="仿宋" w:hAnsi="仿宋" w:eastAsia="仿宋" w:cs="仿宋"/>
          <w:color w:val="000000"/>
          <w:kern w:val="0"/>
          <w:sz w:val="32"/>
          <w:szCs w:val="32"/>
          <w:lang w:val="en-US" w:eastAsia="zh-CN"/>
        </w:rPr>
        <w:t xml:space="preserve"> </w:t>
      </w:r>
    </w:p>
    <w:p w14:paraId="565804F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从事广播电视和网络视听节目与服务出口业务的机构当年海外发行的视听节目在目标国家和地区播出的时间范围。 </w:t>
      </w:r>
    </w:p>
    <w:p w14:paraId="2290C83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10．海外播出收视率舆论反响</w:t>
      </w:r>
      <w:r>
        <w:rPr>
          <w:rFonts w:hint="eastAsia" w:ascii="仿宋" w:hAnsi="仿宋" w:eastAsia="仿宋" w:cs="仿宋"/>
          <w:color w:val="000000"/>
          <w:kern w:val="0"/>
          <w:sz w:val="32"/>
          <w:szCs w:val="32"/>
          <w:lang w:val="en-US" w:eastAsia="zh-CN"/>
        </w:rPr>
        <w:t xml:space="preserve"> </w:t>
      </w:r>
    </w:p>
    <w:p w14:paraId="50A02FC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从事广播电视和网络视听节目与服务出口业务的机构当年海外发行的影视节目在目标国家和地区的收视率及舆论反响情况，包括收视率、播放量、海外媒体报道、海外参评获奖情况。 </w:t>
      </w:r>
    </w:p>
    <w:p w14:paraId="1F3A321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11.出品单位</w:t>
      </w:r>
      <w:r>
        <w:rPr>
          <w:rFonts w:hint="eastAsia" w:ascii="仿宋" w:hAnsi="仿宋" w:eastAsia="仿宋" w:cs="仿宋"/>
          <w:color w:val="000000"/>
          <w:kern w:val="0"/>
          <w:sz w:val="32"/>
          <w:szCs w:val="32"/>
          <w:lang w:val="en-US" w:eastAsia="zh-CN"/>
        </w:rPr>
        <w:t xml:space="preserve"> </w:t>
      </w:r>
    </w:p>
    <w:p w14:paraId="6557141C">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申请发行视听节目许可的广播电视播出机构、节目制作经营机构及网络视听服务机构等视听节目出口单位名称。 </w:t>
      </w:r>
    </w:p>
    <w:p w14:paraId="1358D5A8">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12．发行单位</w:t>
      </w:r>
      <w:r>
        <w:rPr>
          <w:rFonts w:hint="eastAsia" w:ascii="仿宋" w:hAnsi="仿宋" w:eastAsia="仿宋" w:cs="仿宋"/>
          <w:color w:val="000000"/>
          <w:kern w:val="0"/>
          <w:sz w:val="32"/>
          <w:szCs w:val="32"/>
          <w:lang w:val="en-US" w:eastAsia="zh-CN"/>
        </w:rPr>
        <w:t xml:space="preserve"> </w:t>
      </w:r>
    </w:p>
    <w:p w14:paraId="637C5E7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当年海外发行的视听节目的广播电视播出机构、节目制作经营机构及网络视听服务机构等视听节目出口单位名称。 </w:t>
      </w:r>
    </w:p>
    <w:p w14:paraId="748ACE7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13．发行方式</w:t>
      </w:r>
      <w:r>
        <w:rPr>
          <w:rFonts w:hint="eastAsia" w:ascii="仿宋" w:hAnsi="仿宋" w:eastAsia="仿宋" w:cs="仿宋"/>
          <w:color w:val="000000"/>
          <w:kern w:val="0"/>
          <w:sz w:val="32"/>
          <w:szCs w:val="32"/>
          <w:lang w:val="en-US" w:eastAsia="zh-CN"/>
        </w:rPr>
        <w:t xml:space="preserve"> </w:t>
      </w:r>
    </w:p>
    <w:p w14:paraId="37EBE56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海外发行视听节目的发行方式，如独自发行、委托发行等。 </w:t>
      </w:r>
    </w:p>
    <w:p w14:paraId="564172A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12EDA04E">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14</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4590E318">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从事广播电视和网络视听节目与服务出口业务的机构当年海外发行的视听节目合同的金额。 </w:t>
      </w:r>
    </w:p>
    <w:p w14:paraId="2272AC7E">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15．到账金额</w:t>
      </w:r>
      <w:r>
        <w:rPr>
          <w:rFonts w:hint="eastAsia" w:ascii="仿宋" w:hAnsi="仿宋" w:eastAsia="仿宋" w:cs="仿宋"/>
          <w:color w:val="000000"/>
          <w:kern w:val="0"/>
          <w:sz w:val="32"/>
          <w:szCs w:val="32"/>
          <w:lang w:val="en-US" w:eastAsia="zh-CN"/>
        </w:rPr>
        <w:t xml:space="preserve"> </w:t>
      </w:r>
    </w:p>
    <w:p w14:paraId="709ACCE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从事广播电视和网络视听节目与服务出口业务的机构当年海外发行的视听节目的实际到账金额。 </w:t>
      </w:r>
    </w:p>
    <w:p w14:paraId="1A679E9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（二）服务出口 </w:t>
      </w:r>
    </w:p>
    <w:p w14:paraId="0E9855BA">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16．服务项目名称</w:t>
      </w:r>
      <w:r>
        <w:rPr>
          <w:rFonts w:hint="eastAsia" w:ascii="仿宋" w:hAnsi="仿宋" w:eastAsia="仿宋" w:cs="仿宋"/>
          <w:color w:val="000000"/>
          <w:kern w:val="0"/>
          <w:sz w:val="32"/>
          <w:szCs w:val="32"/>
          <w:lang w:val="en-US" w:eastAsia="zh-CN"/>
        </w:rPr>
        <w:t xml:space="preserve"> </w:t>
      </w:r>
    </w:p>
    <w:p w14:paraId="50CFB10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从事广播电视和网络视听节目与服务出口业务的机构等当年海外提供广播电视和网络视听服务的项目名称。 </w:t>
      </w:r>
    </w:p>
    <w:p w14:paraId="20E964A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17．服务项目类别</w:t>
      </w:r>
      <w:r>
        <w:rPr>
          <w:rFonts w:hint="eastAsia" w:ascii="仿宋" w:hAnsi="仿宋" w:eastAsia="仿宋" w:cs="仿宋"/>
          <w:color w:val="000000"/>
          <w:kern w:val="0"/>
          <w:sz w:val="32"/>
          <w:szCs w:val="32"/>
          <w:lang w:val="en-US" w:eastAsia="zh-CN"/>
        </w:rPr>
        <w:t xml:space="preserve"> </w:t>
      </w:r>
    </w:p>
    <w:p w14:paraId="5F06A51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从事广播电视和网络视听节目与服务出口业务的机构当年海外提供广播电视和网络视听服务项目的类别。包括：（</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）广播电视和网络视听节目境外落地的集成、播出服务 （</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）广播电视和网络视听对外工程承包服务 （</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）广播电视和网络视听对外设计、咨询、勘察、监理服务 （</w:t>
      </w:r>
      <w:r>
        <w:rPr>
          <w:rFonts w:hint="default"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lang w:val="en-US" w:eastAsia="zh-CN"/>
        </w:rPr>
        <w:t>）境外文化机构的新设、并购和合作 （</w:t>
      </w:r>
      <w:r>
        <w:rPr>
          <w:rFonts w:hint="default"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val="en-US" w:eastAsia="zh-CN"/>
        </w:rPr>
        <w:t>）广播电视和网络视听相关器材、设备 （</w:t>
      </w:r>
      <w:r>
        <w:rPr>
          <w:rFonts w:hint="default" w:ascii="仿宋" w:hAnsi="仿宋" w:eastAsia="仿宋" w:cs="仿宋"/>
          <w:color w:val="000000"/>
          <w:kern w:val="0"/>
          <w:sz w:val="32"/>
          <w:szCs w:val="32"/>
          <w:lang w:val="en-US" w:eastAsia="zh-CN"/>
        </w:rPr>
        <w:t>6</w:t>
      </w:r>
      <w:r>
        <w:rPr>
          <w:rFonts w:hint="eastAsia" w:ascii="仿宋" w:hAnsi="仿宋" w:eastAsia="仿宋" w:cs="仿宋"/>
          <w:color w:val="000000"/>
          <w:kern w:val="0"/>
          <w:sz w:val="32"/>
          <w:szCs w:val="32"/>
          <w:lang w:val="en-US" w:eastAsia="zh-CN"/>
        </w:rPr>
        <w:t>）广播电视和网络视听文化产品数字制作及相关服务 （</w:t>
      </w:r>
      <w:r>
        <w:rPr>
          <w:rFonts w:hint="default" w:ascii="仿宋" w:hAnsi="仿宋" w:eastAsia="仿宋" w:cs="仿宋"/>
          <w:color w:val="000000"/>
          <w:kern w:val="0"/>
          <w:sz w:val="32"/>
          <w:szCs w:val="32"/>
          <w:lang w:val="en-US" w:eastAsia="zh-CN"/>
        </w:rPr>
        <w:t>7</w:t>
      </w:r>
      <w:r>
        <w:rPr>
          <w:rFonts w:hint="eastAsia" w:ascii="仿宋" w:hAnsi="仿宋" w:eastAsia="仿宋" w:cs="仿宋"/>
          <w:color w:val="000000"/>
          <w:kern w:val="0"/>
          <w:sz w:val="32"/>
          <w:szCs w:val="32"/>
          <w:lang w:val="en-US" w:eastAsia="zh-CN"/>
        </w:rPr>
        <w:t>）广播电视和网络视听文化产品的对外翻译制作服务 （</w:t>
      </w:r>
      <w:r>
        <w:rPr>
          <w:rFonts w:hint="default" w:ascii="仿宋" w:hAnsi="仿宋" w:eastAsia="仿宋" w:cs="仿宋"/>
          <w:color w:val="000000"/>
          <w:kern w:val="0"/>
          <w:sz w:val="32"/>
          <w:szCs w:val="32"/>
          <w:lang w:val="en-US" w:eastAsia="zh-CN"/>
        </w:rPr>
        <w:t>8</w:t>
      </w:r>
      <w:r>
        <w:rPr>
          <w:rFonts w:hint="eastAsia" w:ascii="仿宋" w:hAnsi="仿宋" w:eastAsia="仿宋" w:cs="仿宋"/>
          <w:color w:val="000000"/>
          <w:kern w:val="0"/>
          <w:sz w:val="32"/>
          <w:szCs w:val="32"/>
          <w:lang w:val="en-US" w:eastAsia="zh-CN"/>
        </w:rPr>
        <w:t>）广播电视和网络视听创意产品设计开发 （</w:t>
      </w:r>
      <w:r>
        <w:rPr>
          <w:rFonts w:hint="default" w:ascii="仿宋" w:hAnsi="仿宋" w:eastAsia="仿宋" w:cs="仿宋"/>
          <w:color w:val="000000"/>
          <w:kern w:val="0"/>
          <w:sz w:val="32"/>
          <w:szCs w:val="32"/>
          <w:lang w:val="en-US" w:eastAsia="zh-CN"/>
        </w:rPr>
        <w:t>9</w:t>
      </w:r>
      <w:r>
        <w:rPr>
          <w:rFonts w:hint="eastAsia" w:ascii="仿宋" w:hAnsi="仿宋" w:eastAsia="仿宋" w:cs="仿宋"/>
          <w:color w:val="000000"/>
          <w:kern w:val="0"/>
          <w:sz w:val="32"/>
          <w:szCs w:val="32"/>
          <w:lang w:val="en-US" w:eastAsia="zh-CN"/>
        </w:rPr>
        <w:t xml:space="preserve">）与广播电视和网络视听业务相关的教育培训服务、旅游服务、大型活动经营、会展服务。 </w:t>
      </w:r>
    </w:p>
    <w:p w14:paraId="3CA2DB03">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5DE62E14">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18．服务项目描述</w:t>
      </w:r>
      <w:r>
        <w:rPr>
          <w:rFonts w:hint="eastAsia" w:ascii="仿宋" w:hAnsi="仿宋" w:eastAsia="仿宋" w:cs="仿宋"/>
          <w:color w:val="000000"/>
          <w:kern w:val="0"/>
          <w:sz w:val="32"/>
          <w:szCs w:val="32"/>
          <w:lang w:val="en-US" w:eastAsia="zh-CN"/>
        </w:rPr>
        <w:t xml:space="preserve"> </w:t>
      </w:r>
    </w:p>
    <w:p w14:paraId="5329A910">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从事广播电视和网络视听节目与服务出口业务的机构当年海外提供广播电视和网络视听服务项目的情况描述。 </w:t>
      </w:r>
    </w:p>
    <w:p w14:paraId="659AEA5A">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19</w:t>
      </w:r>
      <w:r>
        <w:rPr>
          <w:rFonts w:hint="eastAsia" w:ascii="仿宋" w:hAnsi="仿宋" w:eastAsia="仿宋" w:cs="仿宋"/>
          <w:b/>
          <w:bCs/>
          <w:color w:val="000000"/>
          <w:kern w:val="0"/>
          <w:sz w:val="32"/>
          <w:szCs w:val="32"/>
          <w:lang w:val="en-US" w:eastAsia="zh-CN"/>
        </w:rPr>
        <w:t>．出口国家和地区</w:t>
      </w:r>
      <w:r>
        <w:rPr>
          <w:rFonts w:hint="eastAsia" w:ascii="仿宋" w:hAnsi="仿宋" w:eastAsia="仿宋" w:cs="仿宋"/>
          <w:color w:val="000000"/>
          <w:kern w:val="0"/>
          <w:sz w:val="32"/>
          <w:szCs w:val="32"/>
          <w:lang w:val="en-US" w:eastAsia="zh-CN"/>
        </w:rPr>
        <w:t xml:space="preserve"> </w:t>
      </w:r>
    </w:p>
    <w:p w14:paraId="2BF741E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 服务项目的目标国家和地区。 </w:t>
      </w:r>
    </w:p>
    <w:p w14:paraId="4DBD543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33FF6C12">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20</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6AF9DBB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从事广播电视和网络视听节目与服务出口业务的机构当年海外提供广播电视和网络视听服务项目的合同金额。 </w:t>
      </w:r>
    </w:p>
    <w:p w14:paraId="0143B72B">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21</w:t>
      </w:r>
      <w:r>
        <w:rPr>
          <w:rFonts w:hint="eastAsia" w:ascii="仿宋" w:hAnsi="仿宋" w:eastAsia="仿宋" w:cs="仿宋"/>
          <w:b/>
          <w:bCs/>
          <w:color w:val="000000"/>
          <w:kern w:val="0"/>
          <w:sz w:val="32"/>
          <w:szCs w:val="32"/>
          <w:lang w:val="en-US" w:eastAsia="zh-CN"/>
        </w:rPr>
        <w:t>．到账金额</w:t>
      </w:r>
      <w:r>
        <w:rPr>
          <w:rFonts w:hint="eastAsia" w:ascii="仿宋" w:hAnsi="仿宋" w:eastAsia="仿宋" w:cs="仿宋"/>
          <w:color w:val="000000"/>
          <w:kern w:val="0"/>
          <w:sz w:val="32"/>
          <w:szCs w:val="32"/>
          <w:lang w:val="en-US" w:eastAsia="zh-CN"/>
        </w:rPr>
        <w:t xml:space="preserve"> </w:t>
      </w:r>
    </w:p>
    <w:p w14:paraId="25CA9918">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从事广播电视和网络视听节目与服务出口业务的机构当年海外提供广播电视和网络视听服务项目的实际到账金额。 </w:t>
      </w:r>
    </w:p>
    <w:p w14:paraId="2C6D7584">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22</w:t>
      </w:r>
      <w:r>
        <w:rPr>
          <w:rFonts w:hint="eastAsia" w:ascii="仿宋" w:hAnsi="仿宋" w:eastAsia="仿宋" w:cs="仿宋"/>
          <w:b/>
          <w:bCs/>
          <w:color w:val="000000"/>
          <w:kern w:val="0"/>
          <w:sz w:val="32"/>
          <w:szCs w:val="32"/>
          <w:lang w:val="en-US" w:eastAsia="zh-CN"/>
        </w:rPr>
        <w:t>．服务机构日常运营地</w:t>
      </w:r>
      <w:r>
        <w:rPr>
          <w:rFonts w:hint="eastAsia" w:ascii="仿宋" w:hAnsi="仿宋" w:eastAsia="仿宋" w:cs="仿宋"/>
          <w:color w:val="000000"/>
          <w:kern w:val="0"/>
          <w:sz w:val="32"/>
          <w:szCs w:val="32"/>
          <w:lang w:val="en-US" w:eastAsia="zh-CN"/>
        </w:rPr>
        <w:t xml:space="preserve"> </w:t>
      </w:r>
    </w:p>
    <w:p w14:paraId="5712897B">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从事广播电视和网络视听节目与服务出口业务的机构日常运行地。 </w:t>
      </w:r>
    </w:p>
    <w:p w14:paraId="7FF04B3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sectPr>
      <w:footerReference r:id="rId3" w:type="default"/>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29E05EB-DD80-4AEE-B237-7738EF681A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DD33B7B-4F46-44B6-901B-34ABDC793B79}"/>
  </w:font>
  <w:font w:name="仿宋">
    <w:panose1 w:val="02010609060101010101"/>
    <w:charset w:val="86"/>
    <w:family w:val="modern"/>
    <w:pitch w:val="default"/>
    <w:sig w:usb0="800002BF" w:usb1="38CF7CFA" w:usb2="00000016" w:usb3="00000000" w:csb0="00040001" w:csb1="00000000"/>
    <w:embedRegular r:id="rId3" w:fontKey="{F39F50DD-4631-4920-A07F-252A49707F9F}"/>
  </w:font>
  <w:font w:name="方正小标宋简体">
    <w:panose1 w:val="02010600010101010101"/>
    <w:charset w:val="86"/>
    <w:family w:val="script"/>
    <w:pitch w:val="default"/>
    <w:sig w:usb0="00000001" w:usb1="080E0000" w:usb2="00000000" w:usb3="00000000" w:csb0="00040000" w:csb1="00000000"/>
    <w:embedRegular r:id="rId4" w:fontKey="{73510FE6-1455-49A3-AE29-179E186B6A9E}"/>
  </w:font>
  <w:font w:name="仿宋_GB2312">
    <w:panose1 w:val="02010609030101010101"/>
    <w:charset w:val="86"/>
    <w:family w:val="modern"/>
    <w:pitch w:val="default"/>
    <w:sig w:usb0="00000001" w:usb1="080E0000" w:usb2="00000000" w:usb3="00000000" w:csb0="00040000" w:csb1="00000000"/>
    <w:embedRegular r:id="rId5" w:fontKey="{B20F21B6-9CD5-4AB2-BAAB-300DE9FE71A8}"/>
  </w:font>
  <w:font w:name="华文中宋">
    <w:panose1 w:val="02010600040101010101"/>
    <w:charset w:val="86"/>
    <w:family w:val="auto"/>
    <w:pitch w:val="default"/>
    <w:sig w:usb0="00000287" w:usb1="080F0000" w:usb2="00000000" w:usb3="00000000" w:csb0="0004009F" w:csb1="DFD70000"/>
    <w:embedRegular r:id="rId6" w:fontKey="{5F42544F-FA79-4ADA-8040-3B1C6097D232}"/>
  </w:font>
  <w:font w:name="Tahoma">
    <w:panose1 w:val="020B0604030504040204"/>
    <w:charset w:val="00"/>
    <w:family w:val="swiss"/>
    <w:pitch w:val="default"/>
    <w:sig w:usb0="E1002EFF" w:usb1="C000605B" w:usb2="00000029" w:usb3="00000000" w:csb0="200101FF" w:csb1="20280000"/>
    <w:embedRegular r:id="rId7" w:fontKey="{F02E33CE-33BC-4C4A-B98C-BF6890829CA7}"/>
  </w:font>
  <w:font w:name="MS Mincho">
    <w:altName w:val="Segoe Print"/>
    <w:panose1 w:val="02020609040205080304"/>
    <w:charset w:val="00"/>
    <w:family w:val="modern"/>
    <w:pitch w:val="default"/>
    <w:sig w:usb0="00000000" w:usb1="00000000" w:usb2="00000012" w:usb3="00000000" w:csb0="0002009F" w:csb1="00000000"/>
    <w:embedRegular r:id="rId8" w:fontKey="{C6E2CF85-2A58-4C42-8602-F187968A6188}"/>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166906"/>
    </w:sdtPr>
    <w:sdtContent>
      <w:p w14:paraId="089F2C37">
        <w:pPr>
          <w:pStyle w:val="6"/>
          <w:jc w:val="center"/>
        </w:pPr>
        <w:r>
          <w:fldChar w:fldCharType="begin"/>
        </w:r>
        <w:r>
          <w:instrText xml:space="preserve">PAGE   \* MERGEFORMAT</w:instrText>
        </w:r>
        <w:r>
          <w:fldChar w:fldCharType="separate"/>
        </w:r>
        <w:r>
          <w:rPr>
            <w:lang w:val="zh-CN"/>
          </w:rPr>
          <w:t>23</w:t>
        </w:r>
        <w:r>
          <w:fldChar w:fldCharType="end"/>
        </w:r>
      </w:p>
    </w:sdtContent>
  </w:sdt>
  <w:p w14:paraId="42B46EF9">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C1CE37"/>
    <w:multiLevelType w:val="singleLevel"/>
    <w:tmpl w:val="C7C1CE37"/>
    <w:lvl w:ilvl="0" w:tentative="0">
      <w:start w:val="1"/>
      <w:numFmt w:val="decimal"/>
      <w:suff w:val="nothing"/>
      <w:lvlText w:val="%1)"/>
      <w:lvlJc w:val="left"/>
      <w:pPr>
        <w:ind w:left="425" w:hanging="425"/>
      </w:pPr>
      <w:rPr>
        <w:rFonts w:hint="default"/>
      </w:rPr>
    </w:lvl>
  </w:abstractNum>
  <w:abstractNum w:abstractNumId="1">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82D28F7"/>
    <w:multiLevelType w:val="multilevel"/>
    <w:tmpl w:val="482D28F7"/>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jNjJjMDEyMTRkZDQwYmVhMjI4NzQ4MzIwM2Q1YTcifQ=="/>
  </w:docVars>
  <w:rsids>
    <w:rsidRoot w:val="00C265EB"/>
    <w:rsid w:val="000674C6"/>
    <w:rsid w:val="0007724D"/>
    <w:rsid w:val="00093090"/>
    <w:rsid w:val="00134628"/>
    <w:rsid w:val="001F1B07"/>
    <w:rsid w:val="00243A6A"/>
    <w:rsid w:val="00264F04"/>
    <w:rsid w:val="00281705"/>
    <w:rsid w:val="00286780"/>
    <w:rsid w:val="002972B0"/>
    <w:rsid w:val="002B2F47"/>
    <w:rsid w:val="00305720"/>
    <w:rsid w:val="00313DAA"/>
    <w:rsid w:val="00314ACD"/>
    <w:rsid w:val="003B7F80"/>
    <w:rsid w:val="00401747"/>
    <w:rsid w:val="004256F0"/>
    <w:rsid w:val="00445290"/>
    <w:rsid w:val="0047610B"/>
    <w:rsid w:val="00496979"/>
    <w:rsid w:val="004E6361"/>
    <w:rsid w:val="00506E5F"/>
    <w:rsid w:val="00510A61"/>
    <w:rsid w:val="00566E14"/>
    <w:rsid w:val="005C47F7"/>
    <w:rsid w:val="00616E7B"/>
    <w:rsid w:val="006248E7"/>
    <w:rsid w:val="006B0BA3"/>
    <w:rsid w:val="006E5248"/>
    <w:rsid w:val="00762A66"/>
    <w:rsid w:val="009147F9"/>
    <w:rsid w:val="009B27B2"/>
    <w:rsid w:val="00A45955"/>
    <w:rsid w:val="00AC3E46"/>
    <w:rsid w:val="00B008C6"/>
    <w:rsid w:val="00B36E64"/>
    <w:rsid w:val="00BE1CE7"/>
    <w:rsid w:val="00C24331"/>
    <w:rsid w:val="00C265EB"/>
    <w:rsid w:val="00CD0CB5"/>
    <w:rsid w:val="00CD500C"/>
    <w:rsid w:val="00DD02E6"/>
    <w:rsid w:val="00DF7417"/>
    <w:rsid w:val="00E04620"/>
    <w:rsid w:val="00E16F1B"/>
    <w:rsid w:val="00E60C2B"/>
    <w:rsid w:val="00E773E3"/>
    <w:rsid w:val="00EA422D"/>
    <w:rsid w:val="00EC5DF1"/>
    <w:rsid w:val="00EC61B5"/>
    <w:rsid w:val="00ED2FCE"/>
    <w:rsid w:val="00F35A6A"/>
    <w:rsid w:val="00FA5939"/>
    <w:rsid w:val="00FD2E19"/>
    <w:rsid w:val="00FE161E"/>
    <w:rsid w:val="09143080"/>
    <w:rsid w:val="0A66413B"/>
    <w:rsid w:val="117C707C"/>
    <w:rsid w:val="11F5095B"/>
    <w:rsid w:val="14A5684C"/>
    <w:rsid w:val="18CD2799"/>
    <w:rsid w:val="2AE9532D"/>
    <w:rsid w:val="2B263B11"/>
    <w:rsid w:val="35B60CA4"/>
    <w:rsid w:val="36335FD4"/>
    <w:rsid w:val="43697E97"/>
    <w:rsid w:val="444D31F3"/>
    <w:rsid w:val="473B537D"/>
    <w:rsid w:val="4B9D1813"/>
    <w:rsid w:val="50293251"/>
    <w:rsid w:val="591539B6"/>
    <w:rsid w:val="591807C1"/>
    <w:rsid w:val="62B96796"/>
    <w:rsid w:val="681A46AE"/>
    <w:rsid w:val="6C7C3892"/>
    <w:rsid w:val="6C917D4E"/>
    <w:rsid w:val="6F8D51F4"/>
    <w:rsid w:val="7F392615"/>
    <w:rsid w:val="7FFB7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1"/>
    <w:pPr>
      <w:autoSpaceDE w:val="0"/>
      <w:autoSpaceDN w:val="0"/>
      <w:ind w:left="1200"/>
      <w:jc w:val="left"/>
      <w:outlineLvl w:val="0"/>
    </w:pPr>
    <w:rPr>
      <w:rFonts w:ascii="黑体" w:hAnsi="黑体" w:eastAsia="黑体" w:cs="黑体"/>
      <w:b/>
      <w:bCs/>
      <w:kern w:val="0"/>
      <w:sz w:val="32"/>
      <w:szCs w:val="32"/>
      <w:lang w:val="zh-CN" w:bidi="zh-CN"/>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6"/>
    <w:qFormat/>
    <w:uiPriority w:val="1"/>
    <w:pPr>
      <w:autoSpaceDE w:val="0"/>
      <w:autoSpaceDN w:val="0"/>
      <w:jc w:val="left"/>
    </w:pPr>
    <w:rPr>
      <w:rFonts w:ascii="仿宋" w:hAnsi="仿宋" w:eastAsia="仿宋" w:cs="仿宋"/>
      <w:kern w:val="0"/>
      <w:sz w:val="32"/>
      <w:szCs w:val="32"/>
      <w:lang w:val="zh-CN" w:bidi="zh-CN"/>
    </w:rPr>
  </w:style>
  <w:style w:type="paragraph" w:styleId="5">
    <w:name w:val="Balloon Text"/>
    <w:basedOn w:val="1"/>
    <w:link w:val="12"/>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rFonts w:ascii="Times New Roman" w:hAnsi="Times New Roman" w:cs="Times New Roman"/>
      <w:sz w:val="24"/>
      <w:szCs w:val="24"/>
    </w:rPr>
  </w:style>
  <w:style w:type="paragraph" w:styleId="11">
    <w:name w:val="List Paragraph"/>
    <w:basedOn w:val="1"/>
    <w:qFormat/>
    <w:uiPriority w:val="34"/>
    <w:pPr>
      <w:ind w:firstLine="420" w:firstLineChars="200"/>
    </w:pPr>
  </w:style>
  <w:style w:type="character" w:customStyle="1" w:styleId="12">
    <w:name w:val="批注框文本 字符"/>
    <w:basedOn w:val="10"/>
    <w:link w:val="5"/>
    <w:semiHidden/>
    <w:qFormat/>
    <w:uiPriority w:val="99"/>
    <w:rPr>
      <w:sz w:val="18"/>
      <w:szCs w:val="18"/>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character" w:customStyle="1" w:styleId="15">
    <w:name w:val="标题 1 字符"/>
    <w:basedOn w:val="10"/>
    <w:link w:val="2"/>
    <w:qFormat/>
    <w:uiPriority w:val="1"/>
    <w:rPr>
      <w:rFonts w:ascii="黑体" w:hAnsi="黑体" w:eastAsia="黑体" w:cs="黑体"/>
      <w:b/>
      <w:bCs/>
      <w:sz w:val="32"/>
      <w:szCs w:val="32"/>
      <w:lang w:val="zh-CN" w:bidi="zh-CN"/>
    </w:rPr>
  </w:style>
  <w:style w:type="character" w:customStyle="1" w:styleId="16">
    <w:name w:val="正文文本 字符"/>
    <w:basedOn w:val="10"/>
    <w:link w:val="4"/>
    <w:qFormat/>
    <w:uiPriority w:val="1"/>
    <w:rPr>
      <w:rFonts w:ascii="仿宋" w:hAnsi="仿宋" w:eastAsia="仿宋" w:cs="仿宋"/>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BC07C9-82C6-4EBA-9F9E-B9283E4D66D4}">
  <ds:schemaRefs/>
</ds:datastoreItem>
</file>

<file path=docProps/app.xml><?xml version="1.0" encoding="utf-8"?>
<Properties xmlns="http://schemas.openxmlformats.org/officeDocument/2006/extended-properties" xmlns:vt="http://schemas.openxmlformats.org/officeDocument/2006/docPropsVTypes">
  <Template>Normal.dotm</Template>
  <Pages>34</Pages>
  <Words>406</Words>
  <Characters>453</Characters>
  <Lines>64</Lines>
  <Paragraphs>18</Paragraphs>
  <TotalTime>4</TotalTime>
  <ScaleCrop>false</ScaleCrop>
  <LinksUpToDate>false</LinksUpToDate>
  <CharactersWithSpaces>453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2022-06-17T06:21:00Z</dcterms:created>
  <dc:creator>吴彤</dc:creator>
  <cp:lastModifiedBy>吕芳</cp:lastModifiedBy>
  <dcterms:modified xsi:type="dcterms:W3CDTF">2026-03-22T06:43:05Z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4EF01BAF111F48C4A51EAFDDA0DE5AC9_13</vt:lpwstr>
  </property>
  <property fmtid="{D5CDD505-2E9C-101B-9397-08002B2CF9AE}" pid="4" name="KSOTemplateDocerSaveRecord">
    <vt:lpwstr>eyJoZGlkIjoiZjBjNjJjMDEyMTRkZDQwYmVhMjI4NzQ4MzIwM2Q1YTciLCJ1c2VySWQiOiIyNDMzNjk1MTQifQ==</vt:lpwstr>
  </property>
</Properties>
</file>