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533758">
      <w:pPr>
        <w:spacing w:line="276" w:lineRule="auto"/>
        <w:jc w:val="center"/>
        <w:rPr>
          <w:rFonts w:hint="eastAsia" w:ascii="微软雅黑" w:hAnsi="微软雅黑" w:eastAsia="微软雅黑" w:cs="Times New Roman"/>
          <w:b/>
          <w:sz w:val="44"/>
          <w:szCs w:val="36"/>
        </w:rPr>
      </w:pPr>
    </w:p>
    <w:p w14:paraId="1CE694BE">
      <w:pPr>
        <w:spacing w:line="276" w:lineRule="auto"/>
        <w:jc w:val="center"/>
        <w:rPr>
          <w:rFonts w:hint="eastAsia" w:ascii="微软雅黑" w:hAnsi="微软雅黑" w:eastAsia="微软雅黑" w:cs="Times New Roman"/>
          <w:b/>
          <w:sz w:val="44"/>
          <w:szCs w:val="36"/>
        </w:rPr>
      </w:pPr>
    </w:p>
    <w:p w14:paraId="2C45B69C">
      <w:pPr>
        <w:spacing w:line="276" w:lineRule="auto"/>
        <w:jc w:val="center"/>
        <w:rPr>
          <w:rFonts w:hint="eastAsia" w:ascii="微软雅黑" w:hAnsi="微软雅黑" w:eastAsia="微软雅黑" w:cs="Times New Roman"/>
          <w:b/>
          <w:sz w:val="44"/>
          <w:szCs w:val="36"/>
        </w:rPr>
      </w:pPr>
      <w:bookmarkStart w:id="87" w:name="_GoBack"/>
      <w:bookmarkEnd w:id="87"/>
    </w:p>
    <w:p w14:paraId="6DAA78EE">
      <w:pPr>
        <w:spacing w:line="276" w:lineRule="auto"/>
        <w:jc w:val="center"/>
        <w:rPr>
          <w:rFonts w:ascii="微软雅黑" w:hAnsi="微软雅黑" w:eastAsia="微软雅黑" w:cs="Times New Roman"/>
          <w:b/>
          <w:sz w:val="44"/>
          <w:szCs w:val="36"/>
        </w:rPr>
      </w:pPr>
      <w:r>
        <w:rPr>
          <w:rFonts w:hint="eastAsia" w:ascii="微软雅黑" w:hAnsi="微软雅黑" w:eastAsia="微软雅黑" w:cs="Times New Roman"/>
          <w:b/>
          <w:sz w:val="44"/>
          <w:szCs w:val="36"/>
        </w:rPr>
        <w:t>广播电视和网络视听</w:t>
      </w:r>
      <w:r>
        <w:rPr>
          <w:rFonts w:ascii="微软雅黑" w:hAnsi="微软雅黑" w:eastAsia="微软雅黑" w:cs="Times New Roman"/>
          <w:b/>
          <w:sz w:val="44"/>
          <w:szCs w:val="36"/>
        </w:rPr>
        <w:t>统计</w:t>
      </w:r>
    </w:p>
    <w:p w14:paraId="1E122015">
      <w:pPr>
        <w:spacing w:line="276" w:lineRule="auto"/>
        <w:jc w:val="center"/>
        <w:rPr>
          <w:rFonts w:ascii="微软雅黑" w:hAnsi="微软雅黑" w:eastAsia="微软雅黑" w:cs="Times New Roman"/>
          <w:b/>
          <w:sz w:val="44"/>
          <w:szCs w:val="36"/>
        </w:rPr>
      </w:pPr>
      <w:r>
        <w:rPr>
          <w:rFonts w:ascii="微软雅黑" w:hAnsi="微软雅黑" w:eastAsia="微软雅黑" w:cs="Times New Roman"/>
          <w:b/>
          <w:sz w:val="44"/>
          <w:szCs w:val="36"/>
        </w:rPr>
        <w:t>信息网上</w:t>
      </w:r>
      <w:r>
        <w:rPr>
          <w:rFonts w:hint="eastAsia" w:ascii="微软雅黑" w:hAnsi="微软雅黑" w:eastAsia="微软雅黑" w:cs="Times New Roman"/>
          <w:b/>
          <w:sz w:val="44"/>
          <w:szCs w:val="36"/>
        </w:rPr>
        <w:t>直报</w:t>
      </w:r>
      <w:r>
        <w:rPr>
          <w:rFonts w:ascii="微软雅黑" w:hAnsi="微软雅黑" w:eastAsia="微软雅黑" w:cs="Times New Roman"/>
          <w:b/>
          <w:sz w:val="44"/>
          <w:szCs w:val="36"/>
        </w:rPr>
        <w:t>系统</w:t>
      </w:r>
    </w:p>
    <w:p w14:paraId="7E69D3CA">
      <w:pPr>
        <w:spacing w:before="624" w:beforeLines="200" w:line="276" w:lineRule="auto"/>
        <w:jc w:val="center"/>
        <w:rPr>
          <w:rFonts w:ascii="微软雅黑" w:hAnsi="微软雅黑" w:eastAsia="微软雅黑" w:cs="Times New Roman"/>
          <w:b/>
          <w:sz w:val="56"/>
          <w:szCs w:val="44"/>
        </w:rPr>
      </w:pPr>
      <w:r>
        <w:rPr>
          <w:rFonts w:hint="eastAsia" w:ascii="微软雅黑" w:hAnsi="微软雅黑" w:eastAsia="微软雅黑" w:cs="Times New Roman"/>
          <w:b/>
          <w:sz w:val="56"/>
          <w:szCs w:val="44"/>
        </w:rPr>
        <w:t>202</w:t>
      </w:r>
      <w:r>
        <w:rPr>
          <w:rFonts w:hint="eastAsia" w:ascii="微软雅黑" w:hAnsi="微软雅黑" w:eastAsia="微软雅黑" w:cs="Times New Roman"/>
          <w:b/>
          <w:sz w:val="56"/>
          <w:szCs w:val="44"/>
          <w:lang w:val="en-US" w:eastAsia="zh-CN"/>
        </w:rPr>
        <w:t>5</w:t>
      </w:r>
      <w:r>
        <w:rPr>
          <w:rFonts w:hint="eastAsia" w:ascii="微软雅黑" w:hAnsi="微软雅黑" w:eastAsia="微软雅黑" w:cs="Times New Roman"/>
          <w:b/>
          <w:sz w:val="56"/>
          <w:szCs w:val="44"/>
        </w:rPr>
        <w:t>年统计年报报送</w:t>
      </w:r>
    </w:p>
    <w:p w14:paraId="64C6D496">
      <w:pPr>
        <w:jc w:val="center"/>
        <w:outlineLvl w:val="9"/>
        <w:rPr>
          <w:rFonts w:hint="eastAsia" w:ascii="微软雅黑" w:hAnsi="微软雅黑" w:eastAsia="微软雅黑" w:cs="Times New Roman"/>
          <w:b/>
          <w:sz w:val="56"/>
          <w:szCs w:val="36"/>
        </w:rPr>
      </w:pPr>
      <w:r>
        <w:rPr>
          <w:rFonts w:hint="eastAsia" w:ascii="微软雅黑" w:hAnsi="微软雅黑" w:eastAsia="微软雅黑" w:cs="Times New Roman"/>
          <w:b/>
          <w:sz w:val="56"/>
          <w:szCs w:val="36"/>
        </w:rPr>
        <w:t>工作手册</w:t>
      </w:r>
    </w:p>
    <w:p w14:paraId="17DE12B2">
      <w:pPr>
        <w:jc w:val="both"/>
        <w:outlineLvl w:val="9"/>
        <w:rPr>
          <w:rFonts w:hint="eastAsia" w:ascii="微软雅黑" w:hAnsi="微软雅黑" w:eastAsia="微软雅黑" w:cs="Times New Roman"/>
          <w:b/>
          <w:sz w:val="56"/>
          <w:szCs w:val="36"/>
        </w:rPr>
      </w:pPr>
    </w:p>
    <w:p w14:paraId="4078F99B">
      <w:pPr>
        <w:jc w:val="center"/>
        <w:outlineLvl w:val="9"/>
        <w:rPr>
          <w:rFonts w:hint="eastAsia" w:ascii="微软雅黑" w:hAnsi="微软雅黑" w:eastAsia="微软雅黑" w:cs="Times New Roman"/>
          <w:b/>
          <w:sz w:val="56"/>
          <w:szCs w:val="36"/>
        </w:rPr>
      </w:pPr>
    </w:p>
    <w:p w14:paraId="0BE56F72">
      <w:pPr>
        <w:jc w:val="both"/>
        <w:outlineLvl w:val="9"/>
        <w:rPr>
          <w:rFonts w:hint="eastAsia" w:ascii="微软雅黑" w:hAnsi="微软雅黑" w:eastAsia="微软雅黑" w:cs="Times New Roman"/>
          <w:b/>
          <w:sz w:val="56"/>
          <w:szCs w:val="36"/>
        </w:rPr>
      </w:pPr>
    </w:p>
    <w:p w14:paraId="1359C50A">
      <w:pPr>
        <w:jc w:val="center"/>
        <w:outlineLvl w:val="9"/>
        <w:rPr>
          <w:rFonts w:hint="eastAsia" w:ascii="微软雅黑" w:hAnsi="微软雅黑" w:eastAsia="微软雅黑" w:cs="Times New Roman"/>
          <w:b/>
          <w:sz w:val="56"/>
          <w:szCs w:val="36"/>
        </w:rPr>
        <w:sectPr>
          <w:pgSz w:w="11906" w:h="16838"/>
          <w:pgMar w:top="1440" w:right="1800" w:bottom="1440" w:left="1800" w:header="851" w:footer="992" w:gutter="0"/>
          <w:cols w:space="425" w:num="1"/>
          <w:docGrid w:type="lines" w:linePitch="312" w:charSpace="0"/>
        </w:sectPr>
      </w:pPr>
      <w:r>
        <w:rPr>
          <w:rFonts w:hint="eastAsia" w:ascii="黑体" w:hAnsi="黑体" w:eastAsia="黑体" w:cs="Times New Roman"/>
          <w:b/>
          <w:sz w:val="44"/>
          <w:szCs w:val="44"/>
        </w:rPr>
        <w:t>北京市广播电视局</w:t>
      </w:r>
    </w:p>
    <w:p w14:paraId="61736ACC">
      <w:pPr>
        <w:keepNext/>
        <w:keepLines/>
        <w:numPr>
          <w:ilvl w:val="0"/>
          <w:numId w:val="1"/>
        </w:numPr>
        <w:spacing w:before="200" w:after="200"/>
        <w:ind w:firstLine="643" w:firstLineChars="200"/>
        <w:outlineLvl w:val="1"/>
        <w:rPr>
          <w:rFonts w:ascii="Cambria" w:hAnsi="Cambria" w:eastAsia="黑体" w:cs="Times New Roman"/>
          <w:b/>
          <w:bCs/>
          <w:sz w:val="32"/>
          <w:szCs w:val="32"/>
          <w:highlight w:val="none"/>
        </w:rPr>
      </w:pPr>
      <w:bookmarkStart w:id="0" w:name="_Toc412"/>
      <w:bookmarkStart w:id="1" w:name="_Toc3264"/>
      <w:r>
        <w:rPr>
          <w:rFonts w:hint="eastAsia" w:ascii="Cambria" w:hAnsi="Cambria" w:eastAsia="黑体" w:cs="Times New Roman"/>
          <w:b/>
          <w:bCs/>
          <w:sz w:val="32"/>
          <w:szCs w:val="32"/>
          <w:highlight w:val="none"/>
          <w:lang w:eastAsia="zh-CN"/>
        </w:rPr>
        <w:t>202</w:t>
      </w:r>
      <w:r>
        <w:rPr>
          <w:rFonts w:hint="eastAsia" w:ascii="Cambria" w:hAnsi="Cambria" w:eastAsia="黑体" w:cs="Times New Roman"/>
          <w:b/>
          <w:bCs/>
          <w:sz w:val="32"/>
          <w:szCs w:val="32"/>
          <w:highlight w:val="none"/>
          <w:lang w:val="en-US" w:eastAsia="zh-CN"/>
        </w:rPr>
        <w:t>5</w:t>
      </w:r>
      <w:r>
        <w:rPr>
          <w:rFonts w:hint="eastAsia" w:ascii="Cambria" w:hAnsi="Cambria" w:eastAsia="黑体" w:cs="Times New Roman"/>
          <w:b/>
          <w:bCs/>
          <w:sz w:val="32"/>
          <w:szCs w:val="32"/>
          <w:highlight w:val="none"/>
        </w:rPr>
        <w:t>年年报</w:t>
      </w:r>
      <w:r>
        <w:rPr>
          <w:rFonts w:ascii="Cambria" w:hAnsi="Cambria" w:eastAsia="黑体" w:cs="Times New Roman"/>
          <w:b/>
          <w:bCs/>
          <w:sz w:val="32"/>
          <w:szCs w:val="32"/>
          <w:highlight w:val="none"/>
        </w:rPr>
        <w:t>上报</w:t>
      </w:r>
      <w:r>
        <w:rPr>
          <w:rFonts w:hint="eastAsia" w:ascii="Cambria" w:hAnsi="Cambria" w:eastAsia="黑体" w:cs="Times New Roman"/>
          <w:b/>
          <w:bCs/>
          <w:sz w:val="32"/>
          <w:szCs w:val="32"/>
          <w:highlight w:val="none"/>
        </w:rPr>
        <w:t>截止</w:t>
      </w:r>
      <w:r>
        <w:rPr>
          <w:rFonts w:ascii="Cambria" w:hAnsi="Cambria" w:eastAsia="黑体" w:cs="Times New Roman"/>
          <w:b/>
          <w:bCs/>
          <w:sz w:val="32"/>
          <w:szCs w:val="32"/>
          <w:highlight w:val="none"/>
        </w:rPr>
        <w:t>日期</w:t>
      </w:r>
      <w:bookmarkEnd w:id="0"/>
      <w:bookmarkEnd w:id="1"/>
    </w:p>
    <w:p w14:paraId="071FB0AC">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lang w:eastAsia="zh-CN"/>
        </w:rPr>
        <w:t>202</w:t>
      </w:r>
      <w:r>
        <w:rPr>
          <w:rFonts w:hint="eastAsia" w:ascii="仿宋_GB2312" w:hAnsi="仿宋" w:eastAsia="仿宋_GB2312" w:cs="Times New Roman"/>
          <w:sz w:val="32"/>
          <w:szCs w:val="32"/>
          <w:highlight w:val="none"/>
          <w:lang w:val="en-US" w:eastAsia="zh-CN"/>
        </w:rPr>
        <w:t>5</w:t>
      </w:r>
      <w:r>
        <w:rPr>
          <w:rFonts w:hint="eastAsia" w:ascii="仿宋_GB2312" w:hAnsi="仿宋" w:eastAsia="仿宋_GB2312" w:cs="Times New Roman"/>
          <w:sz w:val="32"/>
          <w:szCs w:val="32"/>
          <w:highlight w:val="none"/>
        </w:rPr>
        <w:t>年年报</w:t>
      </w:r>
      <w:r>
        <w:rPr>
          <w:rFonts w:hint="eastAsia" w:ascii="仿宋_GB2312" w:hAnsi="仿宋" w:eastAsia="仿宋_GB2312" w:cs="Times New Roman"/>
          <w:sz w:val="32"/>
          <w:szCs w:val="32"/>
          <w:highlight w:val="none"/>
          <w:lang w:val="en-US" w:eastAsia="zh-CN"/>
        </w:rPr>
        <w:t>集中填报</w:t>
      </w:r>
      <w:r>
        <w:rPr>
          <w:rFonts w:hint="eastAsia" w:ascii="仿宋_GB2312" w:hAnsi="仿宋" w:eastAsia="仿宋_GB2312" w:cs="Times New Roman"/>
          <w:sz w:val="32"/>
          <w:szCs w:val="32"/>
          <w:highlight w:val="none"/>
        </w:rPr>
        <w:t>截止日期为 202</w:t>
      </w:r>
      <w:r>
        <w:rPr>
          <w:rFonts w:hint="eastAsia" w:ascii="仿宋_GB2312" w:hAnsi="仿宋" w:eastAsia="仿宋_GB2312" w:cs="Times New Roman"/>
          <w:sz w:val="32"/>
          <w:szCs w:val="32"/>
          <w:highlight w:val="none"/>
          <w:lang w:val="en-US" w:eastAsia="zh-CN"/>
        </w:rPr>
        <w:t>6</w:t>
      </w:r>
      <w:r>
        <w:rPr>
          <w:rFonts w:hint="eastAsia" w:ascii="仿宋_GB2312" w:hAnsi="仿宋" w:eastAsia="仿宋_GB2312" w:cs="Times New Roman"/>
          <w:sz w:val="32"/>
          <w:szCs w:val="32"/>
          <w:highlight w:val="none"/>
        </w:rPr>
        <w:t>年</w:t>
      </w:r>
      <w:r>
        <w:rPr>
          <w:rFonts w:hint="eastAsia" w:ascii="仿宋_GB2312" w:hAnsi="仿宋" w:eastAsia="仿宋_GB2312" w:cs="Times New Roman"/>
          <w:sz w:val="32"/>
          <w:szCs w:val="32"/>
          <w:highlight w:val="none"/>
          <w:lang w:val="en-US" w:eastAsia="zh-CN"/>
        </w:rPr>
        <w:t>2</w:t>
      </w:r>
      <w:r>
        <w:rPr>
          <w:rFonts w:hint="eastAsia" w:ascii="仿宋_GB2312" w:hAnsi="仿宋" w:eastAsia="仿宋_GB2312" w:cs="Times New Roman"/>
          <w:sz w:val="32"/>
          <w:szCs w:val="32"/>
          <w:highlight w:val="none"/>
        </w:rPr>
        <w:t>月</w:t>
      </w:r>
      <w:r>
        <w:rPr>
          <w:rFonts w:hint="eastAsia" w:ascii="仿宋_GB2312" w:hAnsi="仿宋" w:eastAsia="仿宋_GB2312" w:cs="Times New Roman"/>
          <w:sz w:val="32"/>
          <w:szCs w:val="32"/>
          <w:highlight w:val="none"/>
          <w:lang w:val="en-US" w:eastAsia="zh-CN"/>
        </w:rPr>
        <w:t>26</w:t>
      </w:r>
      <w:r>
        <w:rPr>
          <w:rFonts w:hint="eastAsia" w:ascii="仿宋_GB2312" w:hAnsi="仿宋" w:eastAsia="仿宋_GB2312" w:cs="Times New Roman"/>
          <w:sz w:val="32"/>
          <w:szCs w:val="32"/>
          <w:highlight w:val="none"/>
        </w:rPr>
        <w:t>日。各单位必须按要求完成年报报表的填报工作。</w:t>
      </w:r>
    </w:p>
    <w:p w14:paraId="481CBF86">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黑体" w:hAnsi="黑体" w:eastAsia="黑体" w:cs="Times New Roman"/>
          <w:b/>
          <w:sz w:val="32"/>
          <w:szCs w:val="32"/>
          <w:lang w:eastAsia="zh-CN"/>
        </w:rPr>
      </w:pPr>
      <w:r>
        <w:rPr>
          <w:rFonts w:hint="eastAsia" w:ascii="黑体" w:hAnsi="黑体" w:eastAsia="黑体" w:cs="Times New Roman"/>
          <w:b w:val="0"/>
          <w:bCs/>
          <w:sz w:val="32"/>
          <w:szCs w:val="32"/>
          <w:lang w:val="en-US" w:eastAsia="zh-CN"/>
        </w:rPr>
        <w:t>二、</w:t>
      </w:r>
      <w:r>
        <w:rPr>
          <w:rFonts w:hint="eastAsia" w:ascii="黑体" w:hAnsi="黑体" w:eastAsia="黑体" w:cs="Times New Roman"/>
          <w:b w:val="0"/>
          <w:bCs/>
          <w:sz w:val="32"/>
          <w:szCs w:val="32"/>
        </w:rPr>
        <w:t>网上直报</w:t>
      </w:r>
      <w:r>
        <w:rPr>
          <w:rFonts w:hint="eastAsia" w:ascii="黑体" w:hAnsi="黑体" w:eastAsia="黑体" w:cs="Times New Roman"/>
          <w:b w:val="0"/>
          <w:bCs/>
          <w:sz w:val="32"/>
          <w:szCs w:val="32"/>
          <w:lang w:val="en-US" w:eastAsia="zh-CN"/>
        </w:rPr>
        <w:t>新</w:t>
      </w:r>
      <w:r>
        <w:rPr>
          <w:rFonts w:hint="eastAsia" w:ascii="黑体" w:hAnsi="黑体" w:eastAsia="黑体" w:cs="Times New Roman"/>
          <w:b w:val="0"/>
          <w:bCs/>
          <w:sz w:val="32"/>
          <w:szCs w:val="32"/>
        </w:rPr>
        <w:t>系统</w:t>
      </w:r>
      <w:r>
        <w:rPr>
          <w:rFonts w:hint="eastAsia" w:ascii="黑体" w:hAnsi="黑体" w:eastAsia="黑体" w:cs="Times New Roman"/>
          <w:b w:val="0"/>
          <w:bCs/>
          <w:sz w:val="32"/>
          <w:szCs w:val="32"/>
          <w:lang w:val="en-US" w:eastAsia="zh-CN"/>
        </w:rPr>
        <w:t>介绍</w:t>
      </w:r>
    </w:p>
    <w:p w14:paraId="72D6077B"/>
    <w:p w14:paraId="7E43DBB0">
      <w:pPr>
        <w:jc w:val="left"/>
      </w:pPr>
      <w:r>
        <w:rPr>
          <w:rFonts w:hint="eastAsia" w:ascii="仿宋" w:hAnsi="仿宋" w:eastAsia="仿宋" w:cs="仿宋"/>
          <w:sz w:val="32"/>
          <w:szCs w:val="32"/>
          <w:lang w:val="en-US" w:eastAsia="zh-CN"/>
        </w:rPr>
        <w:t>在北京市地图界面，选择左上角“北京市”三个字</w:t>
      </w:r>
      <w:r>
        <w:drawing>
          <wp:inline distT="0" distB="0" distL="114300" distR="114300">
            <wp:extent cx="4583430" cy="3027680"/>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583430" cy="3027680"/>
                    </a:xfrm>
                    <a:prstGeom prst="rect">
                      <a:avLst/>
                    </a:prstGeom>
                    <a:noFill/>
                    <a:ln>
                      <a:noFill/>
                    </a:ln>
                  </pic:spPr>
                </pic:pic>
              </a:graphicData>
            </a:graphic>
          </wp:inline>
        </w:drawing>
      </w:r>
    </w:p>
    <w:p w14:paraId="13EB661F">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年度选择默认2025年，如有需求查看其他年度数据，可在此处修改登录年份。</w:t>
      </w:r>
    </w:p>
    <w:p w14:paraId="4A6604F9">
      <w:pPr>
        <w:jc w:val="left"/>
      </w:pPr>
      <w:r>
        <w:drawing>
          <wp:inline distT="0" distB="0" distL="114300" distR="114300">
            <wp:extent cx="5268595" cy="3369945"/>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8595" cy="3369945"/>
                    </a:xfrm>
                    <a:prstGeom prst="rect">
                      <a:avLst/>
                    </a:prstGeom>
                    <a:noFill/>
                    <a:ln>
                      <a:noFill/>
                    </a:ln>
                  </pic:spPr>
                </pic:pic>
              </a:graphicData>
            </a:graphic>
          </wp:inline>
        </w:drawing>
      </w:r>
      <w:r>
        <w:rPr>
          <w:rFonts w:hint="eastAsia" w:ascii="仿宋" w:hAnsi="仿宋" w:eastAsia="仿宋" w:cs="Times New Roman"/>
          <w:sz w:val="32"/>
          <w:szCs w:val="32"/>
          <w:lang w:val="en-US" w:eastAsia="zh-CN"/>
        </w:rPr>
        <w:t>选行业统计报表，禁止点击左侧单位树。</w:t>
      </w:r>
      <w:r>
        <w:drawing>
          <wp:inline distT="0" distB="0" distL="114300" distR="114300">
            <wp:extent cx="5273675" cy="4046220"/>
            <wp:effectExtent l="0" t="0" r="952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4046220"/>
                    </a:xfrm>
                    <a:prstGeom prst="rect">
                      <a:avLst/>
                    </a:prstGeom>
                    <a:noFill/>
                    <a:ln>
                      <a:noFill/>
                    </a:ln>
                  </pic:spPr>
                </pic:pic>
              </a:graphicData>
            </a:graphic>
          </wp:inline>
        </w:drawing>
      </w:r>
    </w:p>
    <w:p w14:paraId="5EA071BD">
      <w:pPr>
        <w:spacing w:line="560" w:lineRule="exact"/>
        <w:rPr>
          <w:rFonts w:hint="eastAsia"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w:t>
      </w:r>
      <w:r>
        <w:drawing>
          <wp:anchor distT="0" distB="0" distL="114300" distR="114300" simplePos="0" relativeHeight="251659264" behindDoc="0" locked="0" layoutInCell="1" allowOverlap="1">
            <wp:simplePos x="0" y="0"/>
            <wp:positionH relativeFrom="column">
              <wp:posOffset>31750</wp:posOffset>
            </wp:positionH>
            <wp:positionV relativeFrom="paragraph">
              <wp:posOffset>304800</wp:posOffset>
            </wp:positionV>
            <wp:extent cx="5264785" cy="3935095"/>
            <wp:effectExtent l="0" t="0" r="5715" b="190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4785" cy="3935095"/>
                    </a:xfrm>
                    <a:prstGeom prst="rect">
                      <a:avLst/>
                    </a:prstGeom>
                    <a:noFill/>
                    <a:ln>
                      <a:noFill/>
                    </a:ln>
                  </pic:spPr>
                </pic:pic>
              </a:graphicData>
            </a:graphic>
          </wp:anchor>
        </w:drawing>
      </w:r>
      <w:r>
        <w:rPr>
          <w:rFonts w:hint="eastAsia" w:ascii="仿宋" w:hAnsi="仿宋" w:eastAsia="仿宋" w:cs="Times New Roman"/>
          <w:sz w:val="32"/>
          <w:szCs w:val="32"/>
        </w:rPr>
        <w:t>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71808BA0">
      <w:pPr>
        <w:spacing w:line="560" w:lineRule="exact"/>
        <w:rPr>
          <w:rFonts w:hint="eastAsia" w:ascii="仿宋" w:hAnsi="仿宋" w:eastAsia="仿宋" w:cs="Times New Roman"/>
          <w:sz w:val="32"/>
          <w:szCs w:val="32"/>
        </w:rPr>
      </w:pPr>
    </w:p>
    <w:p w14:paraId="12FAC1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w:t>
      </w:r>
      <w:r>
        <w:rPr>
          <w:rFonts w:hint="eastAsia" w:ascii="仿宋" w:hAnsi="仿宋" w:eastAsia="仿宋" w:cs="Times New Roman"/>
          <w:color w:val="FF0000"/>
          <w:sz w:val="32"/>
          <w:szCs w:val="32"/>
          <w:highlight w:val="yellow"/>
          <w:lang w:val="en-US" w:eastAsia="zh-CN"/>
        </w:rPr>
        <w:t>5</w:t>
      </w:r>
      <w:r>
        <w:rPr>
          <w:rFonts w:hint="eastAsia" w:ascii="仿宋" w:hAnsi="仿宋" w:eastAsia="仿宋" w:cs="Times New Roman"/>
          <w:color w:val="FF0000"/>
          <w:sz w:val="32"/>
          <w:szCs w:val="32"/>
          <w:highlight w:val="none"/>
          <w:lang w:val="en-US" w:eastAsia="zh-CN"/>
        </w:rPr>
        <w:t>（根据统计年份自动更新）</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14:paraId="30CC617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Times New Roman"/>
          <w:sz w:val="32"/>
          <w:szCs w:val="32"/>
        </w:rPr>
      </w:pPr>
      <w:r>
        <w:drawing>
          <wp:anchor distT="0" distB="0" distL="114300" distR="114300" simplePos="0" relativeHeight="251662336" behindDoc="1" locked="0" layoutInCell="1" allowOverlap="1">
            <wp:simplePos x="0" y="0"/>
            <wp:positionH relativeFrom="column">
              <wp:posOffset>266700</wp:posOffset>
            </wp:positionH>
            <wp:positionV relativeFrom="paragraph">
              <wp:posOffset>-712470</wp:posOffset>
            </wp:positionV>
            <wp:extent cx="5271135" cy="4013835"/>
            <wp:effectExtent l="0" t="0" r="12065" b="12065"/>
            <wp:wrapTight wrapText="bothSides">
              <wp:wrapPolygon>
                <wp:start x="0" y="0"/>
                <wp:lineTo x="0" y="21528"/>
                <wp:lineTo x="21545" y="21528"/>
                <wp:lineTo x="21545" y="0"/>
                <wp:lineTo x="0" y="0"/>
              </wp:wrapPolygon>
            </wp:wrapTight>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5271135" cy="4013835"/>
                    </a:xfrm>
                    <a:prstGeom prst="rect">
                      <a:avLst/>
                    </a:prstGeom>
                    <a:noFill/>
                    <a:ln>
                      <a:noFill/>
                    </a:ln>
                  </pic:spPr>
                </pic:pic>
              </a:graphicData>
            </a:graphic>
          </wp:anchor>
        </w:drawing>
      </w:r>
    </w:p>
    <w:p w14:paraId="35CFBE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登录后填写本单位完整、有效的联系信息（包括办公电话和填表人手机号码），并根据本单位情况的变动进行及时更新。第一次登录后必须重新设置密码，然后用新密码重新登录，并务必记住新设置密码。</w:t>
      </w:r>
    </w:p>
    <w:p w14:paraId="4D9341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sz w:val="32"/>
          <w:szCs w:val="32"/>
        </w:rPr>
      </w:pPr>
    </w:p>
    <w:p w14:paraId="14B8F74D">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14:paraId="553188BC">
      <w:pPr>
        <w:spacing w:line="560" w:lineRule="exact"/>
        <w:ind w:firstLine="643" w:firstLineChars="200"/>
        <w:jc w:val="left"/>
        <w:rPr>
          <w:rFonts w:hint="eastAsia" w:ascii="仿宋" w:hAnsi="仿宋" w:eastAsia="仿宋" w:cs="Times New Roman"/>
          <w:sz w:val="32"/>
          <w:szCs w:val="32"/>
        </w:rPr>
      </w:pP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lang w:eastAsia="zh-CN"/>
        </w:rPr>
        <w:t>）</w:t>
      </w:r>
      <w:r>
        <w:rPr>
          <w:rFonts w:hint="eastAsia" w:ascii="仿宋" w:hAnsi="仿宋" w:eastAsia="仿宋" w:cs="Times New Roman"/>
          <w:b/>
          <w:sz w:val="32"/>
          <w:szCs w:val="32"/>
        </w:rPr>
        <w:t>“公共参数选择区”：</w:t>
      </w:r>
      <w:r>
        <w:rPr>
          <w:rFonts w:hint="eastAsia" w:ascii="仿宋" w:hAnsi="仿宋" w:eastAsia="仿宋" w:cs="Times New Roman"/>
          <w:sz w:val="32"/>
          <w:szCs w:val="32"/>
        </w:rPr>
        <w:t>选择报表类型“季报”</w:t>
      </w:r>
      <w:r>
        <w:rPr>
          <w:rFonts w:hint="eastAsia" w:ascii="仿宋" w:hAnsi="仿宋" w:eastAsia="仿宋" w:cs="Times New Roman"/>
          <w:sz w:val="32"/>
          <w:szCs w:val="32"/>
          <w:lang w:val="en-US" w:eastAsia="zh-CN"/>
        </w:rPr>
        <w:t>或“年报”，选择季报的话需要定位季度，系统会根据填报时间默</w:t>
      </w:r>
      <w:r>
        <w:rPr>
          <w:rFonts w:ascii="仿宋" w:hAnsi="仿宋" w:eastAsia="仿宋" w:cs="Times New Roman"/>
          <w:sz w:val="32"/>
          <w:szCs w:val="32"/>
        </w:rPr>
        <w:t>认</w:t>
      </w:r>
      <w:r>
        <w:rPr>
          <w:rFonts w:hint="eastAsia" w:ascii="仿宋" w:hAnsi="仿宋" w:eastAsia="仿宋" w:cs="Times New Roman"/>
          <w:sz w:val="32"/>
          <w:szCs w:val="32"/>
        </w:rPr>
        <w:t>为</w:t>
      </w:r>
      <w:r>
        <w:rPr>
          <w:rFonts w:hint="eastAsia" w:ascii="仿宋" w:hAnsi="仿宋" w:eastAsia="仿宋" w:cs="Times New Roman"/>
          <w:sz w:val="32"/>
          <w:szCs w:val="32"/>
          <w:lang w:val="en-US" w:eastAsia="zh-CN"/>
        </w:rPr>
        <w:t>填报的报表类型</w:t>
      </w:r>
      <w:r>
        <w:rPr>
          <w:rFonts w:hint="eastAsia" w:ascii="仿宋" w:hAnsi="仿宋" w:eastAsia="仿宋" w:cs="Times New Roman"/>
          <w:sz w:val="32"/>
          <w:szCs w:val="32"/>
        </w:rPr>
        <w:t>,如果</w:t>
      </w:r>
      <w:r>
        <w:rPr>
          <w:rFonts w:hint="eastAsia" w:ascii="仿宋" w:hAnsi="仿宋" w:eastAsia="仿宋" w:cs="Times New Roman"/>
          <w:sz w:val="32"/>
          <w:szCs w:val="32"/>
          <w:lang w:val="en-US" w:eastAsia="zh-CN"/>
        </w:rPr>
        <w:t>系统默认的</w:t>
      </w:r>
      <w:r>
        <w:rPr>
          <w:rFonts w:hint="eastAsia" w:ascii="仿宋" w:hAnsi="仿宋" w:eastAsia="仿宋" w:cs="Times New Roman"/>
          <w:sz w:val="32"/>
          <w:szCs w:val="32"/>
        </w:rPr>
        <w:t>报表类型</w:t>
      </w:r>
      <w:r>
        <w:rPr>
          <w:rFonts w:hint="eastAsia" w:ascii="仿宋" w:hAnsi="仿宋" w:eastAsia="仿宋" w:cs="Times New Roman"/>
          <w:sz w:val="32"/>
          <w:szCs w:val="32"/>
          <w:lang w:val="en-US" w:eastAsia="zh-CN"/>
        </w:rPr>
        <w:t>不准</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需</w:t>
      </w:r>
      <w:r>
        <w:rPr>
          <w:rFonts w:hint="eastAsia" w:ascii="仿宋" w:hAnsi="仿宋" w:eastAsia="仿宋" w:cs="Times New Roman"/>
          <w:sz w:val="32"/>
          <w:szCs w:val="32"/>
        </w:rPr>
        <w:t>手动选择为</w:t>
      </w:r>
      <w:r>
        <w:rPr>
          <w:rFonts w:hint="eastAsia" w:ascii="仿宋" w:hAnsi="仿宋" w:eastAsia="仿宋" w:cs="Times New Roman"/>
          <w:sz w:val="32"/>
          <w:szCs w:val="32"/>
          <w:lang w:val="en-US" w:eastAsia="zh-CN"/>
        </w:rPr>
        <w:t>正确的报表类型</w:t>
      </w:r>
      <w:r>
        <w:rPr>
          <w:rFonts w:hint="eastAsia" w:ascii="仿宋" w:hAnsi="仿宋" w:eastAsia="仿宋" w:cs="Times New Roman"/>
          <w:sz w:val="32"/>
          <w:szCs w:val="32"/>
        </w:rPr>
        <w:t>。</w:t>
      </w:r>
    </w:p>
    <w:p w14:paraId="397A1988">
      <w:pPr>
        <w:jc w:val="left"/>
      </w:pPr>
      <w:r>
        <w:drawing>
          <wp:inline distT="0" distB="0" distL="114300" distR="114300">
            <wp:extent cx="5261610" cy="759460"/>
            <wp:effectExtent l="0" t="0" r="889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261610" cy="759460"/>
                    </a:xfrm>
                    <a:prstGeom prst="rect">
                      <a:avLst/>
                    </a:prstGeom>
                    <a:noFill/>
                    <a:ln>
                      <a:noFill/>
                    </a:ln>
                  </pic:spPr>
                </pic:pic>
              </a:graphicData>
            </a:graphic>
          </wp:inline>
        </w:drawing>
      </w:r>
    </w:p>
    <w:p w14:paraId="1326EE8D">
      <w:pPr>
        <w:numPr>
          <w:ilvl w:val="0"/>
          <w:numId w:val="0"/>
        </w:numPr>
        <w:spacing w:line="560" w:lineRule="exact"/>
        <w:ind w:firstLine="643" w:firstLineChars="200"/>
        <w:rPr>
          <w:rFonts w:hint="eastAsia" w:ascii="仿宋" w:hAnsi="仿宋" w:eastAsia="仿宋"/>
          <w:sz w:val="32"/>
          <w:szCs w:val="32"/>
          <w:lang w:val="en-US" w:eastAsia="zh-CN"/>
        </w:rPr>
      </w:pPr>
      <w:r>
        <w:rPr>
          <w:rFonts w:hint="eastAsia" w:ascii="仿宋" w:hAnsi="仿宋" w:eastAsia="仿宋"/>
          <w:b/>
          <w:bCs/>
          <w:sz w:val="32"/>
          <w:szCs w:val="32"/>
          <w:lang w:val="en-US" w:eastAsia="zh-CN"/>
        </w:rPr>
        <w:t>（2）单位上报状态栏：</w:t>
      </w:r>
      <w:r>
        <w:rPr>
          <w:rFonts w:hint="eastAsia" w:ascii="仿宋" w:hAnsi="仿宋" w:eastAsia="仿宋"/>
          <w:sz w:val="32"/>
          <w:szCs w:val="32"/>
          <w:lang w:val="en-US" w:eastAsia="zh-CN"/>
        </w:rPr>
        <w:t>提示当前登录单位状态包括：</w:t>
      </w:r>
    </w:p>
    <w:p w14:paraId="040A33A6">
      <w:pPr>
        <w:numPr>
          <w:ilvl w:val="0"/>
          <w:numId w:val="2"/>
        </w:numPr>
        <w:spacing w:line="560" w:lineRule="exact"/>
        <w:rPr>
          <w:rFonts w:ascii="仿宋" w:hAnsi="仿宋" w:eastAsia="仿宋"/>
          <w:sz w:val="32"/>
          <w:szCs w:val="32"/>
        </w:rPr>
      </w:pPr>
      <w:r>
        <w:rPr>
          <w:rFonts w:hint="eastAsia" w:ascii="仿宋" w:hAnsi="仿宋" w:eastAsia="仿宋"/>
          <w:sz w:val="32"/>
          <w:szCs w:val="32"/>
        </w:rPr>
        <w:t>当前报表类型：</w:t>
      </w:r>
      <w:r>
        <w:rPr>
          <w:rFonts w:hint="eastAsia" w:ascii="仿宋" w:hAnsi="仿宋" w:eastAsia="仿宋"/>
          <w:sz w:val="32"/>
          <w:szCs w:val="32"/>
          <w:lang w:val="en-US" w:eastAsia="zh-CN"/>
        </w:rPr>
        <w:t>年报</w:t>
      </w:r>
    </w:p>
    <w:p w14:paraId="290A7F03">
      <w:pPr>
        <w:numPr>
          <w:ilvl w:val="0"/>
          <w:numId w:val="2"/>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14:paraId="7747AD56">
      <w:pPr>
        <w:numPr>
          <w:ilvl w:val="0"/>
          <w:numId w:val="2"/>
        </w:numPr>
        <w:spacing w:line="560" w:lineRule="exact"/>
        <w:ind w:left="1060" w:leftChars="0" w:hanging="420" w:firstLineChars="0"/>
        <w:rPr>
          <w:rFonts w:ascii="仿宋" w:hAnsi="仿宋" w:eastAsia="仿宋"/>
          <w:sz w:val="32"/>
          <w:szCs w:val="32"/>
        </w:rPr>
      </w:pPr>
      <w:r>
        <w:rPr>
          <w:rFonts w:hint="eastAsia" w:ascii="仿宋" w:hAnsi="仿宋" w:eastAsia="仿宋"/>
          <w:sz w:val="32"/>
          <w:szCs w:val="32"/>
        </w:rPr>
        <w:t>锁定状态：已锁定和未被锁定两种状态，如果状态为已锁定，则表示已过报送期，不能再进行数据录入和修改。</w:t>
      </w:r>
    </w:p>
    <w:p w14:paraId="7D318B73">
      <w:pPr>
        <w:numPr>
          <w:ilvl w:val="-1"/>
          <w:numId w:val="0"/>
        </w:numPr>
        <w:spacing w:line="560" w:lineRule="exact"/>
        <w:ind w:left="640" w:leftChars="0" w:firstLine="0" w:firstLineChars="0"/>
        <w:rPr>
          <w:rFonts w:hint="default" w:ascii="仿宋" w:hAnsi="仿宋" w:eastAsia="仿宋"/>
          <w:sz w:val="32"/>
          <w:szCs w:val="32"/>
          <w:lang w:val="en-US" w:eastAsia="zh-CN"/>
        </w:rPr>
      </w:pPr>
      <w:r>
        <w:rPr>
          <w:rFonts w:hint="eastAsia" w:ascii="仿宋" w:hAnsi="仿宋" w:eastAsia="仿宋"/>
          <w:sz w:val="32"/>
          <w:szCs w:val="32"/>
          <w:lang w:val="en-US" w:eastAsia="zh-CN"/>
        </w:rPr>
        <w:t>注意：所有企业（包括事业单位），都</w:t>
      </w:r>
      <w:r>
        <w:rPr>
          <w:rFonts w:hint="eastAsia" w:ascii="仿宋" w:hAnsi="仿宋" w:eastAsia="仿宋"/>
          <w:b/>
          <w:bCs/>
          <w:sz w:val="32"/>
          <w:szCs w:val="32"/>
          <w:lang w:val="en-US" w:eastAsia="zh-CN"/>
        </w:rPr>
        <w:t>不需要填写快报</w:t>
      </w:r>
      <w:r>
        <w:rPr>
          <w:rFonts w:hint="eastAsia" w:ascii="仿宋" w:hAnsi="仿宋" w:eastAsia="仿宋"/>
          <w:sz w:val="32"/>
          <w:szCs w:val="32"/>
          <w:lang w:val="en-US" w:eastAsia="zh-CN"/>
        </w:rPr>
        <w:t>。</w:t>
      </w:r>
    </w:p>
    <w:p w14:paraId="4FD5B047">
      <w:pPr>
        <w:numPr>
          <w:ilvl w:val="0"/>
          <w:numId w:val="3"/>
        </w:numPr>
        <w:spacing w:before="120" w:beforeLines="50" w:line="560" w:lineRule="exact"/>
        <w:rPr>
          <w:rFonts w:hint="eastAsia" w:ascii="仿宋" w:hAnsi="仿宋" w:eastAsia="仿宋" w:cs="Times New Roman"/>
          <w:sz w:val="32"/>
          <w:szCs w:val="32"/>
          <w:lang w:val="en-US" w:eastAsia="zh-CN"/>
        </w:rPr>
      </w:pPr>
      <w:r>
        <w:drawing>
          <wp:anchor distT="0" distB="0" distL="114300" distR="114300" simplePos="0" relativeHeight="251660288" behindDoc="0" locked="0" layoutInCell="1" allowOverlap="1">
            <wp:simplePos x="0" y="0"/>
            <wp:positionH relativeFrom="column">
              <wp:posOffset>179705</wp:posOffset>
            </wp:positionH>
            <wp:positionV relativeFrom="paragraph">
              <wp:posOffset>189230</wp:posOffset>
            </wp:positionV>
            <wp:extent cx="1186180" cy="4318635"/>
            <wp:effectExtent l="0" t="0" r="7620" b="1206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1186180" cy="4318635"/>
                    </a:xfrm>
                    <a:prstGeom prst="rect">
                      <a:avLst/>
                    </a:prstGeom>
                    <a:noFill/>
                    <a:ln>
                      <a:noFill/>
                    </a:ln>
                  </pic:spPr>
                </pic:pic>
              </a:graphicData>
            </a:graphic>
          </wp:anchor>
        </w:drawing>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w:t>
      </w:r>
      <w:r>
        <w:rPr>
          <w:rFonts w:hint="eastAsia" w:ascii="仿宋" w:hAnsi="仿宋" w:eastAsia="仿宋" w:cs="Times New Roman"/>
          <w:sz w:val="32"/>
          <w:szCs w:val="32"/>
          <w:lang w:val="en-US" w:eastAsia="zh-CN"/>
        </w:rPr>
        <w:t>单位信息维护、数据录入修改、数据审核、锁定与上报、统计汇总、用户管理、文档管理、密码重置、日志查看、系统帮助十大部分。</w:t>
      </w:r>
    </w:p>
    <w:p w14:paraId="26D67AF7">
      <w:pPr>
        <w:keepNext/>
        <w:keepLines/>
        <w:numPr>
          <w:ilvl w:val="0"/>
          <w:numId w:val="0"/>
        </w:numPr>
        <w:spacing w:before="120" w:after="120"/>
        <w:ind w:leftChars="200"/>
        <w:outlineLvl w:val="2"/>
        <w:rPr>
          <w:rFonts w:hint="eastAsia" w:ascii="Calibri" w:hAnsi="Calibri" w:eastAsia="黑体" w:cs="Times New Roman"/>
          <w:b/>
          <w:bCs/>
          <w:sz w:val="30"/>
          <w:szCs w:val="32"/>
          <w:lang w:val="en-US" w:eastAsia="zh-CN"/>
        </w:rPr>
        <w:sectPr>
          <w:pgSz w:w="11906" w:h="16838"/>
          <w:pgMar w:top="1440" w:right="1800" w:bottom="1440" w:left="1800" w:header="851" w:footer="992" w:gutter="0"/>
          <w:cols w:space="425" w:num="1"/>
          <w:docGrid w:type="lines" w:linePitch="312" w:charSpace="0"/>
        </w:sectPr>
      </w:pPr>
      <w:bookmarkStart w:id="2" w:name="_Toc4980"/>
      <w:bookmarkStart w:id="3" w:name="_Toc5128"/>
    </w:p>
    <w:p w14:paraId="6425D4DB">
      <w:pPr>
        <w:keepNext/>
        <w:keepLines/>
        <w:numPr>
          <w:ilvl w:val="0"/>
          <w:numId w:val="0"/>
        </w:numPr>
        <w:spacing w:before="120" w:after="120"/>
        <w:ind w:leftChars="200"/>
        <w:outlineLvl w:val="1"/>
        <w:rPr>
          <w:rFonts w:hint="eastAsia" w:ascii="Calibri" w:hAnsi="Calibri" w:eastAsia="黑体" w:cs="Times New Roman"/>
          <w:b/>
          <w:bCs/>
          <w:sz w:val="30"/>
          <w:szCs w:val="32"/>
          <w:lang w:val="en-US" w:eastAsia="zh-CN"/>
        </w:rPr>
      </w:pPr>
      <w:r>
        <w:rPr>
          <w:rFonts w:hint="eastAsia" w:ascii="Calibri" w:hAnsi="Calibri" w:eastAsia="黑体" w:cs="Times New Roman"/>
          <w:b/>
          <w:bCs/>
          <w:sz w:val="30"/>
          <w:szCs w:val="32"/>
          <w:lang w:val="en-US" w:eastAsia="zh-CN"/>
        </w:rPr>
        <w:t>三、</w:t>
      </w:r>
      <w:r>
        <w:rPr>
          <w:rFonts w:ascii="Calibri" w:hAnsi="Calibri" w:eastAsia="黑体" w:cs="Times New Roman"/>
          <w:b/>
          <w:bCs/>
          <w:sz w:val="30"/>
          <w:szCs w:val="32"/>
        </w:rPr>
        <w:t>年报</w:t>
      </w:r>
      <w:r>
        <w:rPr>
          <w:rFonts w:hint="eastAsia" w:ascii="Calibri" w:hAnsi="Calibri" w:eastAsia="黑体" w:cs="Times New Roman"/>
          <w:b/>
          <w:bCs/>
          <w:sz w:val="30"/>
          <w:szCs w:val="32"/>
        </w:rPr>
        <w:t>填报</w:t>
      </w:r>
      <w:bookmarkEnd w:id="2"/>
      <w:bookmarkEnd w:id="3"/>
      <w:bookmarkStart w:id="4" w:name="_Toc1061"/>
      <w:bookmarkStart w:id="5" w:name="_Toc16257"/>
      <w:r>
        <w:rPr>
          <w:rFonts w:hint="eastAsia" w:ascii="Calibri" w:hAnsi="Calibri" w:eastAsia="黑体" w:cs="Times New Roman"/>
          <w:b/>
          <w:bCs/>
          <w:sz w:val="30"/>
          <w:szCs w:val="32"/>
          <w:lang w:val="en-US" w:eastAsia="zh-CN"/>
        </w:rPr>
        <w:t>流程</w:t>
      </w:r>
    </w:p>
    <w:p w14:paraId="7A782FB2">
      <w:pPr>
        <w:keepNext/>
        <w:keepLines/>
        <w:numPr>
          <w:ilvl w:val="0"/>
          <w:numId w:val="0"/>
        </w:numPr>
        <w:spacing w:before="120" w:after="120"/>
        <w:ind w:leftChars="200"/>
        <w:outlineLvl w:val="2"/>
        <w:rPr>
          <w:rFonts w:ascii="Calibri Light" w:hAnsi="Calibri Light" w:eastAsia="黑体" w:cs="Times New Roman"/>
          <w:b/>
          <w:bCs/>
          <w:sz w:val="30"/>
          <w:szCs w:val="28"/>
        </w:rPr>
      </w:pPr>
      <w:r>
        <w:rPr>
          <w:rFonts w:hint="eastAsia" w:ascii="Calibri Light" w:hAnsi="Calibri Light" w:eastAsia="黑体" w:cs="Times New Roman"/>
          <w:b/>
          <w:bCs/>
          <w:sz w:val="30"/>
          <w:szCs w:val="28"/>
          <w:lang w:val="en-US" w:eastAsia="zh-CN"/>
        </w:rPr>
        <w:t>1.</w:t>
      </w:r>
      <w:r>
        <w:rPr>
          <w:rFonts w:hint="eastAsia" w:ascii="Calibri Light" w:hAnsi="Calibri Light" w:eastAsia="黑体" w:cs="Times New Roman"/>
          <w:b/>
          <w:bCs/>
          <w:sz w:val="30"/>
          <w:szCs w:val="28"/>
        </w:rPr>
        <w:t>进入年报</w:t>
      </w:r>
      <w:r>
        <w:rPr>
          <w:rFonts w:ascii="Calibri Light" w:hAnsi="Calibri Light" w:eastAsia="黑体" w:cs="Times New Roman"/>
          <w:b/>
          <w:bCs/>
          <w:sz w:val="30"/>
          <w:szCs w:val="28"/>
        </w:rPr>
        <w:t>填报界面</w:t>
      </w:r>
      <w:bookmarkEnd w:id="4"/>
      <w:bookmarkEnd w:id="5"/>
    </w:p>
    <w:p w14:paraId="6292FB3A">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直报</w:t>
      </w:r>
      <w:r>
        <w:rPr>
          <w:rFonts w:ascii="仿宋_GB2312" w:hAnsi="Calibri" w:eastAsia="仿宋_GB2312" w:cs="Times New Roman"/>
          <w:sz w:val="32"/>
          <w:szCs w:val="32"/>
        </w:rPr>
        <w:t>主界面</w:t>
      </w:r>
      <w:r>
        <w:rPr>
          <w:rFonts w:hint="eastAsia" w:ascii="仿宋_GB2312" w:hAnsi="Calibri" w:eastAsia="仿宋_GB2312" w:cs="Times New Roman"/>
          <w:sz w:val="32"/>
          <w:szCs w:val="32"/>
        </w:rPr>
        <w:t>-</w:t>
      </w:r>
      <w:r>
        <w:rPr>
          <w:rFonts w:ascii="仿宋_GB2312" w:hAnsi="Calibri" w:eastAsia="仿宋_GB2312" w:cs="Times New Roman"/>
          <w:sz w:val="32"/>
          <w:szCs w:val="32"/>
        </w:rPr>
        <w:t>功能区导航，</w:t>
      </w:r>
      <w:r>
        <w:rPr>
          <w:rFonts w:hint="eastAsia" w:ascii="仿宋_GB2312" w:hAnsi="Calibri" w:eastAsia="仿宋_GB2312" w:cs="Times New Roman"/>
          <w:sz w:val="32"/>
          <w:szCs w:val="32"/>
        </w:rPr>
        <w:t>点击</w:t>
      </w:r>
      <w:r>
        <w:rPr>
          <w:rFonts w:ascii="仿宋_GB2312" w:hAnsi="Calibri" w:eastAsia="仿宋_GB2312" w:cs="Times New Roman"/>
          <w:sz w:val="32"/>
          <w:szCs w:val="32"/>
        </w:rPr>
        <w:t>【</w:t>
      </w:r>
      <w:r>
        <w:rPr>
          <w:rFonts w:hint="eastAsia" w:ascii="仿宋_GB2312" w:hAnsi="Calibri" w:eastAsia="仿宋_GB2312" w:cs="Times New Roman"/>
          <w:sz w:val="32"/>
          <w:szCs w:val="32"/>
        </w:rPr>
        <w:t>数据</w:t>
      </w:r>
      <w:r>
        <w:rPr>
          <w:rFonts w:ascii="仿宋_GB2312" w:hAnsi="Calibri" w:eastAsia="仿宋_GB2312" w:cs="Times New Roman"/>
          <w:sz w:val="32"/>
          <w:szCs w:val="32"/>
        </w:rPr>
        <w:t>录入</w:t>
      </w:r>
      <w:r>
        <w:rPr>
          <w:rFonts w:hint="eastAsia" w:ascii="仿宋_GB2312" w:hAnsi="Calibri" w:eastAsia="仿宋_GB2312" w:cs="Times New Roman"/>
          <w:sz w:val="32"/>
          <w:szCs w:val="32"/>
        </w:rPr>
        <w:t>修改</w:t>
      </w:r>
      <w:r>
        <w:rPr>
          <w:rFonts w:ascii="仿宋_GB2312" w:hAnsi="Calibri" w:eastAsia="仿宋_GB2312" w:cs="Times New Roman"/>
          <w:sz w:val="32"/>
          <w:szCs w:val="32"/>
        </w:rPr>
        <w:t>】</w:t>
      </w:r>
      <w:r>
        <w:rPr>
          <w:rFonts w:hint="eastAsia" w:ascii="仿宋_GB2312" w:hAnsi="Calibri" w:eastAsia="仿宋_GB2312" w:cs="Times New Roman"/>
          <w:sz w:val="32"/>
          <w:szCs w:val="32"/>
        </w:rPr>
        <w:t>模块</w:t>
      </w:r>
    </w:p>
    <w:p w14:paraId="2D2403BC">
      <w:pPr>
        <w:jc w:val="center"/>
        <w:rPr>
          <w:rFonts w:ascii="Calibri" w:hAnsi="Calibri" w:eastAsia="宋体" w:cs="Times New Roman"/>
        </w:rPr>
      </w:pPr>
    </w:p>
    <w:p w14:paraId="5007000A">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6" w:name="_Toc21257"/>
      <w:bookmarkStart w:id="7" w:name="_Toc32177"/>
      <w:r>
        <w:rPr>
          <w:rFonts w:hint="eastAsia" w:ascii="Calibri Light" w:hAnsi="Calibri Light" w:eastAsia="黑体" w:cs="Times New Roman"/>
          <w:b/>
          <w:bCs/>
          <w:sz w:val="30"/>
          <w:szCs w:val="28"/>
          <w:lang w:val="en-US" w:eastAsia="zh-CN"/>
        </w:rPr>
        <w:t>2.</w:t>
      </w:r>
      <w:r>
        <w:rPr>
          <w:rFonts w:hint="eastAsia" w:ascii="Calibri Light" w:hAnsi="Calibri Light" w:eastAsia="黑体" w:cs="Times New Roman"/>
          <w:b/>
          <w:bCs/>
          <w:sz w:val="30"/>
          <w:szCs w:val="28"/>
        </w:rPr>
        <w:t>选择</w:t>
      </w:r>
      <w:r>
        <w:rPr>
          <w:rFonts w:ascii="Calibri Light" w:hAnsi="Calibri Light" w:eastAsia="黑体" w:cs="Times New Roman"/>
          <w:b/>
          <w:bCs/>
          <w:sz w:val="30"/>
          <w:szCs w:val="28"/>
        </w:rPr>
        <w:t>报表</w:t>
      </w:r>
      <w:bookmarkEnd w:id="6"/>
      <w:bookmarkEnd w:id="7"/>
    </w:p>
    <w:p w14:paraId="5D15CAAE">
      <w:pPr>
        <w:ind w:firstLine="640" w:firstLineChars="200"/>
        <w:rPr>
          <w:rFonts w:hint="eastAsia" w:ascii="仿宋" w:hAnsi="仿宋" w:eastAsia="仿宋" w:cs="仿宋"/>
          <w:sz w:val="32"/>
          <w:szCs w:val="32"/>
        </w:rPr>
      </w:pPr>
      <w:r>
        <w:rPr>
          <w:rFonts w:hint="eastAsia" w:ascii="仿宋" w:hAnsi="仿宋" w:eastAsia="仿宋" w:cs="仿宋"/>
          <w:sz w:val="32"/>
          <w:szCs w:val="32"/>
        </w:rPr>
        <w:t>在数据录入修改界面中，导航状态栏下面列出需要填报的年报报表列表，如图所示：</w:t>
      </w:r>
    </w:p>
    <w:p w14:paraId="2D0622F5">
      <w:pPr>
        <w:jc w:val="center"/>
      </w:pPr>
      <w:r>
        <w:drawing>
          <wp:inline distT="0" distB="0" distL="114300" distR="114300">
            <wp:extent cx="5167630" cy="2767965"/>
            <wp:effectExtent l="147955" t="135255" r="170815" b="17018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1"/>
                    <a:stretch>
                      <a:fillRect/>
                    </a:stretch>
                  </pic:blipFill>
                  <pic:spPr>
                    <a:xfrm>
                      <a:off x="0" y="0"/>
                      <a:ext cx="5167630" cy="2767965"/>
                    </a:xfrm>
                    <a:prstGeom prst="rect">
                      <a:avLst/>
                    </a:prstGeom>
                    <a:ln>
                      <a:noFill/>
                    </a:ln>
                    <a:effectLst>
                      <a:outerShdw blurRad="190500" algn="tl" rotWithShape="0">
                        <a:srgbClr val="000000">
                          <a:alpha val="70000"/>
                        </a:srgbClr>
                      </a:outerShdw>
                    </a:effectLst>
                  </pic:spPr>
                </pic:pic>
              </a:graphicData>
            </a:graphic>
          </wp:inline>
        </w:drawing>
      </w:r>
    </w:p>
    <w:p w14:paraId="2C7D35ED">
      <w:pPr>
        <w:numPr>
          <w:ilvl w:val="0"/>
          <w:numId w:val="0"/>
        </w:numPr>
        <w:spacing w:line="560" w:lineRule="exact"/>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年报中一个单位需要填写多张报表，若系统给出需要填写的报表与单位实际情况不符，请核对“单位管理-单位信息维护”中单位类型的选择！</w:t>
      </w:r>
    </w:p>
    <w:p w14:paraId="270EF377">
      <w:pPr>
        <w:numPr>
          <w:ilvl w:val="0"/>
          <w:numId w:val="4"/>
        </w:numPr>
        <w:rPr>
          <w:rFonts w:ascii="仿宋" w:hAnsi="仿宋" w:eastAsia="仿宋" w:cs="Times New Roman"/>
          <w:sz w:val="32"/>
          <w:szCs w:val="32"/>
        </w:rPr>
      </w:pPr>
      <w:r>
        <w:rPr>
          <w:rFonts w:hint="eastAsia" w:ascii="仿宋" w:hAnsi="仿宋" w:eastAsia="仿宋" w:cs="Times New Roman"/>
          <w:sz w:val="32"/>
          <w:szCs w:val="32"/>
        </w:rPr>
        <w:t>一般</w:t>
      </w:r>
      <w:r>
        <w:rPr>
          <w:rFonts w:ascii="仿宋" w:hAnsi="仿宋" w:eastAsia="仿宋" w:cs="Times New Roman"/>
          <w:sz w:val="32"/>
          <w:szCs w:val="32"/>
        </w:rPr>
        <w:t>影视制作单位需要填报</w:t>
      </w:r>
      <w:r>
        <w:rPr>
          <w:rFonts w:hint="eastAsia" w:ascii="仿宋" w:hAnsi="仿宋" w:eastAsia="仿宋" w:cs="Times New Roman"/>
          <w:sz w:val="32"/>
          <w:szCs w:val="32"/>
        </w:rPr>
        <w:t>广基4</w:t>
      </w:r>
      <w:r>
        <w:rPr>
          <w:rFonts w:ascii="仿宋" w:hAnsi="仿宋" w:eastAsia="仿宋" w:cs="Times New Roman"/>
          <w:sz w:val="32"/>
          <w:szCs w:val="32"/>
        </w:rPr>
        <w:t>-</w:t>
      </w:r>
      <w:r>
        <w:rPr>
          <w:rFonts w:hint="eastAsia" w:ascii="仿宋" w:hAnsi="仿宋" w:eastAsia="仿宋" w:cs="Times New Roman"/>
          <w:sz w:val="32"/>
          <w:szCs w:val="32"/>
          <w:lang w:val="en-US" w:eastAsia="zh-CN"/>
        </w:rPr>
        <w:t>6、</w:t>
      </w:r>
      <w:r>
        <w:rPr>
          <w:rFonts w:ascii="仿宋" w:hAnsi="仿宋" w:eastAsia="仿宋" w:cs="Times New Roman"/>
          <w:sz w:val="32"/>
          <w:szCs w:val="32"/>
        </w:rPr>
        <w:t>广基</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表。</w:t>
      </w:r>
    </w:p>
    <w:p w14:paraId="1904DEF7">
      <w:pPr>
        <w:numPr>
          <w:ilvl w:val="0"/>
          <w:numId w:val="4"/>
        </w:numPr>
        <w:rPr>
          <w:rFonts w:ascii="仿宋" w:hAnsi="仿宋" w:eastAsia="仿宋" w:cs="Times New Roman"/>
          <w:sz w:val="32"/>
          <w:szCs w:val="32"/>
        </w:rPr>
      </w:pPr>
      <w:r>
        <w:rPr>
          <w:rFonts w:hint="eastAsia" w:ascii="仿宋" w:hAnsi="仿宋" w:eastAsia="仿宋" w:cs="Times New Roman"/>
          <w:sz w:val="32"/>
          <w:szCs w:val="32"/>
        </w:rPr>
        <w:t>网络视听</w:t>
      </w:r>
      <w:r>
        <w:rPr>
          <w:rFonts w:ascii="仿宋" w:hAnsi="仿宋" w:eastAsia="仿宋" w:cs="Times New Roman"/>
          <w:sz w:val="32"/>
          <w:szCs w:val="32"/>
        </w:rPr>
        <w:t>服务</w:t>
      </w:r>
      <w:r>
        <w:rPr>
          <w:rFonts w:hint="eastAsia" w:ascii="仿宋" w:hAnsi="仿宋" w:eastAsia="仿宋" w:cs="Times New Roman"/>
          <w:sz w:val="32"/>
          <w:szCs w:val="32"/>
        </w:rPr>
        <w:t>机构</w:t>
      </w:r>
      <w:r>
        <w:rPr>
          <w:rFonts w:hint="eastAsia" w:ascii="仿宋" w:hAnsi="仿宋" w:eastAsia="仿宋" w:cs="Times New Roman"/>
          <w:sz w:val="32"/>
          <w:szCs w:val="32"/>
          <w:lang w:eastAsia="zh-CN"/>
        </w:rPr>
        <w:t>需要填报</w:t>
      </w:r>
      <w:r>
        <w:rPr>
          <w:rFonts w:hint="eastAsia" w:ascii="仿宋" w:hAnsi="仿宋" w:eastAsia="仿宋" w:cs="Times New Roman"/>
          <w:sz w:val="32"/>
          <w:szCs w:val="32"/>
        </w:rPr>
        <w:t>广基1</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表</w:t>
      </w:r>
      <w:r>
        <w:rPr>
          <w:rFonts w:ascii="仿宋" w:hAnsi="仿宋" w:eastAsia="仿宋" w:cs="Times New Roman"/>
          <w:sz w:val="32"/>
          <w:szCs w:val="32"/>
        </w:rPr>
        <w:t>。</w:t>
      </w:r>
    </w:p>
    <w:p w14:paraId="351BAD55">
      <w:pPr>
        <w:numPr>
          <w:ilvl w:val="0"/>
          <w:numId w:val="4"/>
        </w:numPr>
        <w:rPr>
          <w:rFonts w:ascii="仿宋" w:hAnsi="仿宋" w:eastAsia="仿宋" w:cs="Times New Roman"/>
          <w:sz w:val="32"/>
          <w:szCs w:val="32"/>
        </w:rPr>
      </w:pPr>
      <w:r>
        <w:rPr>
          <w:rFonts w:hint="eastAsia" w:ascii="仿宋" w:hAnsi="仿宋" w:eastAsia="仿宋" w:cs="Times New Roman"/>
          <w:sz w:val="32"/>
          <w:szCs w:val="32"/>
          <w:lang w:eastAsia="zh-CN"/>
        </w:rPr>
        <w:t>中国（北京）高新视听产业园、中国（怀柔）影视产业示范区及中国（北京）星光视听产业基地需要填报广基</w:t>
      </w:r>
      <w:r>
        <w:rPr>
          <w:rFonts w:hint="eastAsia" w:ascii="仿宋" w:hAnsi="仿宋" w:eastAsia="仿宋" w:cs="Times New Roman"/>
          <w:sz w:val="32"/>
          <w:szCs w:val="32"/>
          <w:lang w:val="en-US" w:eastAsia="zh-CN"/>
        </w:rPr>
        <w:t>16表。</w:t>
      </w:r>
    </w:p>
    <w:p w14:paraId="525533BF">
      <w:pPr>
        <w:numPr>
          <w:ilvl w:val="0"/>
          <w:numId w:val="4"/>
        </w:numPr>
        <w:rPr>
          <w:rFonts w:ascii="仿宋" w:hAnsi="仿宋" w:eastAsia="仿宋"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填</w:t>
      </w:r>
      <w:r>
        <w:rPr>
          <w:rFonts w:ascii="仿宋" w:hAnsi="仿宋" w:eastAsia="仿宋" w:cs="Times New Roman"/>
          <w:sz w:val="32"/>
          <w:szCs w:val="32"/>
        </w:rPr>
        <w:t>报完，需要单独点保存并上报按钮</w:t>
      </w:r>
      <w:r>
        <w:rPr>
          <w:rFonts w:hint="eastAsia" w:ascii="仿宋" w:hAnsi="仿宋" w:eastAsia="仿宋" w:cs="Times New Roman"/>
          <w:sz w:val="32"/>
          <w:szCs w:val="32"/>
        </w:rPr>
        <w:t>。</w:t>
      </w:r>
    </w:p>
    <w:p w14:paraId="594B0C1D">
      <w:pPr>
        <w:numPr>
          <w:ilvl w:val="0"/>
          <w:numId w:val="4"/>
        </w:numPr>
        <w:rPr>
          <w:rFonts w:ascii="Calibri" w:hAnsi="Calibri" w:eastAsia="宋体"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都</w:t>
      </w:r>
      <w:r>
        <w:rPr>
          <w:rFonts w:ascii="仿宋" w:hAnsi="仿宋" w:eastAsia="仿宋" w:cs="Times New Roman"/>
          <w:sz w:val="32"/>
          <w:szCs w:val="32"/>
        </w:rPr>
        <w:t>具有独立性，</w:t>
      </w:r>
      <w:r>
        <w:rPr>
          <w:rFonts w:hint="eastAsia" w:ascii="仿宋" w:hAnsi="仿宋" w:eastAsia="仿宋" w:cs="Times New Roman"/>
          <w:sz w:val="32"/>
          <w:szCs w:val="32"/>
        </w:rPr>
        <w:t>可</w:t>
      </w:r>
      <w:r>
        <w:rPr>
          <w:rFonts w:ascii="仿宋" w:hAnsi="仿宋" w:eastAsia="仿宋" w:cs="Times New Roman"/>
          <w:sz w:val="32"/>
          <w:szCs w:val="32"/>
        </w:rPr>
        <w:t>分开填报</w:t>
      </w:r>
      <w:r>
        <w:rPr>
          <w:rFonts w:hint="eastAsia" w:ascii="仿宋" w:hAnsi="仿宋" w:eastAsia="仿宋" w:cs="Times New Roman"/>
          <w:sz w:val="32"/>
          <w:szCs w:val="32"/>
        </w:rPr>
        <w:t>，无需</w:t>
      </w:r>
      <w:r>
        <w:rPr>
          <w:rFonts w:ascii="仿宋" w:hAnsi="仿宋" w:eastAsia="仿宋" w:cs="Times New Roman"/>
          <w:sz w:val="32"/>
          <w:szCs w:val="32"/>
        </w:rPr>
        <w:t>一次性全部填报完成</w:t>
      </w:r>
      <w:r>
        <w:rPr>
          <w:rFonts w:ascii="Calibri" w:hAnsi="Calibri" w:eastAsia="宋体" w:cs="Times New Roman"/>
          <w:sz w:val="32"/>
          <w:szCs w:val="32"/>
        </w:rPr>
        <w:t>。</w:t>
      </w:r>
    </w:p>
    <w:p w14:paraId="6A86FF53">
      <w:pPr>
        <w:keepNext/>
        <w:keepLines/>
        <w:numPr>
          <w:ilvl w:val="0"/>
          <w:numId w:val="0"/>
        </w:numPr>
        <w:spacing w:before="120" w:after="120"/>
        <w:ind w:leftChars="200" w:firstLine="301" w:firstLineChars="100"/>
        <w:outlineLvl w:val="2"/>
        <w:rPr>
          <w:rFonts w:ascii="Calibri" w:hAnsi="Calibri" w:eastAsia="宋体" w:cs="Times New Roman"/>
        </w:rPr>
      </w:pPr>
      <w:bookmarkStart w:id="8" w:name="_Toc15125"/>
      <w:bookmarkStart w:id="9" w:name="_Toc11863"/>
      <w:r>
        <w:rPr>
          <w:rFonts w:hint="eastAsia" w:ascii="Calibri Light" w:hAnsi="Calibri Light" w:eastAsia="黑体" w:cs="Times New Roman"/>
          <w:b/>
          <w:bCs/>
          <w:sz w:val="30"/>
          <w:szCs w:val="28"/>
          <w:lang w:val="en-US" w:eastAsia="zh-CN"/>
        </w:rPr>
        <w:t>3.</w:t>
      </w:r>
      <w:r>
        <w:rPr>
          <w:rFonts w:hint="eastAsia" w:ascii="Calibri Light" w:hAnsi="Calibri Light" w:eastAsia="黑体" w:cs="Times New Roman"/>
          <w:b/>
          <w:bCs/>
          <w:sz w:val="30"/>
          <w:szCs w:val="28"/>
        </w:rPr>
        <w:t>填报报表</w:t>
      </w:r>
      <w:bookmarkEnd w:id="8"/>
      <w:bookmarkEnd w:id="9"/>
    </w:p>
    <w:p w14:paraId="64DB7A3B">
      <w:pPr>
        <w:numPr>
          <w:ilvl w:val="0"/>
          <w:numId w:val="5"/>
        </w:numPr>
        <w:ind w:firstLine="643" w:firstLineChars="200"/>
        <w:rPr>
          <w:rFonts w:ascii="仿宋" w:hAnsi="仿宋" w:eastAsia="仿宋" w:cs="Times New Roman"/>
          <w:sz w:val="32"/>
          <w:szCs w:val="32"/>
        </w:rPr>
      </w:pPr>
      <w:r>
        <w:rPr>
          <w:rFonts w:hint="eastAsia" w:ascii="仿宋" w:hAnsi="仿宋" w:eastAsia="仿宋" w:cs="Times New Roman"/>
          <w:b/>
          <w:sz w:val="32"/>
          <w:szCs w:val="32"/>
        </w:rPr>
        <w:t>指标计量</w:t>
      </w:r>
      <w:r>
        <w:rPr>
          <w:rFonts w:ascii="仿宋" w:hAnsi="仿宋" w:eastAsia="仿宋" w:cs="Times New Roman"/>
          <w:b/>
          <w:sz w:val="32"/>
          <w:szCs w:val="32"/>
        </w:rPr>
        <w:t>单位</w:t>
      </w:r>
      <w:r>
        <w:rPr>
          <w:rFonts w:hint="eastAsia" w:ascii="仿宋" w:hAnsi="仿宋" w:eastAsia="仿宋" w:cs="Times New Roman"/>
          <w:sz w:val="32"/>
          <w:szCs w:val="32"/>
        </w:rPr>
        <w:t>：填报</w:t>
      </w:r>
      <w:r>
        <w:rPr>
          <w:rFonts w:ascii="仿宋" w:hAnsi="仿宋" w:eastAsia="仿宋" w:cs="Times New Roman"/>
          <w:sz w:val="32"/>
          <w:szCs w:val="32"/>
        </w:rPr>
        <w:t>前</w:t>
      </w:r>
      <w:r>
        <w:rPr>
          <w:rFonts w:hint="eastAsia" w:ascii="仿宋" w:hAnsi="仿宋" w:eastAsia="仿宋" w:cs="Times New Roman"/>
          <w:sz w:val="32"/>
          <w:szCs w:val="32"/>
        </w:rPr>
        <w:t>，</w:t>
      </w:r>
      <w:r>
        <w:rPr>
          <w:rFonts w:ascii="仿宋" w:hAnsi="仿宋" w:eastAsia="仿宋" w:cs="Times New Roman"/>
          <w:sz w:val="32"/>
          <w:szCs w:val="32"/>
        </w:rPr>
        <w:t>请先</w:t>
      </w:r>
      <w:r>
        <w:rPr>
          <w:rFonts w:hint="eastAsia" w:ascii="仿宋" w:hAnsi="仿宋" w:eastAsia="仿宋" w:cs="Times New Roman"/>
          <w:sz w:val="32"/>
          <w:szCs w:val="32"/>
        </w:rPr>
        <w:t>注意该</w:t>
      </w:r>
      <w:r>
        <w:rPr>
          <w:rFonts w:ascii="仿宋" w:hAnsi="仿宋" w:eastAsia="仿宋" w:cs="Times New Roman"/>
          <w:sz w:val="32"/>
          <w:szCs w:val="32"/>
        </w:rPr>
        <w:t>报表中各项指标的计量单位</w:t>
      </w:r>
      <w:r>
        <w:rPr>
          <w:rFonts w:hint="eastAsia" w:ascii="仿宋" w:hAnsi="仿宋" w:eastAsia="仿宋" w:cs="Times New Roman"/>
          <w:sz w:val="32"/>
          <w:szCs w:val="32"/>
        </w:rPr>
        <w:t>，如人员指标为“</w:t>
      </w:r>
      <w:r>
        <w:rPr>
          <w:rFonts w:ascii="仿宋" w:hAnsi="仿宋" w:eastAsia="仿宋" w:cs="Times New Roman"/>
          <w:sz w:val="32"/>
          <w:szCs w:val="32"/>
        </w:rPr>
        <w:t>人</w:t>
      </w:r>
      <w:r>
        <w:rPr>
          <w:rFonts w:hint="eastAsia" w:ascii="仿宋" w:hAnsi="仿宋" w:eastAsia="仿宋" w:cs="Times New Roman"/>
          <w:sz w:val="32"/>
          <w:szCs w:val="32"/>
        </w:rPr>
        <w:t>”、</w:t>
      </w:r>
      <w:r>
        <w:rPr>
          <w:rFonts w:ascii="仿宋" w:hAnsi="仿宋" w:eastAsia="仿宋" w:cs="Times New Roman"/>
          <w:sz w:val="32"/>
          <w:szCs w:val="32"/>
        </w:rPr>
        <w:t>财务</w:t>
      </w:r>
      <w:r>
        <w:rPr>
          <w:rFonts w:hint="eastAsia" w:ascii="仿宋" w:hAnsi="仿宋" w:eastAsia="仿宋" w:cs="Times New Roman"/>
          <w:sz w:val="32"/>
          <w:szCs w:val="32"/>
        </w:rPr>
        <w:t>指标为“万元”、网络视听</w:t>
      </w:r>
      <w:r>
        <w:rPr>
          <w:rFonts w:ascii="仿宋" w:hAnsi="仿宋" w:eastAsia="仿宋" w:cs="Times New Roman"/>
          <w:sz w:val="32"/>
          <w:szCs w:val="32"/>
        </w:rPr>
        <w:t>节目</w:t>
      </w:r>
      <w:r>
        <w:rPr>
          <w:rFonts w:hint="eastAsia" w:ascii="仿宋" w:hAnsi="仿宋" w:eastAsia="仿宋" w:cs="Times New Roman"/>
          <w:sz w:val="32"/>
          <w:szCs w:val="32"/>
        </w:rPr>
        <w:t>下载</w:t>
      </w:r>
      <w:r>
        <w:rPr>
          <w:rFonts w:ascii="仿宋" w:hAnsi="仿宋" w:eastAsia="仿宋" w:cs="Times New Roman"/>
          <w:sz w:val="32"/>
          <w:szCs w:val="32"/>
        </w:rPr>
        <w:t>和播放指标</w:t>
      </w:r>
      <w:r>
        <w:rPr>
          <w:rFonts w:hint="eastAsia" w:ascii="仿宋" w:hAnsi="仿宋" w:eastAsia="仿宋" w:cs="Times New Roman"/>
          <w:sz w:val="32"/>
          <w:szCs w:val="32"/>
        </w:rPr>
        <w:t>为“次”、制作/播出时间为“小时</w:t>
      </w:r>
      <w:r>
        <w:rPr>
          <w:rFonts w:hint="eastAsia" w:ascii="仿宋" w:hAnsi="仿宋" w:eastAsia="仿宋" w:cs="Times New Roman"/>
          <w:b/>
          <w:sz w:val="32"/>
          <w:szCs w:val="32"/>
        </w:rPr>
        <w:t>﹒</w:t>
      </w:r>
      <w:r>
        <w:rPr>
          <w:rFonts w:hint="eastAsia" w:ascii="仿宋" w:hAnsi="仿宋" w:eastAsia="仿宋" w:cs="Times New Roman"/>
          <w:sz w:val="32"/>
          <w:szCs w:val="32"/>
        </w:rPr>
        <w:t>分”等</w:t>
      </w:r>
      <w:r>
        <w:rPr>
          <w:rFonts w:ascii="仿宋" w:hAnsi="仿宋" w:eastAsia="仿宋" w:cs="Times New Roman"/>
          <w:sz w:val="32"/>
          <w:szCs w:val="32"/>
        </w:rPr>
        <w:t>。</w:t>
      </w:r>
    </w:p>
    <w:p w14:paraId="391B34B4">
      <w:pPr>
        <w:numPr>
          <w:ilvl w:val="0"/>
          <w:numId w:val="5"/>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财务</w:t>
      </w:r>
      <w:r>
        <w:rPr>
          <w:rFonts w:ascii="仿宋" w:hAnsi="仿宋" w:eastAsia="仿宋" w:cs="Times New Roman"/>
          <w:b/>
          <w:sz w:val="32"/>
          <w:szCs w:val="32"/>
        </w:rPr>
        <w:t>指标：</w:t>
      </w:r>
      <w:r>
        <w:rPr>
          <w:rFonts w:hint="eastAsia" w:ascii="仿宋" w:hAnsi="仿宋" w:eastAsia="仿宋" w:cs="Times New Roman"/>
          <w:sz w:val="32"/>
          <w:szCs w:val="32"/>
        </w:rPr>
        <w:t>单位“</w:t>
      </w:r>
      <w:r>
        <w:rPr>
          <w:rFonts w:ascii="仿宋" w:hAnsi="仿宋" w:eastAsia="仿宋" w:cs="Times New Roman"/>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w:t>
      </w:r>
      <w:r>
        <w:rPr>
          <w:rFonts w:hint="eastAsia" w:ascii="仿宋" w:hAnsi="仿宋" w:eastAsia="仿宋" w:cs="Times New Roman"/>
          <w:sz w:val="32"/>
          <w:szCs w:val="32"/>
        </w:rPr>
        <w:t>。亏损</w:t>
      </w:r>
      <w:r>
        <w:rPr>
          <w:rFonts w:ascii="仿宋" w:hAnsi="仿宋" w:eastAsia="仿宋" w:cs="Times New Roman"/>
          <w:sz w:val="32"/>
          <w:szCs w:val="32"/>
        </w:rPr>
        <w:t>、负值</w:t>
      </w:r>
      <w:r>
        <w:rPr>
          <w:rFonts w:hint="eastAsia" w:ascii="仿宋" w:hAnsi="仿宋" w:eastAsia="仿宋" w:cs="Times New Roman"/>
          <w:sz w:val="32"/>
          <w:szCs w:val="32"/>
        </w:rPr>
        <w:t>前面加</w:t>
      </w:r>
      <w:r>
        <w:rPr>
          <w:rFonts w:ascii="仿宋" w:hAnsi="仿宋" w:eastAsia="仿宋" w:cs="Times New Roman"/>
          <w:sz w:val="32"/>
          <w:szCs w:val="32"/>
        </w:rPr>
        <w:t>负号“-”</w:t>
      </w:r>
      <w:r>
        <w:rPr>
          <w:rFonts w:hint="eastAsia" w:ascii="仿宋" w:hAnsi="仿宋" w:eastAsia="仿宋" w:cs="Times New Roman"/>
          <w:sz w:val="32"/>
          <w:szCs w:val="32"/>
        </w:rPr>
        <w:t>。</w:t>
      </w:r>
    </w:p>
    <w:p w14:paraId="09D7D291">
      <w:pPr>
        <w:numPr>
          <w:ilvl w:val="0"/>
          <w:numId w:val="5"/>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无业务</w:t>
      </w:r>
      <w:r>
        <w:rPr>
          <w:rFonts w:ascii="仿宋" w:hAnsi="仿宋" w:eastAsia="仿宋" w:cs="Times New Roman"/>
          <w:b/>
          <w:sz w:val="32"/>
          <w:szCs w:val="32"/>
        </w:rPr>
        <w:t>指标：</w:t>
      </w:r>
      <w:r>
        <w:rPr>
          <w:rFonts w:ascii="仿宋" w:hAnsi="仿宋" w:eastAsia="仿宋" w:cs="Times New Roman"/>
          <w:sz w:val="32"/>
          <w:szCs w:val="32"/>
        </w:rPr>
        <w:t>没有发生业务的指标</w:t>
      </w:r>
      <w:r>
        <w:rPr>
          <w:rFonts w:hint="eastAsia" w:ascii="仿宋" w:hAnsi="仿宋" w:eastAsia="仿宋" w:cs="Times New Roman"/>
          <w:sz w:val="32"/>
          <w:szCs w:val="32"/>
        </w:rPr>
        <w:t>填</w:t>
      </w:r>
      <w:r>
        <w:rPr>
          <w:rFonts w:hint="eastAsia" w:ascii="仿宋" w:hAnsi="仿宋" w:eastAsia="仿宋" w:cs="Times New Roman"/>
          <w:b/>
          <w:sz w:val="32"/>
          <w:szCs w:val="32"/>
        </w:rPr>
        <w:t>0。</w:t>
      </w:r>
    </w:p>
    <w:p w14:paraId="5A133403">
      <w:pPr>
        <w:numPr>
          <w:ilvl w:val="0"/>
          <w:numId w:val="5"/>
        </w:numPr>
        <w:spacing w:line="560" w:lineRule="exact"/>
        <w:ind w:left="0" w:leftChars="0" w:firstLine="643" w:firstLineChars="200"/>
        <w:rPr>
          <w:rFonts w:hint="eastAsia" w:ascii="仿宋" w:hAnsi="仿宋" w:eastAsia="仿宋" w:cs="Times New Roman"/>
          <w:sz w:val="32"/>
          <w:szCs w:val="32"/>
        </w:rPr>
      </w:pPr>
      <w:r>
        <w:rPr>
          <w:rFonts w:hint="eastAsia" w:ascii="仿宋" w:hAnsi="仿宋" w:eastAsia="仿宋" w:cs="Times New Roman"/>
          <w:b/>
          <w:sz w:val="32"/>
          <w:szCs w:val="32"/>
        </w:rPr>
        <w:t>指标</w:t>
      </w:r>
      <w:r>
        <w:rPr>
          <w:rFonts w:ascii="仿宋" w:hAnsi="仿宋" w:eastAsia="仿宋" w:cs="Times New Roman"/>
          <w:b/>
          <w:sz w:val="32"/>
          <w:szCs w:val="32"/>
        </w:rPr>
        <w:t>解释</w:t>
      </w:r>
      <w:r>
        <w:rPr>
          <w:rFonts w:ascii="仿宋" w:hAnsi="仿宋" w:eastAsia="仿宋" w:cs="Times New Roman"/>
          <w:sz w:val="32"/>
          <w:szCs w:val="32"/>
        </w:rPr>
        <w:t>：</w:t>
      </w:r>
      <w:r>
        <w:rPr>
          <w:rFonts w:hint="eastAsia" w:ascii="仿宋" w:hAnsi="仿宋" w:eastAsia="仿宋" w:cs="Times New Roman"/>
          <w:sz w:val="32"/>
          <w:szCs w:val="32"/>
        </w:rPr>
        <w:t>对</w:t>
      </w:r>
      <w:r>
        <w:rPr>
          <w:rFonts w:ascii="仿宋" w:hAnsi="仿宋" w:eastAsia="仿宋" w:cs="Times New Roman"/>
          <w:sz w:val="32"/>
          <w:szCs w:val="32"/>
        </w:rPr>
        <w:t>填列指标不明白</w:t>
      </w:r>
      <w:r>
        <w:rPr>
          <w:rFonts w:hint="eastAsia" w:ascii="仿宋" w:hAnsi="仿宋" w:eastAsia="仿宋" w:cs="Times New Roman"/>
          <w:sz w:val="32"/>
          <w:szCs w:val="32"/>
        </w:rPr>
        <w:t>，可</w:t>
      </w:r>
      <w:r>
        <w:rPr>
          <w:rFonts w:hint="eastAsia" w:ascii="仿宋" w:hAnsi="仿宋" w:eastAsia="仿宋" w:cs="Times New Roman"/>
          <w:sz w:val="32"/>
          <w:szCs w:val="32"/>
          <w:lang w:val="en-US" w:eastAsia="zh-CN"/>
        </w:rPr>
        <w:t>直接</w:t>
      </w:r>
      <w:r>
        <w:rPr>
          <w:rFonts w:hint="eastAsia" w:ascii="仿宋" w:hAnsi="仿宋" w:eastAsia="仿宋" w:cs="Times New Roman"/>
          <w:sz w:val="32"/>
          <w:szCs w:val="32"/>
        </w:rPr>
        <w:t>点击</w:t>
      </w:r>
      <w:r>
        <w:rPr>
          <w:rFonts w:hint="eastAsia" w:ascii="仿宋" w:hAnsi="仿宋" w:eastAsia="仿宋" w:cs="Times New Roman"/>
          <w:sz w:val="32"/>
          <w:szCs w:val="32"/>
          <w:lang w:val="en-US" w:eastAsia="zh-CN"/>
        </w:rPr>
        <w:t>该项指标填写处</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该指标被选中变为红色，</w:t>
      </w:r>
      <w:r>
        <w:rPr>
          <w:rFonts w:hint="eastAsia" w:ascii="仿宋" w:hAnsi="仿宋" w:eastAsia="仿宋" w:cs="Times New Roman"/>
          <w:sz w:val="32"/>
          <w:szCs w:val="32"/>
        </w:rPr>
        <w:t>系统</w:t>
      </w:r>
      <w:r>
        <w:rPr>
          <w:rFonts w:hint="eastAsia" w:ascii="仿宋" w:hAnsi="仿宋" w:eastAsia="仿宋" w:cs="Times New Roman"/>
          <w:sz w:val="32"/>
          <w:szCs w:val="32"/>
          <w:lang w:val="en-US" w:eastAsia="zh-CN"/>
        </w:rPr>
        <w:t>右侧工具栏</w:t>
      </w:r>
      <w:r>
        <w:rPr>
          <w:rFonts w:hint="eastAsia" w:ascii="仿宋" w:hAnsi="仿宋" w:eastAsia="仿宋" w:cs="Times New Roman"/>
          <w:sz w:val="32"/>
          <w:szCs w:val="32"/>
        </w:rPr>
        <w:t>会</w:t>
      </w:r>
      <w:r>
        <w:rPr>
          <w:rFonts w:hint="eastAsia" w:ascii="仿宋" w:hAnsi="仿宋" w:eastAsia="仿宋" w:cs="Times New Roman"/>
          <w:sz w:val="32"/>
          <w:szCs w:val="32"/>
          <w:lang w:val="en-US" w:eastAsia="zh-CN"/>
        </w:rPr>
        <w:t>显示</w:t>
      </w:r>
      <w:r>
        <w:rPr>
          <w:rFonts w:hint="eastAsia" w:ascii="仿宋" w:hAnsi="仿宋" w:eastAsia="仿宋" w:cs="Times New Roman"/>
          <w:sz w:val="32"/>
          <w:szCs w:val="32"/>
        </w:rPr>
        <w:t>本</w:t>
      </w:r>
      <w:r>
        <w:rPr>
          <w:rFonts w:hint="eastAsia" w:ascii="仿宋" w:hAnsi="仿宋" w:eastAsia="仿宋" w:cs="Times New Roman"/>
          <w:sz w:val="32"/>
          <w:szCs w:val="32"/>
          <w:lang w:val="en-US" w:eastAsia="zh-CN"/>
        </w:rPr>
        <w:t>项指标</w:t>
      </w:r>
      <w:r>
        <w:rPr>
          <w:rFonts w:hint="eastAsia" w:ascii="仿宋" w:hAnsi="仿宋" w:eastAsia="仿宋" w:cs="Times New Roman"/>
          <w:sz w:val="32"/>
          <w:szCs w:val="32"/>
        </w:rPr>
        <w:t>的指标解释</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数据提示和表内指标审核内容。</w:t>
      </w:r>
    </w:p>
    <w:p w14:paraId="45BE2045">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10" w:name="_Toc7669"/>
      <w:bookmarkStart w:id="11" w:name="_Toc5045"/>
      <w:r>
        <w:rPr>
          <w:rFonts w:hint="eastAsia" w:ascii="Calibri Light" w:hAnsi="Calibri Light" w:eastAsia="黑体" w:cs="Times New Roman"/>
          <w:b/>
          <w:bCs/>
          <w:sz w:val="30"/>
          <w:szCs w:val="28"/>
          <w:lang w:val="en-US" w:eastAsia="zh-CN"/>
        </w:rPr>
        <w:t>4.系统</w:t>
      </w:r>
      <w:r>
        <w:rPr>
          <w:rFonts w:hint="eastAsia" w:ascii="Calibri Light" w:hAnsi="Calibri Light" w:eastAsia="黑体" w:cs="Times New Roman"/>
          <w:b/>
          <w:bCs/>
          <w:sz w:val="30"/>
          <w:szCs w:val="28"/>
        </w:rPr>
        <w:t>审核</w:t>
      </w:r>
      <w:r>
        <w:rPr>
          <w:rFonts w:hint="eastAsia" w:ascii="Calibri Light" w:hAnsi="Calibri Light" w:eastAsia="黑体" w:cs="Times New Roman"/>
          <w:b/>
          <w:bCs/>
          <w:sz w:val="30"/>
          <w:szCs w:val="28"/>
          <w:lang w:val="en-US" w:eastAsia="zh-CN"/>
        </w:rPr>
        <w:t>和年度对比说明</w:t>
      </w:r>
      <w:bookmarkEnd w:id="10"/>
      <w:bookmarkEnd w:id="11"/>
    </w:p>
    <w:p w14:paraId="3E5F3854">
      <w:pPr>
        <w:numPr>
          <w:ilvl w:val="0"/>
          <w:numId w:val="6"/>
        </w:numPr>
        <w:ind w:firstLine="640" w:firstLineChars="200"/>
        <w:rPr>
          <w:rFonts w:ascii="仿宋" w:hAnsi="仿宋" w:eastAsia="仿宋" w:cs="Times New Roman"/>
          <w:sz w:val="32"/>
          <w:szCs w:val="30"/>
        </w:rPr>
      </w:pPr>
      <w:r>
        <w:rPr>
          <w:rFonts w:hint="eastAsia" w:ascii="仿宋" w:hAnsi="仿宋" w:eastAsia="仿宋" w:cs="Times New Roman"/>
          <w:sz w:val="32"/>
          <w:szCs w:val="30"/>
        </w:rPr>
        <w:t>报表</w:t>
      </w:r>
      <w:r>
        <w:rPr>
          <w:rFonts w:ascii="仿宋" w:hAnsi="仿宋" w:eastAsia="仿宋" w:cs="Times New Roman"/>
          <w:sz w:val="32"/>
          <w:szCs w:val="30"/>
        </w:rPr>
        <w:t>审核：</w:t>
      </w:r>
      <w:r>
        <w:rPr>
          <w:rFonts w:hint="eastAsia" w:ascii="仿宋" w:hAnsi="仿宋" w:eastAsia="仿宋" w:cs="Times New Roman"/>
          <w:sz w:val="32"/>
          <w:szCs w:val="30"/>
        </w:rPr>
        <w:t>审核</w:t>
      </w:r>
      <w:r>
        <w:rPr>
          <w:rFonts w:ascii="仿宋" w:hAnsi="仿宋" w:eastAsia="仿宋" w:cs="Times New Roman"/>
          <w:sz w:val="32"/>
          <w:szCs w:val="30"/>
        </w:rPr>
        <w:t>关系</w:t>
      </w:r>
      <w:r>
        <w:rPr>
          <w:rFonts w:hint="eastAsia" w:ascii="仿宋" w:hAnsi="仿宋" w:eastAsia="仿宋" w:cs="Times New Roman"/>
          <w:sz w:val="32"/>
          <w:szCs w:val="30"/>
        </w:rPr>
        <w:t>分为</w:t>
      </w:r>
      <w:r>
        <w:rPr>
          <w:rFonts w:ascii="仿宋" w:hAnsi="仿宋" w:eastAsia="仿宋" w:cs="Times New Roman"/>
          <w:sz w:val="32"/>
          <w:szCs w:val="30"/>
        </w:rPr>
        <w:t>如下两类</w:t>
      </w:r>
    </w:p>
    <w:p w14:paraId="5B2514BD">
      <w:pPr>
        <w:ind w:firstLine="640" w:firstLineChars="200"/>
        <w:jc w:val="left"/>
        <w:rPr>
          <w:rFonts w:ascii="Calibri" w:hAnsi="Calibri" w:eastAsia="宋体" w:cs="Times New Roman"/>
          <w:sz w:val="30"/>
          <w:szCs w:val="30"/>
        </w:rPr>
      </w:pPr>
      <w:r>
        <w:rPr>
          <w:rFonts w:hint="eastAsia" w:ascii="仿宋" w:hAnsi="仿宋" w:eastAsia="仿宋" w:cs="Times New Roman"/>
          <w:sz w:val="32"/>
        </w:rPr>
        <w:t>《</w:t>
      </w:r>
      <w:r>
        <w:rPr>
          <w:rFonts w:hint="eastAsia" w:ascii="仿宋" w:hAnsi="仿宋" w:eastAsia="仿宋" w:cs="Times New Roman"/>
          <w:b/>
          <w:sz w:val="32"/>
        </w:rPr>
        <w:t>栏次</w:t>
      </w:r>
      <w:r>
        <w:rPr>
          <w:rFonts w:ascii="仿宋" w:hAnsi="仿宋" w:eastAsia="仿宋" w:cs="Times New Roman"/>
          <w:b/>
          <w:sz w:val="32"/>
        </w:rPr>
        <w:t>关系</w:t>
      </w:r>
      <w:r>
        <w:rPr>
          <w:rFonts w:hint="eastAsia" w:ascii="仿宋" w:hAnsi="仿宋" w:eastAsia="仿宋" w:cs="Times New Roman"/>
          <w:sz w:val="32"/>
        </w:rPr>
        <w:t>》：</w:t>
      </w:r>
      <w:r>
        <w:rPr>
          <w:rFonts w:ascii="仿宋" w:hAnsi="仿宋" w:eastAsia="仿宋" w:cs="Times New Roman"/>
          <w:sz w:val="32"/>
        </w:rPr>
        <w:t>指标</w:t>
      </w:r>
      <w:r>
        <w:rPr>
          <w:rFonts w:ascii="仿宋" w:hAnsi="仿宋" w:eastAsia="仿宋" w:cs="Times New Roman"/>
          <w:color w:val="FF0000"/>
          <w:sz w:val="32"/>
        </w:rPr>
        <w:t>必须</w:t>
      </w:r>
      <w:r>
        <w:rPr>
          <w:rFonts w:ascii="仿宋" w:hAnsi="仿宋" w:eastAsia="仿宋" w:cs="Times New Roman"/>
          <w:sz w:val="32"/>
        </w:rPr>
        <w:t>符合计算公式和指标间逻辑关系。如</w:t>
      </w:r>
      <w:r>
        <w:rPr>
          <w:rFonts w:hint="eastAsia" w:ascii="仿宋" w:hAnsi="仿宋" w:eastAsia="仿宋" w:cs="Times New Roman"/>
          <w:sz w:val="32"/>
        </w:rPr>
        <w:t>提示</w:t>
      </w:r>
      <w:r>
        <w:rPr>
          <w:rFonts w:ascii="仿宋" w:hAnsi="仿宋" w:eastAsia="仿宋" w:cs="Times New Roman"/>
          <w:sz w:val="32"/>
        </w:rPr>
        <w:t>不符合</w:t>
      </w:r>
      <w:r>
        <w:rPr>
          <w:rFonts w:hint="eastAsia" w:ascii="仿宋" w:hAnsi="仿宋" w:eastAsia="仿宋" w:cs="Times New Roman"/>
          <w:sz w:val="32"/>
        </w:rPr>
        <w:t>，</w:t>
      </w:r>
      <w:r>
        <w:rPr>
          <w:rFonts w:ascii="仿宋" w:hAnsi="仿宋" w:eastAsia="仿宋" w:cs="Times New Roman"/>
          <w:sz w:val="32"/>
        </w:rPr>
        <w:t>则</w:t>
      </w:r>
      <w:r>
        <w:rPr>
          <w:rFonts w:ascii="仿宋" w:hAnsi="仿宋" w:eastAsia="仿宋" w:cs="Times New Roman"/>
          <w:color w:val="FF0000"/>
          <w:sz w:val="32"/>
        </w:rPr>
        <w:t>不能</w:t>
      </w:r>
      <w:r>
        <w:rPr>
          <w:rFonts w:hint="eastAsia" w:ascii="仿宋" w:hAnsi="仿宋" w:eastAsia="仿宋" w:cs="Times New Roman"/>
          <w:color w:val="FF0000"/>
          <w:sz w:val="32"/>
        </w:rPr>
        <w:t>保存</w:t>
      </w:r>
      <w:r>
        <w:rPr>
          <w:rFonts w:ascii="仿宋" w:hAnsi="仿宋" w:eastAsia="仿宋" w:cs="Times New Roman"/>
          <w:color w:val="FF0000"/>
          <w:sz w:val="32"/>
        </w:rPr>
        <w:t>上报数据</w:t>
      </w:r>
      <w:r>
        <w:rPr>
          <w:rFonts w:ascii="仿宋" w:hAnsi="仿宋" w:eastAsia="仿宋" w:cs="Times New Roman"/>
          <w:sz w:val="32"/>
        </w:rPr>
        <w:t>。</w:t>
      </w:r>
      <w:r>
        <w:drawing>
          <wp:inline distT="0" distB="0" distL="114300" distR="114300">
            <wp:extent cx="5081905" cy="2758440"/>
            <wp:effectExtent l="147955" t="135255" r="167640" b="1670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081905" cy="2758440"/>
                    </a:xfrm>
                    <a:prstGeom prst="rect">
                      <a:avLst/>
                    </a:prstGeom>
                    <a:ln>
                      <a:noFill/>
                    </a:ln>
                    <a:effectLst>
                      <a:outerShdw blurRad="190500" algn="tl" rotWithShape="0">
                        <a:srgbClr val="000000">
                          <a:alpha val="70000"/>
                        </a:srgbClr>
                      </a:outerShdw>
                    </a:effectLst>
                  </pic:spPr>
                </pic:pic>
              </a:graphicData>
            </a:graphic>
          </wp:inline>
        </w:drawing>
      </w:r>
    </w:p>
    <w:p w14:paraId="1AB8F8E8">
      <w:pPr>
        <w:rPr>
          <w:rFonts w:hint="eastAsia" w:ascii="仿宋" w:hAnsi="仿宋" w:eastAsia="仿宋" w:cs="Times New Roman"/>
          <w:sz w:val="32"/>
          <w:lang w:eastAsia="zh-CN"/>
        </w:rPr>
      </w:pPr>
      <w:r>
        <w:rPr>
          <w:rFonts w:hint="eastAsia" w:ascii="仿宋" w:hAnsi="仿宋" w:eastAsia="仿宋" w:cs="Times New Roman"/>
          <w:sz w:val="32"/>
        </w:rPr>
        <w:t>《</w:t>
      </w:r>
      <w:r>
        <w:rPr>
          <w:rFonts w:hint="eastAsia" w:ascii="仿宋" w:hAnsi="仿宋" w:eastAsia="仿宋" w:cs="Times New Roman"/>
          <w:b/>
          <w:sz w:val="32"/>
        </w:rPr>
        <w:t>核实</w:t>
      </w:r>
      <w:r>
        <w:rPr>
          <w:rFonts w:ascii="仿宋" w:hAnsi="仿宋" w:eastAsia="仿宋" w:cs="Times New Roman"/>
          <w:b/>
          <w:sz w:val="32"/>
        </w:rPr>
        <w:t>关系</w:t>
      </w:r>
      <w:r>
        <w:rPr>
          <w:rFonts w:hint="eastAsia" w:ascii="仿宋" w:hAnsi="仿宋" w:eastAsia="仿宋" w:cs="Times New Roman"/>
          <w:sz w:val="32"/>
        </w:rPr>
        <w:t>》：正常业务</w:t>
      </w:r>
      <w:r>
        <w:rPr>
          <w:rFonts w:ascii="仿宋" w:hAnsi="仿宋" w:eastAsia="仿宋" w:cs="Times New Roman"/>
          <w:sz w:val="32"/>
        </w:rPr>
        <w:t>情况需要符合的</w:t>
      </w:r>
      <w:r>
        <w:rPr>
          <w:rFonts w:hint="eastAsia" w:ascii="仿宋" w:hAnsi="仿宋" w:eastAsia="仿宋" w:cs="Times New Roman"/>
          <w:sz w:val="32"/>
        </w:rPr>
        <w:t>指标</w:t>
      </w:r>
      <w:r>
        <w:rPr>
          <w:rFonts w:ascii="仿宋" w:hAnsi="仿宋" w:eastAsia="仿宋" w:cs="Times New Roman"/>
          <w:sz w:val="32"/>
        </w:rPr>
        <w:t>关系</w:t>
      </w:r>
      <w:r>
        <w:rPr>
          <w:rFonts w:hint="eastAsia" w:ascii="仿宋" w:hAnsi="仿宋" w:eastAsia="仿宋" w:cs="Times New Roman"/>
          <w:sz w:val="32"/>
        </w:rPr>
        <w:t>。</w:t>
      </w:r>
      <w:r>
        <w:rPr>
          <w:rFonts w:ascii="仿宋" w:hAnsi="仿宋" w:eastAsia="仿宋" w:cs="Times New Roman"/>
          <w:sz w:val="32"/>
        </w:rPr>
        <w:t>如遇特殊情况，</w:t>
      </w:r>
      <w:r>
        <w:rPr>
          <w:rFonts w:hint="eastAsia" w:ascii="仿宋" w:hAnsi="仿宋" w:eastAsia="仿宋" w:cs="Times New Roman"/>
          <w:sz w:val="32"/>
        </w:rPr>
        <w:t>不符合此</w:t>
      </w:r>
      <w:r>
        <w:rPr>
          <w:rFonts w:ascii="仿宋" w:hAnsi="仿宋" w:eastAsia="仿宋" w:cs="Times New Roman"/>
          <w:sz w:val="32"/>
        </w:rPr>
        <w:t>关系，需要</w:t>
      </w:r>
      <w:r>
        <w:rPr>
          <w:rFonts w:hint="eastAsia" w:ascii="仿宋" w:hAnsi="仿宋" w:eastAsia="仿宋" w:cs="Times New Roman"/>
          <w:sz w:val="32"/>
          <w:lang w:val="en-US" w:eastAsia="zh-CN"/>
        </w:rPr>
        <w:t>即时</w:t>
      </w:r>
      <w:r>
        <w:rPr>
          <w:rFonts w:ascii="仿宋" w:hAnsi="仿宋" w:eastAsia="仿宋" w:cs="Times New Roman"/>
          <w:sz w:val="32"/>
        </w:rPr>
        <w:t>填写</w:t>
      </w:r>
      <w:r>
        <w:rPr>
          <w:rFonts w:hint="eastAsia" w:ascii="仿宋" w:hAnsi="仿宋" w:eastAsia="仿宋" w:cs="Times New Roman"/>
          <w:sz w:val="32"/>
          <w:lang w:val="en-US" w:eastAsia="zh-CN"/>
        </w:rPr>
        <w:t>“</w:t>
      </w:r>
      <w:r>
        <w:rPr>
          <w:rFonts w:hint="eastAsia" w:ascii="仿宋" w:hAnsi="仿宋" w:eastAsia="仿宋" w:cs="Times New Roman"/>
          <w:sz w:val="32"/>
        </w:rPr>
        <w:t>报表表内核实关系说明</w:t>
      </w:r>
      <w:r>
        <w:rPr>
          <w:rFonts w:hint="eastAsia" w:ascii="仿宋" w:hAnsi="仿宋" w:eastAsia="仿宋" w:cs="Times New Roman"/>
          <w:sz w:val="32"/>
          <w:lang w:val="en-US" w:eastAsia="zh-CN"/>
        </w:rPr>
        <w:t>”</w:t>
      </w:r>
      <w:r>
        <w:rPr>
          <w:rFonts w:hint="eastAsia" w:ascii="仿宋" w:hAnsi="仿宋" w:eastAsia="仿宋" w:cs="Times New Roman"/>
          <w:sz w:val="32"/>
        </w:rPr>
        <w:t>和</w:t>
      </w:r>
      <w:r>
        <w:rPr>
          <w:rFonts w:hint="eastAsia" w:ascii="仿宋" w:hAnsi="仿宋" w:eastAsia="仿宋" w:cs="Times New Roman"/>
          <w:sz w:val="32"/>
          <w:lang w:eastAsia="zh-CN"/>
        </w:rPr>
        <w:t>“</w:t>
      </w:r>
      <w:r>
        <w:rPr>
          <w:rFonts w:hint="eastAsia" w:ascii="仿宋" w:hAnsi="仿宋" w:eastAsia="仿宋" w:cs="Times New Roman"/>
          <w:sz w:val="32"/>
        </w:rPr>
        <w:t>指标年度对比说明</w:t>
      </w:r>
      <w:r>
        <w:rPr>
          <w:rFonts w:hint="eastAsia" w:ascii="仿宋" w:hAnsi="仿宋" w:eastAsia="仿宋" w:cs="Times New Roman"/>
          <w:sz w:val="32"/>
          <w:lang w:eastAsia="zh-CN"/>
        </w:rPr>
        <w:t>”。</w:t>
      </w:r>
    </w:p>
    <w:p w14:paraId="0E2A0615"/>
    <w:p w14:paraId="77D83777">
      <w:r>
        <w:drawing>
          <wp:inline distT="0" distB="0" distL="114300" distR="114300">
            <wp:extent cx="4672965" cy="2505075"/>
            <wp:effectExtent l="160655" t="141605" r="176530" b="17272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4672965" cy="2505075"/>
                    </a:xfrm>
                    <a:prstGeom prst="rect">
                      <a:avLst/>
                    </a:prstGeom>
                    <a:ln>
                      <a:noFill/>
                    </a:ln>
                    <a:effectLst>
                      <a:outerShdw blurRad="190500" algn="tl" rotWithShape="0">
                        <a:srgbClr val="000000">
                          <a:alpha val="70000"/>
                        </a:srgbClr>
                      </a:outerShdw>
                    </a:effectLst>
                  </pic:spPr>
                </pic:pic>
              </a:graphicData>
            </a:graphic>
          </wp:inline>
        </w:drawing>
      </w:r>
    </w:p>
    <w:p w14:paraId="09DCF7D2">
      <w:pPr>
        <w:keepNext/>
        <w:keepLines/>
        <w:numPr>
          <w:ilvl w:val="0"/>
          <w:numId w:val="0"/>
        </w:numPr>
        <w:spacing w:before="120" w:after="120"/>
        <w:ind w:leftChars="200"/>
        <w:outlineLvl w:val="2"/>
        <w:rPr>
          <w:rFonts w:hint="eastAsia" w:ascii="Calibri Light" w:hAnsi="Calibri Light" w:eastAsia="黑体" w:cs="Times New Roman"/>
          <w:b/>
          <w:bCs/>
          <w:sz w:val="30"/>
          <w:szCs w:val="28"/>
          <w:lang w:val="en-US" w:eastAsia="zh-CN"/>
        </w:rPr>
      </w:pPr>
      <w:r>
        <w:rPr>
          <w:rFonts w:hint="eastAsia" w:ascii="Calibri Light" w:hAnsi="Calibri Light" w:eastAsia="黑体" w:cs="Times New Roman"/>
          <w:b/>
          <w:bCs/>
          <w:sz w:val="30"/>
          <w:szCs w:val="28"/>
          <w:lang w:val="en-US" w:eastAsia="zh-CN"/>
        </w:rPr>
        <w:t>5.保存并上报</w:t>
      </w:r>
    </w:p>
    <w:p w14:paraId="3047789C">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报表上报前系统会询问用户是否填写报表说明（选填，不填写说明不会影响数据上报）</w:t>
      </w:r>
    </w:p>
    <w:p w14:paraId="1147868A">
      <w:pPr>
        <w:jc w:val="both"/>
      </w:pPr>
      <w:r>
        <w:drawing>
          <wp:inline distT="0" distB="0" distL="114300" distR="114300">
            <wp:extent cx="5054600" cy="2769870"/>
            <wp:effectExtent l="160655" t="141605" r="175895" b="1746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5054600" cy="2769870"/>
                    </a:xfrm>
                    <a:prstGeom prst="rect">
                      <a:avLst/>
                    </a:prstGeom>
                    <a:ln>
                      <a:noFill/>
                    </a:ln>
                    <a:effectLst>
                      <a:outerShdw blurRad="190500" algn="tl" rotWithShape="0">
                        <a:srgbClr val="000000">
                          <a:alpha val="70000"/>
                        </a:srgbClr>
                      </a:outerShdw>
                    </a:effectLst>
                  </pic:spPr>
                </pic:pic>
              </a:graphicData>
            </a:graphic>
          </wp:inline>
        </w:drawing>
      </w:r>
    </w:p>
    <w:p w14:paraId="2D0C6A39">
      <w:pPr>
        <w:jc w:val="both"/>
        <w:rPr>
          <w:rFonts w:hint="eastAsia"/>
        </w:rPr>
      </w:pPr>
      <w:r>
        <w:drawing>
          <wp:inline distT="0" distB="0" distL="114300" distR="114300">
            <wp:extent cx="5053330" cy="2804160"/>
            <wp:effectExtent l="147955" t="135255" r="170815" b="17208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5053330" cy="2804160"/>
                    </a:xfrm>
                    <a:prstGeom prst="rect">
                      <a:avLst/>
                    </a:prstGeom>
                    <a:ln>
                      <a:noFill/>
                    </a:ln>
                    <a:effectLst>
                      <a:outerShdw blurRad="190500" algn="tl" rotWithShape="0">
                        <a:srgbClr val="000000">
                          <a:alpha val="70000"/>
                        </a:srgbClr>
                      </a:outerShdw>
                    </a:effectLst>
                  </pic:spPr>
                </pic:pic>
              </a:graphicData>
            </a:graphic>
          </wp:inline>
        </w:drawing>
      </w:r>
    </w:p>
    <w:p w14:paraId="60EB1186">
      <w:pPr>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录入完毕，或是审核完毕后，可点击【保存并上报】按钮，进行数据上报。如果数据有误，</w:t>
      </w:r>
      <w:r>
        <w:rPr>
          <w:rFonts w:hint="eastAsia" w:ascii="仿宋" w:hAnsi="仿宋" w:eastAsia="仿宋" w:cs="Times New Roman"/>
          <w:sz w:val="32"/>
          <w:szCs w:val="32"/>
          <w:lang w:val="en-US" w:eastAsia="zh-CN"/>
        </w:rPr>
        <w:t>系统会在页面右侧栏次关系或核实关系栏进行报错，</w:t>
      </w:r>
      <w:r>
        <w:rPr>
          <w:rFonts w:hint="eastAsia" w:ascii="仿宋" w:hAnsi="仿宋" w:eastAsia="仿宋" w:cs="Times New Roman"/>
          <w:sz w:val="32"/>
          <w:szCs w:val="32"/>
        </w:rPr>
        <w:t>如填报无误，则显示上报成功。</w:t>
      </w:r>
      <w:r>
        <w:rPr>
          <w:rFonts w:hint="eastAsia" w:ascii="仿宋" w:hAnsi="仿宋" w:eastAsia="仿宋" w:cs="Times New Roman"/>
          <w:sz w:val="32"/>
          <w:szCs w:val="32"/>
          <w:lang w:val="en-US" w:eastAsia="zh-CN"/>
        </w:rPr>
        <w:t>整个填报流程图如下：</w:t>
      </w:r>
    </w:p>
    <w:p w14:paraId="3E0A6045">
      <w:pPr>
        <w:ind w:firstLine="420" w:firstLineChars="200"/>
        <w:jc w:val="both"/>
        <w:rPr>
          <w:rFonts w:hint="eastAsia" w:ascii="仿宋" w:hAnsi="仿宋" w:eastAsia="仿宋" w:cs="Times New Roman"/>
          <w:sz w:val="32"/>
          <w:szCs w:val="32"/>
        </w:rPr>
      </w:pPr>
      <w:r>
        <w:drawing>
          <wp:inline distT="0" distB="0" distL="114300" distR="114300">
            <wp:extent cx="4715510" cy="2213610"/>
            <wp:effectExtent l="0" t="0" r="8890" b="152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5510" cy="2213610"/>
                    </a:xfrm>
                    <a:prstGeom prst="rect">
                      <a:avLst/>
                    </a:prstGeom>
                  </pic:spPr>
                </pic:pic>
              </a:graphicData>
            </a:graphic>
          </wp:inline>
        </w:drawing>
      </w:r>
    </w:p>
    <w:p w14:paraId="527A3188">
      <w:pPr>
        <w:keepNext/>
        <w:keepLines/>
        <w:numPr>
          <w:ilvl w:val="0"/>
          <w:numId w:val="0"/>
        </w:numPr>
        <w:spacing w:before="120" w:after="120"/>
        <w:ind w:leftChars="200"/>
        <w:outlineLvl w:val="1"/>
        <w:rPr>
          <w:rFonts w:ascii="Calibri" w:hAnsi="Calibri" w:eastAsia="黑体" w:cs="Times New Roman"/>
          <w:b/>
          <w:bCs/>
          <w:sz w:val="30"/>
          <w:szCs w:val="32"/>
        </w:rPr>
      </w:pPr>
      <w:bookmarkStart w:id="12" w:name="_Toc23417"/>
      <w:bookmarkStart w:id="13" w:name="_Toc20501"/>
      <w:r>
        <w:rPr>
          <w:rFonts w:hint="eastAsia" w:ascii="Calibri" w:hAnsi="Calibri" w:eastAsia="黑体" w:cs="Times New Roman"/>
          <w:b/>
          <w:bCs/>
          <w:sz w:val="30"/>
          <w:szCs w:val="32"/>
          <w:lang w:val="en-US" w:eastAsia="zh-CN"/>
        </w:rPr>
        <w:t>四、</w:t>
      </w:r>
      <w:r>
        <w:rPr>
          <w:rFonts w:hint="eastAsia" w:ascii="Calibri" w:hAnsi="Calibri" w:eastAsia="黑体" w:cs="Times New Roman"/>
          <w:b/>
          <w:bCs/>
          <w:sz w:val="30"/>
          <w:szCs w:val="32"/>
        </w:rPr>
        <w:t>年报报表主要指标解释</w:t>
      </w:r>
      <w:bookmarkEnd w:id="12"/>
      <w:bookmarkEnd w:id="13"/>
    </w:p>
    <w:p w14:paraId="01A9063C">
      <w:pPr>
        <w:ind w:firstLine="640" w:firstLineChars="200"/>
        <w:rPr>
          <w:rFonts w:ascii="仿宋" w:hAnsi="仿宋" w:eastAsia="仿宋" w:cs="Times New Roman"/>
          <w:sz w:val="32"/>
          <w:szCs w:val="32"/>
        </w:rPr>
      </w:pPr>
      <w:r>
        <w:rPr>
          <w:rFonts w:hint="eastAsia" w:ascii="仿宋" w:hAnsi="仿宋" w:eastAsia="仿宋" w:cs="Times New Roman"/>
          <w:sz w:val="32"/>
          <w:szCs w:val="32"/>
        </w:rPr>
        <w:t>持有《广播电视节目制作经营许可证》的影视制作单位填报报表如下：</w:t>
      </w:r>
    </w:p>
    <w:p w14:paraId="3B8A6D28">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14" w:name="_Toc2803"/>
      <w:bookmarkStart w:id="15" w:name="_Toc7734"/>
      <w:r>
        <w:rPr>
          <w:rFonts w:hint="eastAsia" w:ascii="Calibri Light" w:hAnsi="Calibri Light" w:eastAsia="黑体" w:cs="Times New Roman"/>
          <w:b/>
          <w:bCs/>
          <w:sz w:val="30"/>
          <w:szCs w:val="28"/>
          <w:lang w:val="en-US" w:eastAsia="zh-CN"/>
        </w:rPr>
        <w:t>1.</w:t>
      </w:r>
      <w:r>
        <w:rPr>
          <w:rFonts w:hint="eastAsia" w:ascii="Calibri Light" w:hAnsi="Calibri Light" w:eastAsia="黑体" w:cs="Times New Roman"/>
          <w:b/>
          <w:bCs/>
          <w:sz w:val="30"/>
          <w:szCs w:val="28"/>
        </w:rPr>
        <w:t>广基</w:t>
      </w:r>
      <w:r>
        <w:rPr>
          <w:rFonts w:ascii="Calibri Light" w:hAnsi="Calibri Light" w:eastAsia="黑体" w:cs="Times New Roman"/>
          <w:b/>
          <w:bCs/>
          <w:sz w:val="30"/>
          <w:szCs w:val="28"/>
        </w:rPr>
        <w:t>4</w:t>
      </w:r>
      <w:r>
        <w:rPr>
          <w:rFonts w:hint="eastAsia" w:ascii="Calibri Light" w:hAnsi="Calibri Light" w:eastAsia="黑体" w:cs="Times New Roman"/>
          <w:b/>
          <w:bCs/>
          <w:sz w:val="30"/>
          <w:szCs w:val="28"/>
        </w:rPr>
        <w:t>表《节目制作</w:t>
      </w:r>
      <w:r>
        <w:rPr>
          <w:rFonts w:ascii="Calibri Light" w:hAnsi="Calibri Light" w:eastAsia="黑体" w:cs="Times New Roman"/>
          <w:b/>
          <w:bCs/>
          <w:sz w:val="30"/>
          <w:szCs w:val="28"/>
        </w:rPr>
        <w:t>情况统计</w:t>
      </w:r>
      <w:r>
        <w:rPr>
          <w:rFonts w:hint="eastAsia" w:ascii="Calibri Light" w:hAnsi="Calibri Light" w:eastAsia="黑体" w:cs="Times New Roman"/>
          <w:b/>
          <w:bCs/>
          <w:sz w:val="30"/>
          <w:szCs w:val="28"/>
        </w:rPr>
        <w:t>年报》</w:t>
      </w:r>
      <w:bookmarkEnd w:id="14"/>
      <w:bookmarkEnd w:id="15"/>
    </w:p>
    <w:p w14:paraId="2B4DD0A5">
      <w:pPr>
        <w:ind w:left="0"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本表填报广播、电视和</w:t>
      </w:r>
      <w:r>
        <w:rPr>
          <w:rFonts w:ascii="仿宋_GB2312" w:hAnsi="Calibri" w:eastAsia="仿宋_GB2312" w:cs="Times New Roman"/>
          <w:sz w:val="32"/>
          <w:szCs w:val="32"/>
        </w:rPr>
        <w:t>网络视听</w:t>
      </w:r>
      <w:r>
        <w:rPr>
          <w:rFonts w:hint="eastAsia" w:ascii="仿宋_GB2312" w:hAnsi="Calibri" w:eastAsia="仿宋_GB2312" w:cs="Times New Roman"/>
          <w:sz w:val="32"/>
          <w:szCs w:val="32"/>
        </w:rPr>
        <w:t>节目制作、投资、销售等情况</w:t>
      </w:r>
    </w:p>
    <w:p w14:paraId="05478857">
      <w:pPr>
        <w:jc w:val="center"/>
        <w:rPr>
          <w:rFonts w:ascii="仿宋_GB2312" w:hAnsi="Calibri" w:eastAsia="仿宋_GB2312" w:cs="Times New Roman"/>
          <w:sz w:val="30"/>
          <w:szCs w:val="30"/>
        </w:rPr>
      </w:pPr>
      <w:r>
        <w:drawing>
          <wp:inline distT="0" distB="0" distL="114300" distR="114300">
            <wp:extent cx="5268595" cy="2273935"/>
            <wp:effectExtent l="0" t="0" r="8255"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5268595" cy="2273935"/>
                    </a:xfrm>
                    <a:prstGeom prst="rect">
                      <a:avLst/>
                    </a:prstGeom>
                    <a:noFill/>
                    <a:ln>
                      <a:noFill/>
                    </a:ln>
                  </pic:spPr>
                </pic:pic>
              </a:graphicData>
            </a:graphic>
          </wp:inline>
        </w:drawing>
      </w:r>
    </w:p>
    <w:p w14:paraId="0C5ADB2A">
      <w:pPr>
        <w:keepNext/>
        <w:keepLines/>
        <w:numPr>
          <w:ilvl w:val="0"/>
          <w:numId w:val="7"/>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14:paraId="68A7A108">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Times New Roman"/>
          <w:sz w:val="32"/>
          <w:szCs w:val="32"/>
        </w:rPr>
      </w:pPr>
      <w:r>
        <w:rPr>
          <w:rFonts w:hint="eastAsia" w:ascii="仿宋" w:hAnsi="仿宋" w:eastAsia="仿宋" w:cs="Times New Roman"/>
          <w:sz w:val="32"/>
          <w:szCs w:val="32"/>
          <w:lang w:eastAsia="zh-CN"/>
        </w:rPr>
        <w:t>持有《广播电视节目制作经营许可证》的</w:t>
      </w:r>
      <w:r>
        <w:rPr>
          <w:rFonts w:hint="eastAsia" w:ascii="仿宋" w:hAnsi="仿宋" w:eastAsia="仿宋" w:cs="Times New Roman"/>
          <w:sz w:val="32"/>
          <w:szCs w:val="32"/>
        </w:rPr>
        <w:t>单位</w:t>
      </w:r>
      <w:r>
        <w:rPr>
          <w:rFonts w:ascii="仿宋" w:hAnsi="仿宋" w:eastAsia="仿宋" w:cs="Times New Roman"/>
          <w:sz w:val="32"/>
          <w:szCs w:val="32"/>
        </w:rPr>
        <w:t>填报</w:t>
      </w:r>
    </w:p>
    <w:p w14:paraId="7DD83B2C">
      <w:pPr>
        <w:keepNext/>
        <w:keepLines/>
        <w:numPr>
          <w:ilvl w:val="0"/>
          <w:numId w:val="7"/>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14:paraId="4A786DE6">
      <w:pPr>
        <w:pStyle w:val="8"/>
        <w:numPr>
          <w:ilvl w:val="0"/>
          <w:numId w:val="8"/>
        </w:numPr>
        <w:ind w:firstLineChars="0"/>
        <w:rPr>
          <w:rFonts w:ascii="仿宋" w:hAnsi="仿宋" w:eastAsia="仿宋"/>
          <w:b/>
          <w:sz w:val="32"/>
          <w:szCs w:val="32"/>
        </w:rPr>
      </w:pPr>
      <w:r>
        <w:rPr>
          <w:rFonts w:hint="eastAsia" w:ascii="仿宋" w:hAnsi="仿宋" w:eastAsia="仿宋"/>
          <w:b/>
          <w:sz w:val="32"/>
          <w:szCs w:val="32"/>
        </w:rPr>
        <w:t>制作</w:t>
      </w:r>
      <w:r>
        <w:rPr>
          <w:rFonts w:ascii="仿宋" w:hAnsi="仿宋" w:eastAsia="仿宋"/>
          <w:b/>
          <w:sz w:val="32"/>
          <w:szCs w:val="32"/>
        </w:rPr>
        <w:t>节目时间</w:t>
      </w:r>
    </w:p>
    <w:p w14:paraId="477F4556">
      <w:pPr>
        <w:ind w:firstLine="640" w:firstLineChars="200"/>
        <w:rPr>
          <w:rFonts w:ascii="仿宋" w:hAnsi="仿宋" w:eastAsia="仿宋" w:cs="Times New Roman"/>
          <w:sz w:val="32"/>
          <w:szCs w:val="32"/>
        </w:rPr>
      </w:pPr>
      <w:r>
        <w:rPr>
          <w:rFonts w:hint="eastAsia" w:ascii="仿宋" w:hAnsi="仿宋" w:eastAsia="仿宋" w:cs="Times New Roman"/>
          <w:sz w:val="32"/>
          <w:szCs w:val="32"/>
        </w:rPr>
        <w:t>制作机构全年自采、自编及合作制作、加工制作的各类广播电视和</w:t>
      </w:r>
      <w:r>
        <w:rPr>
          <w:rFonts w:ascii="仿宋" w:hAnsi="仿宋" w:eastAsia="仿宋" w:cs="Times New Roman"/>
          <w:sz w:val="32"/>
          <w:szCs w:val="32"/>
        </w:rPr>
        <w:t>网络视听</w:t>
      </w:r>
      <w:r>
        <w:rPr>
          <w:rFonts w:hint="eastAsia" w:ascii="仿宋" w:hAnsi="仿宋" w:eastAsia="仿宋" w:cs="Times New Roman"/>
          <w:sz w:val="32"/>
          <w:szCs w:val="32"/>
        </w:rPr>
        <w:t>节目时长。</w:t>
      </w:r>
      <w:r>
        <w:rPr>
          <w:rFonts w:hint="eastAsia" w:ascii="仿宋" w:hAnsi="仿宋" w:eastAsia="仿宋" w:cs="Times New Roman"/>
          <w:color w:val="FF0000"/>
          <w:sz w:val="32"/>
          <w:szCs w:val="32"/>
        </w:rPr>
        <w:t>合作制作、加工制作</w:t>
      </w:r>
      <w:r>
        <w:rPr>
          <w:rFonts w:hint="eastAsia" w:ascii="仿宋" w:hAnsi="仿宋" w:eastAsia="仿宋" w:cs="Times New Roman"/>
          <w:sz w:val="32"/>
          <w:szCs w:val="32"/>
        </w:rPr>
        <w:t>的节目则由</w:t>
      </w:r>
      <w:r>
        <w:rPr>
          <w:rFonts w:hint="eastAsia" w:ascii="仿宋" w:hAnsi="仿宋" w:eastAsia="仿宋" w:cs="Times New Roman"/>
          <w:color w:val="FF0000"/>
          <w:sz w:val="32"/>
          <w:szCs w:val="32"/>
        </w:rPr>
        <w:t>主要制作方</w:t>
      </w:r>
      <w:r>
        <w:rPr>
          <w:rFonts w:hint="eastAsia" w:ascii="仿宋" w:hAnsi="仿宋" w:eastAsia="仿宋" w:cs="Times New Roman"/>
          <w:sz w:val="32"/>
          <w:szCs w:val="32"/>
        </w:rPr>
        <w:t>填报，避免重复。</w:t>
      </w:r>
    </w:p>
    <w:p w14:paraId="41319DB1">
      <w:pPr>
        <w:pStyle w:val="8"/>
        <w:numPr>
          <w:ilvl w:val="0"/>
          <w:numId w:val="8"/>
        </w:numPr>
        <w:ind w:firstLineChars="0"/>
        <w:rPr>
          <w:rFonts w:ascii="仿宋" w:hAnsi="仿宋" w:eastAsia="仿宋"/>
          <w:b/>
          <w:sz w:val="32"/>
          <w:szCs w:val="32"/>
        </w:rPr>
      </w:pPr>
      <w:r>
        <w:rPr>
          <w:rFonts w:hint="eastAsia" w:ascii="仿宋" w:hAnsi="仿宋" w:eastAsia="仿宋"/>
          <w:b/>
          <w:sz w:val="32"/>
          <w:szCs w:val="32"/>
        </w:rPr>
        <w:t>自制自用节目</w:t>
      </w:r>
    </w:p>
    <w:p w14:paraId="31FA9F8C">
      <w:pPr>
        <w:ind w:firstLine="640" w:firstLineChars="200"/>
        <w:rPr>
          <w:rFonts w:ascii="仿宋" w:hAnsi="仿宋" w:eastAsia="仿宋" w:cs="Times New Roman"/>
          <w:sz w:val="32"/>
          <w:szCs w:val="32"/>
        </w:rPr>
      </w:pPr>
      <w:r>
        <w:rPr>
          <w:rFonts w:hint="eastAsia" w:ascii="仿宋" w:hAnsi="仿宋" w:eastAsia="仿宋" w:cs="Times New Roman"/>
          <w:sz w:val="32"/>
          <w:szCs w:val="32"/>
        </w:rPr>
        <w:t>自制自用节目</w:t>
      </w:r>
      <w:r>
        <w:rPr>
          <w:rFonts w:ascii="仿宋" w:hAnsi="仿宋" w:eastAsia="仿宋" w:cs="Times New Roman"/>
          <w:sz w:val="32"/>
          <w:szCs w:val="32"/>
        </w:rPr>
        <w:t>也算制作</w:t>
      </w:r>
      <w:r>
        <w:rPr>
          <w:rFonts w:hint="eastAsia" w:ascii="仿宋" w:hAnsi="仿宋" w:eastAsia="仿宋" w:cs="Times New Roman"/>
          <w:sz w:val="32"/>
          <w:szCs w:val="32"/>
        </w:rPr>
        <w:t>节目</w:t>
      </w:r>
      <w:r>
        <w:rPr>
          <w:rFonts w:ascii="仿宋" w:hAnsi="仿宋" w:eastAsia="仿宋" w:cs="Times New Roman"/>
          <w:sz w:val="32"/>
          <w:szCs w:val="32"/>
        </w:rPr>
        <w:t>时间。</w:t>
      </w:r>
    </w:p>
    <w:p w14:paraId="48367AC1">
      <w:pPr>
        <w:pStyle w:val="8"/>
        <w:numPr>
          <w:ilvl w:val="0"/>
          <w:numId w:val="8"/>
        </w:numPr>
        <w:ind w:firstLineChars="0"/>
        <w:rPr>
          <w:rFonts w:ascii="仿宋" w:hAnsi="仿宋" w:eastAsia="仿宋"/>
          <w:b/>
          <w:bCs/>
          <w:sz w:val="32"/>
          <w:szCs w:val="32"/>
        </w:rPr>
      </w:pPr>
      <w:r>
        <w:rPr>
          <w:rFonts w:ascii="仿宋" w:hAnsi="仿宋" w:eastAsia="仿宋"/>
          <w:b/>
          <w:sz w:val="32"/>
          <w:szCs w:val="32"/>
        </w:rPr>
        <w:t>制作</w:t>
      </w:r>
      <w:r>
        <w:rPr>
          <w:rFonts w:hint="eastAsia" w:ascii="仿宋" w:hAnsi="仿宋" w:eastAsia="仿宋"/>
          <w:b/>
          <w:sz w:val="32"/>
          <w:szCs w:val="32"/>
        </w:rPr>
        <w:t>时长</w:t>
      </w:r>
      <w:r>
        <w:rPr>
          <w:rFonts w:ascii="仿宋" w:hAnsi="仿宋" w:eastAsia="仿宋"/>
          <w:b/>
          <w:sz w:val="32"/>
          <w:szCs w:val="32"/>
        </w:rPr>
        <w:t>转换</w:t>
      </w:r>
    </w:p>
    <w:p w14:paraId="57E6AA26">
      <w:pPr>
        <w:ind w:firstLine="640" w:firstLineChars="200"/>
        <w:rPr>
          <w:rFonts w:ascii="仿宋" w:hAnsi="仿宋" w:eastAsia="仿宋" w:cs="Times New Roman"/>
          <w:sz w:val="32"/>
          <w:szCs w:val="32"/>
        </w:rPr>
      </w:pPr>
      <w:r>
        <w:rPr>
          <w:rFonts w:hint="eastAsia" w:ascii="仿宋" w:hAnsi="仿宋" w:eastAsia="仿宋" w:cs="Times New Roman"/>
          <w:sz w:val="32"/>
          <w:szCs w:val="32"/>
        </w:rPr>
        <w:t>填报为XX小时XX分钟</w:t>
      </w:r>
      <w:r>
        <w:rPr>
          <w:rFonts w:ascii="仿宋" w:hAnsi="仿宋" w:eastAsia="仿宋" w:cs="Times New Roman"/>
          <w:sz w:val="32"/>
          <w:szCs w:val="32"/>
        </w:rPr>
        <w:t>，制作单位</w:t>
      </w:r>
      <w:r>
        <w:rPr>
          <w:rFonts w:hint="eastAsia" w:ascii="仿宋" w:hAnsi="仿宋" w:eastAsia="仿宋" w:cs="Times New Roman"/>
          <w:sz w:val="32"/>
          <w:szCs w:val="32"/>
        </w:rPr>
        <w:t>务必</w:t>
      </w:r>
      <w:r>
        <w:rPr>
          <w:rFonts w:ascii="仿宋" w:hAnsi="仿宋" w:eastAsia="仿宋" w:cs="Times New Roman"/>
          <w:sz w:val="32"/>
          <w:szCs w:val="32"/>
        </w:rPr>
        <w:t>将原制作时长</w:t>
      </w:r>
      <w:r>
        <w:rPr>
          <w:rFonts w:ascii="仿宋" w:hAnsi="仿宋" w:eastAsia="仿宋" w:cs="Times New Roman"/>
          <w:b/>
          <w:sz w:val="32"/>
          <w:szCs w:val="32"/>
        </w:rPr>
        <w:t>分钟数</w:t>
      </w:r>
      <w:r>
        <w:rPr>
          <w:rFonts w:hint="eastAsia" w:ascii="仿宋" w:hAnsi="仿宋" w:eastAsia="仿宋" w:cs="Times New Roman"/>
          <w:b/>
          <w:sz w:val="32"/>
          <w:szCs w:val="32"/>
        </w:rPr>
        <w:t>转换</w:t>
      </w:r>
      <w:r>
        <w:rPr>
          <w:rFonts w:ascii="仿宋" w:hAnsi="仿宋" w:eastAsia="仿宋" w:cs="Times New Roman"/>
          <w:sz w:val="32"/>
          <w:szCs w:val="32"/>
        </w:rPr>
        <w:t>为</w:t>
      </w:r>
      <w:r>
        <w:rPr>
          <w:rFonts w:hint="eastAsia" w:ascii="仿宋" w:hAnsi="仿宋" w:eastAsia="仿宋" w:cs="Times New Roman"/>
          <w:b/>
          <w:color w:val="FF0000"/>
          <w:sz w:val="32"/>
          <w:szCs w:val="32"/>
        </w:rPr>
        <w:t>几</w:t>
      </w:r>
      <w:r>
        <w:rPr>
          <w:rFonts w:ascii="仿宋" w:hAnsi="仿宋" w:eastAsia="仿宋" w:cs="Times New Roman"/>
          <w:b/>
          <w:color w:val="FF0000"/>
          <w:sz w:val="32"/>
          <w:szCs w:val="32"/>
        </w:rPr>
        <w:t>小时几分钟</w:t>
      </w:r>
      <w:r>
        <w:rPr>
          <w:rFonts w:hint="eastAsia" w:ascii="仿宋" w:hAnsi="仿宋" w:eastAsia="仿宋" w:cs="Times New Roman"/>
          <w:color w:val="FF0000"/>
          <w:sz w:val="32"/>
          <w:szCs w:val="32"/>
        </w:rPr>
        <w:t>。</w:t>
      </w:r>
    </w:p>
    <w:p w14:paraId="46359D7D">
      <w:pPr>
        <w:pStyle w:val="8"/>
        <w:numPr>
          <w:ilvl w:val="0"/>
          <w:numId w:val="8"/>
        </w:numPr>
        <w:ind w:firstLineChars="0"/>
        <w:rPr>
          <w:rFonts w:ascii="仿宋" w:hAnsi="仿宋" w:eastAsia="仿宋"/>
          <w:b/>
          <w:sz w:val="32"/>
          <w:szCs w:val="32"/>
        </w:rPr>
      </w:pPr>
      <w:r>
        <w:rPr>
          <w:rFonts w:hint="eastAsia" w:ascii="仿宋" w:hAnsi="仿宋" w:eastAsia="仿宋"/>
          <w:b/>
          <w:sz w:val="32"/>
          <w:szCs w:val="32"/>
        </w:rPr>
        <w:t>制作影视剧类电视节目时间</w:t>
      </w:r>
    </w:p>
    <w:p w14:paraId="5FD84394">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广播电视制作机构全年制作完成的，并已经广电管理部门进行审查的影视剧类电视节目时间，包括电视电影、电视剧、动画电视等。</w:t>
      </w:r>
    </w:p>
    <w:p w14:paraId="2A46061D">
      <w:pPr>
        <w:pStyle w:val="8"/>
        <w:numPr>
          <w:ilvl w:val="0"/>
          <w:numId w:val="8"/>
        </w:numPr>
        <w:ind w:firstLineChars="0"/>
        <w:rPr>
          <w:rFonts w:ascii="仿宋" w:hAnsi="仿宋" w:eastAsia="仿宋"/>
          <w:b/>
          <w:sz w:val="32"/>
          <w:szCs w:val="32"/>
        </w:rPr>
      </w:pPr>
      <w:r>
        <w:rPr>
          <w:rFonts w:hint="eastAsia" w:ascii="仿宋" w:hAnsi="仿宋" w:eastAsia="仿宋"/>
          <w:b/>
          <w:sz w:val="32"/>
          <w:szCs w:val="32"/>
        </w:rPr>
        <w:t>电视剧部</w:t>
      </w:r>
      <w:r>
        <w:rPr>
          <w:rFonts w:ascii="仿宋" w:hAnsi="仿宋" w:eastAsia="仿宋"/>
          <w:b/>
          <w:sz w:val="32"/>
          <w:szCs w:val="32"/>
        </w:rPr>
        <w:t>集数</w:t>
      </w:r>
    </w:p>
    <w:p w14:paraId="75CE1DBA">
      <w:pPr>
        <w:ind w:firstLine="640" w:firstLineChars="200"/>
        <w:rPr>
          <w:rFonts w:ascii="仿宋" w:hAnsi="仿宋" w:eastAsia="仿宋" w:cs="Times New Roman"/>
          <w:sz w:val="32"/>
          <w:szCs w:val="32"/>
        </w:rPr>
      </w:pPr>
      <w:r>
        <w:rPr>
          <w:rFonts w:hint="eastAsia" w:ascii="仿宋" w:hAnsi="仿宋" w:eastAsia="仿宋" w:cs="Times New Roman"/>
          <w:sz w:val="32"/>
          <w:szCs w:val="32"/>
        </w:rPr>
        <w:t>电视剧一集的时间一般为45分钟，注意核算播出时间。</w:t>
      </w:r>
    </w:p>
    <w:p w14:paraId="079F27C2">
      <w:pPr>
        <w:pStyle w:val="8"/>
        <w:numPr>
          <w:ilvl w:val="0"/>
          <w:numId w:val="8"/>
        </w:numPr>
        <w:ind w:firstLineChars="0"/>
        <w:rPr>
          <w:rFonts w:ascii="仿宋" w:hAnsi="仿宋" w:eastAsia="仿宋"/>
          <w:b/>
          <w:sz w:val="32"/>
          <w:szCs w:val="32"/>
        </w:rPr>
      </w:pPr>
      <w:r>
        <w:rPr>
          <w:rFonts w:hint="eastAsia" w:ascii="仿宋" w:hAnsi="仿宋" w:eastAsia="仿宋"/>
          <w:b/>
          <w:sz w:val="32"/>
          <w:szCs w:val="32"/>
        </w:rPr>
        <w:t>制作电视剧和</w:t>
      </w:r>
      <w:r>
        <w:rPr>
          <w:rFonts w:ascii="仿宋" w:hAnsi="仿宋" w:eastAsia="仿宋"/>
          <w:b/>
          <w:sz w:val="32"/>
          <w:szCs w:val="32"/>
        </w:rPr>
        <w:t>动画片</w:t>
      </w:r>
      <w:r>
        <w:rPr>
          <w:rFonts w:hint="eastAsia" w:ascii="仿宋" w:hAnsi="仿宋" w:eastAsia="仿宋"/>
          <w:b/>
          <w:sz w:val="32"/>
          <w:szCs w:val="32"/>
        </w:rPr>
        <w:t>指标</w:t>
      </w:r>
    </w:p>
    <w:p w14:paraId="67B40DA0">
      <w:pPr>
        <w:pStyle w:val="8"/>
        <w:ind w:firstLine="640"/>
        <w:rPr>
          <w:rFonts w:ascii="仿宋" w:hAnsi="仿宋" w:eastAsia="仿宋"/>
          <w:sz w:val="32"/>
          <w:szCs w:val="32"/>
        </w:rPr>
      </w:pPr>
      <w:r>
        <w:rPr>
          <w:rFonts w:hint="eastAsia" w:ascii="仿宋" w:hAnsi="仿宋" w:eastAsia="仿宋"/>
          <w:sz w:val="32"/>
          <w:szCs w:val="32"/>
        </w:rPr>
        <w:t>由取得</w:t>
      </w:r>
      <w:r>
        <w:rPr>
          <w:rFonts w:hint="eastAsia" w:ascii="仿宋" w:hAnsi="仿宋" w:eastAsia="仿宋"/>
          <w:color w:val="FF0000"/>
          <w:sz w:val="32"/>
          <w:szCs w:val="32"/>
        </w:rPr>
        <w:t>发行许可证</w:t>
      </w:r>
      <w:r>
        <w:rPr>
          <w:rFonts w:hint="eastAsia" w:ascii="仿宋" w:hAnsi="仿宋" w:eastAsia="仿宋"/>
          <w:sz w:val="32"/>
          <w:szCs w:val="32"/>
        </w:rPr>
        <w:t>的制作机构填报当年完成的部、集数，（电视剧、动画片必须是</w:t>
      </w:r>
      <w:r>
        <w:rPr>
          <w:rFonts w:hint="eastAsia" w:ascii="仿宋" w:hAnsi="仿宋" w:eastAsia="仿宋"/>
          <w:sz w:val="32"/>
          <w:szCs w:val="32"/>
          <w:lang w:eastAsia="zh-CN"/>
        </w:rPr>
        <w:t>202</w:t>
      </w:r>
      <w:r>
        <w:rPr>
          <w:rFonts w:hint="eastAsia" w:ascii="仿宋" w:hAnsi="仿宋" w:eastAsia="仿宋"/>
          <w:sz w:val="32"/>
          <w:szCs w:val="32"/>
          <w:lang w:val="en-US" w:eastAsia="zh-CN"/>
        </w:rPr>
        <w:t>5</w:t>
      </w:r>
      <w:r>
        <w:rPr>
          <w:rFonts w:hint="eastAsia" w:ascii="仿宋" w:hAnsi="仿宋" w:eastAsia="仿宋"/>
          <w:sz w:val="32"/>
          <w:szCs w:val="32"/>
        </w:rPr>
        <w:t>年拿到</w:t>
      </w:r>
      <w:r>
        <w:rPr>
          <w:rFonts w:hint="eastAsia" w:ascii="仿宋" w:hAnsi="仿宋" w:eastAsia="仿宋"/>
          <w:b/>
          <w:sz w:val="32"/>
          <w:szCs w:val="32"/>
        </w:rPr>
        <w:t>发行许可证</w:t>
      </w:r>
      <w:r>
        <w:rPr>
          <w:rFonts w:hint="eastAsia" w:ascii="仿宋" w:hAnsi="仿宋" w:eastAsia="仿宋"/>
          <w:sz w:val="32"/>
          <w:szCs w:val="32"/>
        </w:rPr>
        <w:t>，如果是合拍，只由</w:t>
      </w:r>
      <w:r>
        <w:rPr>
          <w:rFonts w:hint="eastAsia" w:ascii="仿宋" w:hAnsi="仿宋" w:eastAsia="仿宋"/>
          <w:color w:val="FF0000"/>
          <w:sz w:val="32"/>
          <w:szCs w:val="32"/>
        </w:rPr>
        <w:t>申报许可证</w:t>
      </w:r>
      <w:r>
        <w:rPr>
          <w:rFonts w:hint="eastAsia" w:ascii="仿宋" w:hAnsi="仿宋" w:eastAsia="仿宋"/>
          <w:sz w:val="32"/>
          <w:szCs w:val="32"/>
        </w:rPr>
        <w:t>的单位填报，其他合拍单位不</w:t>
      </w:r>
      <w:r>
        <w:rPr>
          <w:rFonts w:hint="eastAsia" w:ascii="仿宋" w:hAnsi="仿宋" w:eastAsia="仿宋"/>
          <w:sz w:val="32"/>
          <w:szCs w:val="32"/>
          <w:lang w:val="en-US" w:eastAsia="zh-CN"/>
        </w:rPr>
        <w:t>予</w:t>
      </w:r>
      <w:r>
        <w:rPr>
          <w:rFonts w:hint="eastAsia" w:ascii="仿宋" w:hAnsi="仿宋" w:eastAsia="仿宋"/>
          <w:sz w:val="32"/>
          <w:szCs w:val="32"/>
        </w:rPr>
        <w:t>填报，否则重复。）未拍摄完成的不填。</w:t>
      </w:r>
    </w:p>
    <w:p w14:paraId="4ADA2D28"/>
    <w:p w14:paraId="6728EFB6">
      <w:pPr>
        <w:pStyle w:val="8"/>
        <w:numPr>
          <w:ilvl w:val="0"/>
          <w:numId w:val="8"/>
        </w:numPr>
        <w:ind w:firstLineChars="0"/>
        <w:rPr>
          <w:rFonts w:ascii="仿宋" w:hAnsi="仿宋" w:eastAsia="仿宋"/>
          <w:b/>
          <w:sz w:val="32"/>
          <w:szCs w:val="32"/>
        </w:rPr>
      </w:pPr>
      <w:r>
        <w:rPr>
          <w:rFonts w:ascii="仿宋" w:hAnsi="仿宋" w:eastAsia="仿宋"/>
          <w:b/>
          <w:sz w:val="32"/>
          <w:szCs w:val="32"/>
        </w:rPr>
        <w:t>高清和超高清节目制作时间和</w:t>
      </w:r>
      <w:r>
        <w:rPr>
          <w:rFonts w:hint="eastAsia" w:ascii="仿宋" w:hAnsi="仿宋" w:eastAsia="仿宋"/>
          <w:b/>
          <w:sz w:val="32"/>
          <w:szCs w:val="32"/>
        </w:rPr>
        <w:t>销售、</w:t>
      </w:r>
      <w:r>
        <w:rPr>
          <w:rFonts w:ascii="仿宋" w:hAnsi="仿宋" w:eastAsia="仿宋"/>
          <w:b/>
          <w:sz w:val="32"/>
          <w:szCs w:val="32"/>
        </w:rPr>
        <w:t>投资</w:t>
      </w:r>
      <w:r>
        <w:rPr>
          <w:rFonts w:hint="eastAsia" w:ascii="仿宋" w:hAnsi="仿宋" w:eastAsia="仿宋"/>
          <w:b/>
          <w:sz w:val="32"/>
          <w:szCs w:val="32"/>
        </w:rPr>
        <w:t>指标</w:t>
      </w:r>
    </w:p>
    <w:p w14:paraId="31F0DB7D">
      <w:pPr>
        <w:ind w:firstLine="640" w:firstLineChars="200"/>
        <w:rPr>
          <w:rFonts w:ascii="仿宋" w:hAnsi="仿宋" w:eastAsia="仿宋"/>
          <w:sz w:val="32"/>
        </w:rPr>
      </w:pPr>
      <w:r>
        <w:rPr>
          <w:rFonts w:hint="eastAsia" w:ascii="仿宋" w:hAnsi="仿宋" w:eastAsia="仿宋"/>
          <w:sz w:val="32"/>
          <w:lang w:val="en-US" w:eastAsia="zh-CN"/>
        </w:rPr>
        <w:t>高清、超高清节目制作时间注意不要漏报和错报。</w:t>
      </w:r>
      <w:r>
        <w:rPr>
          <w:rFonts w:hint="eastAsia" w:ascii="仿宋" w:hAnsi="仿宋" w:eastAsia="仿宋"/>
          <w:sz w:val="32"/>
        </w:rPr>
        <w:t>所有</w:t>
      </w:r>
      <w:r>
        <w:rPr>
          <w:rFonts w:hint="eastAsia" w:ascii="仿宋" w:hAnsi="仿宋" w:eastAsia="仿宋"/>
          <w:b/>
          <w:sz w:val="32"/>
        </w:rPr>
        <w:t>高清</w:t>
      </w:r>
      <w:r>
        <w:rPr>
          <w:rFonts w:hint="eastAsia" w:ascii="仿宋" w:hAnsi="仿宋" w:eastAsia="仿宋"/>
          <w:sz w:val="32"/>
        </w:rPr>
        <w:t>节目制作时间不包括</w:t>
      </w:r>
      <w:r>
        <w:rPr>
          <w:rFonts w:hint="eastAsia" w:ascii="仿宋" w:hAnsi="仿宋" w:eastAsia="仿宋"/>
          <w:b/>
          <w:sz w:val="32"/>
        </w:rPr>
        <w:t>超高清</w:t>
      </w:r>
      <w:r>
        <w:rPr>
          <w:rFonts w:hint="eastAsia" w:ascii="仿宋" w:hAnsi="仿宋" w:eastAsia="仿宋"/>
          <w:sz w:val="32"/>
        </w:rPr>
        <w:t>节目制作时间。所有</w:t>
      </w:r>
      <w:r>
        <w:rPr>
          <w:rFonts w:hint="eastAsia" w:ascii="仿宋" w:hAnsi="仿宋" w:eastAsia="仿宋"/>
          <w:b/>
          <w:sz w:val="32"/>
        </w:rPr>
        <w:t>高清</w:t>
      </w:r>
      <w:r>
        <w:rPr>
          <w:rFonts w:hint="eastAsia" w:ascii="仿宋" w:hAnsi="仿宋" w:eastAsia="仿宋"/>
          <w:sz w:val="32"/>
        </w:rPr>
        <w:t>节目制作投资额不包括</w:t>
      </w:r>
      <w:r>
        <w:rPr>
          <w:rFonts w:hint="eastAsia" w:ascii="仿宋" w:hAnsi="仿宋" w:eastAsia="仿宋"/>
          <w:b/>
          <w:sz w:val="32"/>
        </w:rPr>
        <w:t>超高清</w:t>
      </w:r>
      <w:r>
        <w:rPr>
          <w:rFonts w:hint="eastAsia" w:ascii="仿宋" w:hAnsi="仿宋" w:eastAsia="仿宋"/>
          <w:sz w:val="32"/>
        </w:rPr>
        <w:t>节目制作投资额。</w:t>
      </w:r>
    </w:p>
    <w:p w14:paraId="561D091D">
      <w:pPr>
        <w:ind w:firstLine="640" w:firstLineChars="200"/>
        <w:rPr>
          <w:rFonts w:ascii="仿宋" w:hAnsi="仿宋" w:eastAsia="仿宋"/>
          <w:sz w:val="32"/>
        </w:rPr>
      </w:pPr>
      <w:r>
        <w:rPr>
          <w:rFonts w:hint="eastAsia" w:ascii="仿宋" w:hAnsi="仿宋" w:eastAsia="仿宋"/>
          <w:sz w:val="32"/>
        </w:rPr>
        <w:t>超高清：Ultra HD(Ultra High-Definition)是指国际电信联盟批准的信息显示“4K分辨率（3840×2160 像素）”的正式名称，此名称也适用于“8K分辨率 （7680×4320像素）”。</w:t>
      </w:r>
    </w:p>
    <w:p w14:paraId="219C5512">
      <w:pPr>
        <w:pStyle w:val="8"/>
        <w:numPr>
          <w:ilvl w:val="0"/>
          <w:numId w:val="8"/>
        </w:numPr>
        <w:ind w:firstLineChars="0"/>
        <w:rPr>
          <w:rFonts w:ascii="仿宋" w:hAnsi="仿宋" w:eastAsia="仿宋"/>
          <w:b/>
          <w:sz w:val="32"/>
          <w:szCs w:val="32"/>
        </w:rPr>
      </w:pPr>
      <w:r>
        <w:rPr>
          <w:rFonts w:ascii="仿宋" w:hAnsi="仿宋" w:eastAsia="仿宋"/>
          <w:b/>
          <w:sz w:val="32"/>
          <w:szCs w:val="32"/>
        </w:rPr>
        <w:t>网络视听节目制作指标</w:t>
      </w:r>
    </w:p>
    <w:p w14:paraId="2A9899B5">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w:t>
      </w:r>
      <w:r>
        <w:rPr>
          <w:rFonts w:hint="eastAsia" w:ascii="仿宋" w:hAnsi="仿宋" w:eastAsia="仿宋" w:cs="Times New Roman"/>
          <w:b/>
          <w:sz w:val="32"/>
          <w:szCs w:val="32"/>
        </w:rPr>
        <w:t>节目制作</w:t>
      </w:r>
      <w:r>
        <w:rPr>
          <w:rFonts w:hint="eastAsia" w:ascii="仿宋" w:hAnsi="仿宋" w:eastAsia="仿宋" w:cs="Times New Roman"/>
          <w:sz w:val="32"/>
          <w:szCs w:val="32"/>
        </w:rPr>
        <w:t>及</w:t>
      </w:r>
      <w:r>
        <w:rPr>
          <w:rFonts w:hint="eastAsia" w:ascii="仿宋" w:hAnsi="仿宋" w:eastAsia="仿宋" w:cs="Times New Roman"/>
          <w:b/>
          <w:sz w:val="32"/>
          <w:szCs w:val="32"/>
        </w:rPr>
        <w:t>网络视听服务等机构</w:t>
      </w:r>
      <w:r>
        <w:rPr>
          <w:rFonts w:hint="eastAsia" w:ascii="仿宋" w:hAnsi="仿宋" w:eastAsia="仿宋" w:cs="Times New Roman"/>
          <w:sz w:val="32"/>
          <w:szCs w:val="32"/>
        </w:rPr>
        <w:t>全年自采、自编、自录及合作制作、加工制作的各类只在</w:t>
      </w:r>
      <w:r>
        <w:rPr>
          <w:rFonts w:hint="eastAsia" w:ascii="仿宋" w:hAnsi="仿宋" w:eastAsia="仿宋" w:cs="Times New Roman"/>
          <w:b/>
          <w:sz w:val="32"/>
          <w:szCs w:val="32"/>
        </w:rPr>
        <w:t>网络平台播放</w:t>
      </w:r>
      <w:r>
        <w:rPr>
          <w:rFonts w:hint="eastAsia" w:ascii="仿宋" w:hAnsi="仿宋" w:eastAsia="仿宋" w:cs="Times New Roman"/>
          <w:sz w:val="32"/>
          <w:szCs w:val="32"/>
        </w:rPr>
        <w:t>的视频节目的时长。（包含：</w:t>
      </w:r>
      <w:r>
        <w:rPr>
          <w:rFonts w:ascii="仿宋" w:hAnsi="仿宋" w:eastAsia="仿宋" w:cs="Times New Roman"/>
          <w:sz w:val="32"/>
          <w:szCs w:val="32"/>
        </w:rPr>
        <w:t>网大，网剧，网综，网络动画</w:t>
      </w:r>
      <w:r>
        <w:rPr>
          <w:rFonts w:hint="eastAsia" w:ascii="仿宋" w:hAnsi="仿宋" w:eastAsia="仿宋" w:cs="Times New Roman"/>
          <w:sz w:val="32"/>
          <w:szCs w:val="32"/>
        </w:rPr>
        <w:t>，网络纪录片）</w:t>
      </w:r>
    </w:p>
    <w:p w14:paraId="11CE3E02">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16" w:name="_Toc4098"/>
      <w:bookmarkStart w:id="17" w:name="_Toc13608"/>
      <w:r>
        <w:rPr>
          <w:rFonts w:hint="eastAsia" w:ascii="Calibri Light" w:hAnsi="Calibri Light" w:eastAsia="黑体" w:cs="Times New Roman"/>
          <w:b/>
          <w:bCs/>
          <w:sz w:val="30"/>
          <w:szCs w:val="28"/>
          <w:lang w:val="en-US" w:eastAsia="zh-CN"/>
        </w:rPr>
        <w:t>2.</w:t>
      </w:r>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5-1</w:t>
      </w:r>
      <w:r>
        <w:rPr>
          <w:rFonts w:hint="eastAsia" w:ascii="Calibri Light" w:hAnsi="Calibri Light" w:eastAsia="黑体" w:cs="Times New Roman"/>
          <w:b/>
          <w:bCs/>
          <w:sz w:val="30"/>
          <w:szCs w:val="28"/>
        </w:rPr>
        <w:t>表《影视节目</w:t>
      </w:r>
      <w:r>
        <w:rPr>
          <w:rFonts w:ascii="Calibri Light" w:hAnsi="Calibri Light" w:eastAsia="黑体" w:cs="Times New Roman"/>
          <w:b/>
          <w:bCs/>
          <w:sz w:val="30"/>
          <w:szCs w:val="28"/>
        </w:rPr>
        <w:t>出口统计表</w:t>
      </w:r>
      <w:r>
        <w:rPr>
          <w:rFonts w:hint="eastAsia" w:ascii="Calibri Light" w:hAnsi="Calibri Light" w:eastAsia="黑体" w:cs="Times New Roman"/>
          <w:b/>
          <w:bCs/>
          <w:sz w:val="30"/>
          <w:szCs w:val="28"/>
        </w:rPr>
        <w:t>》和广基</w:t>
      </w:r>
      <w:r>
        <w:rPr>
          <w:rFonts w:ascii="Calibri Light" w:hAnsi="Calibri Light" w:eastAsia="黑体" w:cs="Times New Roman"/>
          <w:b/>
          <w:bCs/>
          <w:sz w:val="30"/>
          <w:szCs w:val="28"/>
        </w:rPr>
        <w:t>5-2</w:t>
      </w:r>
      <w:r>
        <w:rPr>
          <w:rFonts w:hint="eastAsia" w:ascii="Calibri Light" w:hAnsi="Calibri Light" w:eastAsia="黑体" w:cs="Times New Roman"/>
          <w:b/>
          <w:bCs/>
          <w:sz w:val="30"/>
          <w:szCs w:val="28"/>
        </w:rPr>
        <w:t>《广播</w:t>
      </w:r>
      <w:r>
        <w:rPr>
          <w:rFonts w:ascii="Calibri Light" w:hAnsi="Calibri Light" w:eastAsia="黑体" w:cs="Times New Roman"/>
          <w:b/>
          <w:bCs/>
          <w:sz w:val="30"/>
          <w:szCs w:val="28"/>
        </w:rPr>
        <w:t>影视服务贸易出口统计表</w:t>
      </w:r>
      <w:r>
        <w:rPr>
          <w:rFonts w:hint="eastAsia" w:ascii="Calibri Light" w:hAnsi="Calibri Light" w:eastAsia="黑体" w:cs="Times New Roman"/>
          <w:b/>
          <w:bCs/>
          <w:sz w:val="30"/>
          <w:szCs w:val="28"/>
        </w:rPr>
        <w:t>》</w:t>
      </w:r>
      <w:bookmarkEnd w:id="16"/>
      <w:bookmarkEnd w:id="17"/>
    </w:p>
    <w:p w14:paraId="744E7514">
      <w:pPr>
        <w:keepNext/>
        <w:keepLines/>
        <w:numPr>
          <w:ilvl w:val="0"/>
          <w:numId w:val="9"/>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4C61CE82">
      <w:pPr>
        <w:ind w:firstLine="640" w:firstLineChars="200"/>
        <w:rPr>
          <w:rFonts w:ascii="仿宋" w:hAnsi="仿宋" w:eastAsia="仿宋" w:cs="Times New Roman"/>
          <w:b/>
          <w:sz w:val="32"/>
          <w:szCs w:val="32"/>
        </w:rPr>
      </w:pPr>
      <w:r>
        <w:rPr>
          <w:rFonts w:hint="eastAsia" w:ascii="仿宋" w:hAnsi="仿宋" w:eastAsia="仿宋" w:cs="Times New Roman"/>
          <w:sz w:val="32"/>
          <w:szCs w:val="32"/>
        </w:rPr>
        <w:t>有出口</w:t>
      </w:r>
      <w:r>
        <w:rPr>
          <w:rFonts w:ascii="仿宋" w:hAnsi="仿宋" w:eastAsia="仿宋" w:cs="Times New Roman"/>
          <w:sz w:val="32"/>
          <w:szCs w:val="32"/>
        </w:rPr>
        <w:t>业务的单位填报</w:t>
      </w:r>
      <w:r>
        <w:rPr>
          <w:rFonts w:hint="eastAsia" w:ascii="仿宋" w:hAnsi="仿宋" w:eastAsia="仿宋" w:cs="Times New Roman"/>
          <w:sz w:val="32"/>
          <w:szCs w:val="32"/>
        </w:rPr>
        <w:t>，</w:t>
      </w:r>
      <w:r>
        <w:rPr>
          <w:rFonts w:hint="eastAsia" w:ascii="仿宋" w:hAnsi="仿宋" w:eastAsia="仿宋" w:cs="Times New Roman"/>
          <w:b/>
          <w:sz w:val="32"/>
          <w:szCs w:val="32"/>
        </w:rPr>
        <w:t>没有</w:t>
      </w:r>
      <w:r>
        <w:rPr>
          <w:rFonts w:ascii="仿宋" w:hAnsi="仿宋" w:eastAsia="仿宋" w:cs="Times New Roman"/>
          <w:b/>
          <w:sz w:val="32"/>
          <w:szCs w:val="32"/>
        </w:rPr>
        <w:t>出口</w:t>
      </w:r>
      <w:r>
        <w:rPr>
          <w:rFonts w:ascii="仿宋" w:hAnsi="仿宋" w:eastAsia="仿宋" w:cs="Times New Roman"/>
          <w:sz w:val="32"/>
          <w:szCs w:val="32"/>
        </w:rPr>
        <w:t>业务的单位</w:t>
      </w:r>
      <w:r>
        <w:rPr>
          <w:rFonts w:ascii="仿宋" w:hAnsi="仿宋" w:eastAsia="仿宋" w:cs="Times New Roman"/>
          <w:color w:val="FF0000"/>
          <w:sz w:val="32"/>
          <w:szCs w:val="32"/>
        </w:rPr>
        <w:t>不填</w:t>
      </w:r>
      <w:r>
        <w:rPr>
          <w:rFonts w:hint="eastAsia" w:ascii="仿宋" w:hAnsi="仿宋" w:eastAsia="仿宋" w:cs="Times New Roman"/>
          <w:sz w:val="32"/>
          <w:szCs w:val="32"/>
        </w:rPr>
        <w:t>，</w:t>
      </w:r>
      <w:r>
        <w:rPr>
          <w:rFonts w:hint="eastAsia" w:ascii="仿宋" w:hAnsi="仿宋" w:eastAsia="仿宋" w:cs="Times New Roman"/>
          <w:b/>
          <w:sz w:val="32"/>
          <w:szCs w:val="32"/>
        </w:rPr>
        <w:t>保持</w:t>
      </w:r>
      <w:r>
        <w:rPr>
          <w:rFonts w:ascii="仿宋" w:hAnsi="仿宋" w:eastAsia="仿宋" w:cs="Times New Roman"/>
          <w:b/>
          <w:sz w:val="32"/>
          <w:szCs w:val="32"/>
        </w:rPr>
        <w:t>未报状态</w:t>
      </w:r>
      <w:r>
        <w:rPr>
          <w:rFonts w:hint="eastAsia" w:ascii="仿宋" w:hAnsi="仿宋" w:eastAsia="仿宋" w:cs="Times New Roman"/>
          <w:b/>
          <w:sz w:val="32"/>
          <w:szCs w:val="32"/>
        </w:rPr>
        <w:t>。</w:t>
      </w:r>
    </w:p>
    <w:p w14:paraId="3D6333BC">
      <w:pPr>
        <w:keepNext/>
        <w:keepLines/>
        <w:numPr>
          <w:ilvl w:val="0"/>
          <w:numId w:val="9"/>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填报格式</w:t>
      </w:r>
    </w:p>
    <w:p w14:paraId="29761445">
      <w:pPr>
        <w:ind w:firstLine="640" w:firstLineChars="200"/>
        <w:rPr>
          <w:rFonts w:ascii="仿宋_GB2312" w:hAnsi="Calibri" w:eastAsia="仿宋_GB2312" w:cs="Times New Roman"/>
          <w:sz w:val="32"/>
          <w:szCs w:val="32"/>
        </w:rPr>
      </w:pPr>
      <w:r>
        <w:rPr>
          <w:rFonts w:hint="eastAsia" w:ascii="仿宋" w:hAnsi="仿宋" w:eastAsia="仿宋" w:cs="Times New Roman"/>
          <w:sz w:val="32"/>
          <w:szCs w:val="32"/>
        </w:rPr>
        <w:t>有影视</w:t>
      </w:r>
      <w:r>
        <w:rPr>
          <w:rFonts w:ascii="仿宋" w:hAnsi="仿宋" w:eastAsia="仿宋" w:cs="Times New Roman"/>
          <w:sz w:val="32"/>
          <w:szCs w:val="32"/>
        </w:rPr>
        <w:t>节目出口</w:t>
      </w:r>
      <w:r>
        <w:rPr>
          <w:rFonts w:hint="eastAsia" w:ascii="仿宋" w:hAnsi="仿宋" w:eastAsia="仿宋" w:cs="Times New Roman"/>
          <w:sz w:val="32"/>
          <w:szCs w:val="32"/>
        </w:rPr>
        <w:t>或</w:t>
      </w:r>
      <w:r>
        <w:rPr>
          <w:rFonts w:ascii="仿宋" w:hAnsi="仿宋" w:eastAsia="仿宋" w:cs="Times New Roman"/>
          <w:sz w:val="32"/>
          <w:szCs w:val="32"/>
        </w:rPr>
        <w:t>影视服务贸易出口业务的单位，</w:t>
      </w:r>
      <w:r>
        <w:rPr>
          <w:rFonts w:hint="eastAsia" w:ascii="仿宋" w:hAnsi="仿宋" w:eastAsia="仿宋" w:cs="Times New Roman"/>
          <w:sz w:val="32"/>
          <w:szCs w:val="32"/>
        </w:rPr>
        <w:t>按照</w:t>
      </w:r>
      <w:r>
        <w:rPr>
          <w:rFonts w:ascii="仿宋" w:hAnsi="仿宋" w:eastAsia="仿宋" w:cs="Times New Roman"/>
          <w:sz w:val="32"/>
          <w:szCs w:val="32"/>
        </w:rPr>
        <w:t>销售合同</w:t>
      </w:r>
      <w:r>
        <w:rPr>
          <w:rFonts w:ascii="仿宋_GB2312" w:hAnsi="Calibri" w:eastAsia="仿宋_GB2312" w:cs="Times New Roman"/>
          <w:sz w:val="32"/>
          <w:szCs w:val="32"/>
        </w:rPr>
        <w:t>填写。</w:t>
      </w:r>
      <w:r>
        <w:rPr>
          <w:rFonts w:hint="eastAsia" w:ascii="仿宋_GB2312" w:hAnsi="Calibri" w:eastAsia="仿宋_GB2312" w:cs="Times New Roman"/>
          <w:sz w:val="32"/>
          <w:szCs w:val="32"/>
          <w:lang w:eastAsia="zh-CN"/>
        </w:rPr>
        <w:t>202</w:t>
      </w:r>
      <w:r>
        <w:rPr>
          <w:rFonts w:hint="eastAsia" w:ascii="仿宋_GB2312" w:hAnsi="Calibri" w:eastAsia="仿宋_GB2312" w:cs="Times New Roman"/>
          <w:sz w:val="32"/>
          <w:szCs w:val="32"/>
          <w:lang w:val="en-US" w:eastAsia="zh-CN"/>
        </w:rPr>
        <w:t>5</w:t>
      </w:r>
      <w:r>
        <w:rPr>
          <w:rFonts w:hint="eastAsia" w:ascii="仿宋_GB2312" w:hAnsi="Calibri" w:eastAsia="仿宋_GB2312" w:cs="Times New Roman"/>
          <w:sz w:val="32"/>
          <w:szCs w:val="32"/>
        </w:rPr>
        <w:t>年1</w:t>
      </w:r>
      <w:r>
        <w:rPr>
          <w:rFonts w:ascii="仿宋_GB2312" w:hAnsi="Calibri" w:eastAsia="仿宋_GB2312" w:cs="Times New Roman"/>
          <w:sz w:val="32"/>
          <w:szCs w:val="32"/>
        </w:rPr>
        <w:t>-4</w:t>
      </w:r>
      <w:r>
        <w:rPr>
          <w:rFonts w:hint="eastAsia" w:ascii="仿宋_GB2312" w:hAnsi="Calibri" w:eastAsia="仿宋_GB2312" w:cs="Times New Roman"/>
          <w:sz w:val="32"/>
          <w:szCs w:val="32"/>
        </w:rPr>
        <w:t>季报中</w:t>
      </w:r>
      <w:r>
        <w:rPr>
          <w:rFonts w:ascii="仿宋_GB2312" w:hAnsi="Calibri" w:eastAsia="仿宋_GB2312" w:cs="Times New Roman"/>
          <w:sz w:val="32"/>
          <w:szCs w:val="32"/>
        </w:rPr>
        <w:t>填写过的合同</w:t>
      </w:r>
      <w:r>
        <w:rPr>
          <w:rFonts w:hint="eastAsia" w:ascii="仿宋_GB2312" w:hAnsi="Calibri" w:eastAsia="仿宋_GB2312" w:cs="Times New Roman"/>
          <w:sz w:val="32"/>
          <w:szCs w:val="32"/>
        </w:rPr>
        <w:t>会</w:t>
      </w:r>
      <w:r>
        <w:rPr>
          <w:rFonts w:ascii="仿宋_GB2312" w:hAnsi="Calibri" w:eastAsia="仿宋_GB2312" w:cs="Times New Roman"/>
          <w:sz w:val="32"/>
          <w:szCs w:val="32"/>
        </w:rPr>
        <w:t>自动</w:t>
      </w:r>
      <w:r>
        <w:rPr>
          <w:rFonts w:hint="eastAsia" w:ascii="仿宋_GB2312" w:hAnsi="Calibri" w:eastAsia="仿宋_GB2312" w:cs="Times New Roman"/>
          <w:sz w:val="32"/>
          <w:szCs w:val="32"/>
        </w:rPr>
        <w:t>形成</w:t>
      </w:r>
      <w:r>
        <w:rPr>
          <w:rFonts w:ascii="仿宋_GB2312" w:hAnsi="Calibri" w:eastAsia="仿宋_GB2312" w:cs="Times New Roman"/>
          <w:sz w:val="32"/>
          <w:szCs w:val="32"/>
        </w:rPr>
        <w:t>列表</w:t>
      </w:r>
      <w:r>
        <w:rPr>
          <w:rFonts w:hint="eastAsia" w:ascii="仿宋_GB2312" w:hAnsi="Calibri" w:eastAsia="仿宋_GB2312" w:cs="Times New Roman"/>
          <w:sz w:val="32"/>
          <w:szCs w:val="32"/>
        </w:rPr>
        <w:t>。如图</w:t>
      </w:r>
      <w:r>
        <w:rPr>
          <w:rFonts w:ascii="仿宋_GB2312" w:hAnsi="Calibri" w:eastAsia="仿宋_GB2312" w:cs="Times New Roman"/>
          <w:sz w:val="32"/>
          <w:szCs w:val="32"/>
        </w:rPr>
        <w:t>所示：</w:t>
      </w:r>
    </w:p>
    <w:p w14:paraId="099149BC">
      <w:pPr>
        <w:rPr>
          <w:rFonts w:ascii="仿宋_GB2312" w:hAnsi="Calibri" w:eastAsia="仿宋_GB2312" w:cs="Times New Roman"/>
          <w:sz w:val="30"/>
          <w:szCs w:val="30"/>
        </w:rPr>
      </w:pPr>
      <w:r>
        <w:drawing>
          <wp:inline distT="0" distB="0" distL="114300" distR="114300">
            <wp:extent cx="5272405" cy="2002155"/>
            <wp:effectExtent l="0" t="0" r="10795" b="444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8"/>
                    <a:stretch>
                      <a:fillRect/>
                    </a:stretch>
                  </pic:blipFill>
                  <pic:spPr>
                    <a:xfrm>
                      <a:off x="0" y="0"/>
                      <a:ext cx="5272405" cy="2002155"/>
                    </a:xfrm>
                    <a:prstGeom prst="rect">
                      <a:avLst/>
                    </a:prstGeom>
                    <a:noFill/>
                    <a:ln>
                      <a:noFill/>
                    </a:ln>
                  </pic:spPr>
                </pic:pic>
              </a:graphicData>
            </a:graphic>
          </wp:inline>
        </w:drawing>
      </w:r>
    </w:p>
    <w:p w14:paraId="17BD5E6F">
      <w:pPr>
        <w:spacing w:before="156" w:beforeLines="50"/>
        <w:ind w:firstLine="640" w:firstLineChars="200"/>
        <w:rPr>
          <w:rFonts w:ascii="仿宋" w:hAnsi="仿宋" w:eastAsia="仿宋" w:cs="Times New Roman"/>
          <w:sz w:val="32"/>
          <w:szCs w:val="32"/>
        </w:rPr>
      </w:pPr>
      <w:r>
        <w:rPr>
          <w:rFonts w:hint="eastAsia" w:ascii="仿宋" w:hAnsi="仿宋" w:eastAsia="仿宋" w:cs="Times New Roman"/>
          <w:sz w:val="32"/>
          <w:szCs w:val="32"/>
        </w:rPr>
        <w:t>广基</w:t>
      </w:r>
      <w:r>
        <w:rPr>
          <w:rFonts w:ascii="仿宋" w:hAnsi="仿宋" w:eastAsia="仿宋" w:cs="Times New Roman"/>
          <w:sz w:val="32"/>
          <w:szCs w:val="32"/>
        </w:rPr>
        <w:t>5-2</w:t>
      </w:r>
      <w:r>
        <w:rPr>
          <w:rFonts w:hint="eastAsia" w:ascii="仿宋" w:hAnsi="仿宋" w:eastAsia="仿宋" w:cs="Times New Roman"/>
          <w:sz w:val="32"/>
          <w:szCs w:val="32"/>
        </w:rPr>
        <w:t>表与广基</w:t>
      </w:r>
      <w:r>
        <w:rPr>
          <w:rFonts w:ascii="仿宋" w:hAnsi="仿宋" w:eastAsia="仿宋" w:cs="Times New Roman"/>
          <w:sz w:val="32"/>
          <w:szCs w:val="32"/>
        </w:rPr>
        <w:t>5-1</w:t>
      </w:r>
      <w:r>
        <w:rPr>
          <w:rFonts w:hint="eastAsia" w:ascii="仿宋" w:hAnsi="仿宋" w:eastAsia="仿宋" w:cs="Times New Roman"/>
          <w:sz w:val="32"/>
          <w:szCs w:val="32"/>
        </w:rPr>
        <w:t>表</w:t>
      </w:r>
      <w:r>
        <w:rPr>
          <w:rFonts w:ascii="仿宋" w:hAnsi="仿宋" w:eastAsia="仿宋" w:cs="Times New Roman"/>
          <w:sz w:val="32"/>
          <w:szCs w:val="32"/>
        </w:rPr>
        <w:t>填报</w:t>
      </w:r>
      <w:r>
        <w:rPr>
          <w:rFonts w:hint="eastAsia" w:ascii="仿宋" w:hAnsi="仿宋" w:eastAsia="仿宋" w:cs="Times New Roman"/>
          <w:sz w:val="32"/>
          <w:szCs w:val="32"/>
        </w:rPr>
        <w:t>相似</w:t>
      </w:r>
      <w:r>
        <w:rPr>
          <w:rFonts w:ascii="仿宋" w:hAnsi="仿宋" w:eastAsia="仿宋" w:cs="Times New Roman"/>
          <w:sz w:val="32"/>
          <w:szCs w:val="32"/>
        </w:rPr>
        <w:t>。如</w:t>
      </w:r>
      <w:r>
        <w:rPr>
          <w:rFonts w:hint="eastAsia" w:ascii="仿宋" w:hAnsi="仿宋" w:eastAsia="仿宋" w:cs="Times New Roman"/>
          <w:sz w:val="32"/>
          <w:szCs w:val="32"/>
        </w:rPr>
        <w:t>下图</w:t>
      </w:r>
      <w:r>
        <w:rPr>
          <w:rFonts w:ascii="仿宋" w:hAnsi="仿宋" w:eastAsia="仿宋" w:cs="Times New Roman"/>
          <w:sz w:val="32"/>
          <w:szCs w:val="32"/>
        </w:rPr>
        <w:t>所示：</w:t>
      </w:r>
    </w:p>
    <w:p w14:paraId="626464E5">
      <w:pPr>
        <w:jc w:val="center"/>
        <w:rPr>
          <w:rFonts w:ascii="仿宋_GB2312" w:hAnsi="Calibri" w:eastAsia="仿宋_GB2312" w:cs="Times New Roman"/>
          <w:sz w:val="30"/>
          <w:szCs w:val="30"/>
        </w:rPr>
      </w:pPr>
      <w:r>
        <w:drawing>
          <wp:inline distT="0" distB="0" distL="114300" distR="114300">
            <wp:extent cx="5273040" cy="2467610"/>
            <wp:effectExtent l="0" t="0" r="10160" b="889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5273040" cy="2467610"/>
                    </a:xfrm>
                    <a:prstGeom prst="rect">
                      <a:avLst/>
                    </a:prstGeom>
                    <a:noFill/>
                    <a:ln>
                      <a:noFill/>
                    </a:ln>
                  </pic:spPr>
                </pic:pic>
              </a:graphicData>
            </a:graphic>
          </wp:inline>
        </w:drawing>
      </w:r>
    </w:p>
    <w:p w14:paraId="06CA346D">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18" w:name="_Toc31377"/>
      <w:bookmarkStart w:id="19" w:name="_Toc13381"/>
      <w:r>
        <w:rPr>
          <w:rFonts w:hint="eastAsia" w:ascii="Calibri Light" w:hAnsi="Calibri Light" w:eastAsia="黑体" w:cs="Times New Roman"/>
          <w:b/>
          <w:bCs/>
          <w:sz w:val="30"/>
          <w:szCs w:val="28"/>
          <w:lang w:val="en-US" w:eastAsia="zh-CN"/>
        </w:rPr>
        <w:t>3.</w:t>
      </w:r>
      <w:r>
        <w:rPr>
          <w:rFonts w:hint="eastAsia" w:ascii="Calibri Light" w:hAnsi="Calibri Light" w:eastAsia="黑体" w:cs="Times New Roman"/>
          <w:b/>
          <w:bCs/>
          <w:sz w:val="30"/>
          <w:szCs w:val="28"/>
        </w:rPr>
        <w:t>广基 6表</w:t>
      </w:r>
      <w:bookmarkEnd w:id="18"/>
      <w:r>
        <w:rPr>
          <w:rFonts w:hint="eastAsia" w:ascii="Calibri Light" w:hAnsi="Calibri Light" w:eastAsia="黑体" w:cs="Times New Roman"/>
          <w:b/>
          <w:bCs/>
          <w:sz w:val="30"/>
          <w:szCs w:val="28"/>
        </w:rPr>
        <w:t>《</w:t>
      </w:r>
      <w:r>
        <w:rPr>
          <w:rFonts w:hint="eastAsia" w:ascii="Calibri Light" w:hAnsi="Calibri Light" w:eastAsia="黑体" w:cs="Times New Roman"/>
          <w:b/>
          <w:bCs/>
          <w:sz w:val="30"/>
          <w:szCs w:val="28"/>
          <w:lang w:val="en-US" w:eastAsia="zh-CN"/>
        </w:rPr>
        <w:t>节目进口情况</w:t>
      </w:r>
      <w:r>
        <w:rPr>
          <w:rFonts w:ascii="Calibri Light" w:hAnsi="Calibri Light" w:eastAsia="黑体" w:cs="Times New Roman"/>
          <w:b/>
          <w:bCs/>
          <w:sz w:val="30"/>
          <w:szCs w:val="28"/>
        </w:rPr>
        <w:t>统计</w:t>
      </w:r>
      <w:r>
        <w:rPr>
          <w:rFonts w:hint="eastAsia" w:ascii="Calibri Light" w:hAnsi="Calibri Light" w:eastAsia="黑体" w:cs="Times New Roman"/>
          <w:b/>
          <w:bCs/>
          <w:sz w:val="30"/>
          <w:szCs w:val="28"/>
          <w:lang w:val="en-US" w:eastAsia="zh-CN"/>
        </w:rPr>
        <w:t>年报</w:t>
      </w:r>
      <w:r>
        <w:rPr>
          <w:rFonts w:hint="eastAsia" w:ascii="Calibri Light" w:hAnsi="Calibri Light" w:eastAsia="黑体" w:cs="Times New Roman"/>
          <w:b/>
          <w:bCs/>
          <w:sz w:val="30"/>
          <w:szCs w:val="28"/>
        </w:rPr>
        <w:t>》</w:t>
      </w:r>
      <w:bookmarkEnd w:id="19"/>
    </w:p>
    <w:p w14:paraId="4DCD4DC6">
      <w:pPr>
        <w:keepNext/>
        <w:keepLines/>
        <w:numPr>
          <w:ilvl w:val="0"/>
          <w:numId w:val="10"/>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14:paraId="6AA44E3D">
      <w:pPr>
        <w:ind w:firstLine="640" w:firstLineChars="200"/>
        <w:rPr>
          <w:rFonts w:ascii="仿宋" w:hAnsi="仿宋" w:eastAsia="仿宋" w:cs="Times New Roman"/>
          <w:sz w:val="32"/>
          <w:szCs w:val="32"/>
        </w:rPr>
      </w:pPr>
      <w:r>
        <w:rPr>
          <w:rFonts w:hint="eastAsia" w:ascii="仿宋" w:hAnsi="仿宋" w:eastAsia="仿宋" w:cs="Times New Roman"/>
          <w:sz w:val="32"/>
          <w:szCs w:val="32"/>
        </w:rPr>
        <w:t>该表由广播电视播出、节目制作经营机构、网络视听节目服务机构等有</w:t>
      </w:r>
      <w:r>
        <w:rPr>
          <w:rFonts w:ascii="仿宋" w:hAnsi="仿宋" w:eastAsia="仿宋" w:cs="Times New Roman"/>
          <w:sz w:val="32"/>
          <w:szCs w:val="32"/>
        </w:rPr>
        <w:t>进口业务的单位填写</w:t>
      </w:r>
      <w:r>
        <w:rPr>
          <w:rFonts w:hint="eastAsia" w:ascii="仿宋" w:hAnsi="仿宋" w:eastAsia="仿宋" w:cs="Times New Roman"/>
          <w:sz w:val="32"/>
          <w:szCs w:val="32"/>
        </w:rPr>
        <w:t>。经国家广播电视总局批准的广播电视播出、制作机构全年直接从境外（包括港澳台）进口（购买版权和播映权）的电视节目。包括电视剧、电视动画等各类电视节目。</w:t>
      </w:r>
    </w:p>
    <w:p w14:paraId="37B01082">
      <w:pPr>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例如：A公司进口美剧《生活大爆炸》，B公司从A公司处购买此剧，B公司不填进口情况统计表。</w:t>
      </w:r>
    </w:p>
    <w:p w14:paraId="4FDABD6C">
      <w:pPr>
        <w:jc w:val="center"/>
        <w:rPr>
          <w:rFonts w:ascii="仿宋" w:hAnsi="仿宋" w:eastAsia="仿宋" w:cs="Times New Roman"/>
          <w:sz w:val="32"/>
          <w:szCs w:val="32"/>
        </w:rPr>
      </w:pPr>
      <w:r>
        <w:drawing>
          <wp:inline distT="0" distB="0" distL="114300" distR="114300">
            <wp:extent cx="5261610" cy="2259330"/>
            <wp:effectExtent l="0" t="0" r="15240" b="762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0"/>
                    <a:stretch>
                      <a:fillRect/>
                    </a:stretch>
                  </pic:blipFill>
                  <pic:spPr>
                    <a:xfrm>
                      <a:off x="0" y="0"/>
                      <a:ext cx="5261610" cy="2259330"/>
                    </a:xfrm>
                    <a:prstGeom prst="rect">
                      <a:avLst/>
                    </a:prstGeom>
                    <a:noFill/>
                    <a:ln>
                      <a:noFill/>
                    </a:ln>
                  </pic:spPr>
                </pic:pic>
              </a:graphicData>
            </a:graphic>
          </wp:inline>
        </w:drawing>
      </w:r>
    </w:p>
    <w:p w14:paraId="41B4FF57">
      <w:pPr>
        <w:keepNext/>
        <w:keepLines/>
        <w:numPr>
          <w:ilvl w:val="0"/>
          <w:numId w:val="10"/>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要求</w:t>
      </w:r>
    </w:p>
    <w:p w14:paraId="49310B90">
      <w:pPr>
        <w:ind w:firstLine="640" w:firstLineChars="200"/>
        <w:rPr>
          <w:rFonts w:ascii="仿宋" w:hAnsi="仿宋" w:eastAsia="仿宋" w:cs="Times New Roman"/>
          <w:sz w:val="32"/>
          <w:szCs w:val="32"/>
        </w:rPr>
      </w:pPr>
      <w:r>
        <w:rPr>
          <w:rFonts w:hint="eastAsia" w:ascii="仿宋" w:hAnsi="仿宋" w:eastAsia="仿宋" w:cs="Times New Roman"/>
          <w:sz w:val="32"/>
          <w:szCs w:val="32"/>
        </w:rPr>
        <w:t>没有进口</w:t>
      </w:r>
      <w:r>
        <w:rPr>
          <w:rFonts w:ascii="仿宋" w:hAnsi="仿宋" w:eastAsia="仿宋" w:cs="Times New Roman"/>
          <w:sz w:val="32"/>
          <w:szCs w:val="32"/>
        </w:rPr>
        <w:t>业务的单位</w:t>
      </w:r>
      <w:r>
        <w:rPr>
          <w:rFonts w:hint="eastAsia" w:ascii="仿宋" w:hAnsi="仿宋" w:eastAsia="仿宋" w:cs="Times New Roman"/>
          <w:sz w:val="32"/>
          <w:szCs w:val="32"/>
        </w:rPr>
        <w:t>不填，保持</w:t>
      </w:r>
      <w:r>
        <w:rPr>
          <w:rFonts w:ascii="仿宋" w:hAnsi="仿宋" w:eastAsia="仿宋" w:cs="Times New Roman"/>
          <w:sz w:val="32"/>
          <w:szCs w:val="32"/>
        </w:rPr>
        <w:t>未报状态</w:t>
      </w:r>
      <w:r>
        <w:rPr>
          <w:rFonts w:hint="eastAsia" w:ascii="仿宋" w:hAnsi="仿宋" w:eastAsia="仿宋" w:cs="Times New Roman"/>
          <w:sz w:val="32"/>
          <w:szCs w:val="32"/>
        </w:rPr>
        <w:t>。</w:t>
      </w:r>
    </w:p>
    <w:p w14:paraId="3B15074B">
      <w:pPr>
        <w:keepNext/>
        <w:keepLines/>
        <w:numPr>
          <w:ilvl w:val="0"/>
          <w:numId w:val="10"/>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07619A6F">
      <w:pPr>
        <w:ind w:firstLine="420"/>
        <w:rPr>
          <w:rFonts w:ascii="仿宋" w:hAnsi="仿宋" w:eastAsia="仿宋" w:cs="Times New Roman"/>
          <w:sz w:val="32"/>
          <w:szCs w:val="32"/>
        </w:rPr>
      </w:pPr>
      <w:r>
        <w:rPr>
          <w:rFonts w:hint="eastAsia" w:ascii="仿宋" w:hAnsi="仿宋" w:eastAsia="仿宋" w:cs="Times New Roman"/>
          <w:sz w:val="32"/>
          <w:szCs w:val="32"/>
        </w:rPr>
        <w:t>该表所有指标均</w:t>
      </w:r>
      <w:r>
        <w:rPr>
          <w:rFonts w:hint="eastAsia" w:ascii="仿宋" w:hAnsi="仿宋" w:eastAsia="仿宋" w:cs="Times New Roman"/>
          <w:b/>
          <w:sz w:val="32"/>
          <w:szCs w:val="32"/>
        </w:rPr>
        <w:t>不包括</w:t>
      </w:r>
      <w:r>
        <w:rPr>
          <w:rFonts w:hint="eastAsia" w:ascii="仿宋" w:hAnsi="仿宋" w:eastAsia="仿宋" w:cs="Times New Roman"/>
          <w:sz w:val="32"/>
          <w:szCs w:val="32"/>
        </w:rPr>
        <w:t>从</w:t>
      </w:r>
      <w:r>
        <w:rPr>
          <w:rFonts w:hint="eastAsia" w:ascii="仿宋" w:hAnsi="仿宋" w:eastAsia="仿宋" w:cs="Times New Roman"/>
          <w:color w:val="FF0000"/>
          <w:sz w:val="32"/>
          <w:szCs w:val="32"/>
        </w:rPr>
        <w:t>境内其他机构</w:t>
      </w:r>
      <w:r>
        <w:rPr>
          <w:rFonts w:hint="eastAsia" w:ascii="仿宋" w:hAnsi="仿宋" w:eastAsia="仿宋" w:cs="Times New Roman"/>
          <w:sz w:val="32"/>
          <w:szCs w:val="32"/>
        </w:rPr>
        <w:t>获得的境外节目，仅指直接从境外进口的。</w:t>
      </w:r>
    </w:p>
    <w:p w14:paraId="1C599CB9">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20" w:name="_Toc28662"/>
      <w:bookmarkStart w:id="21" w:name="_Toc21614"/>
      <w:r>
        <w:rPr>
          <w:rFonts w:hint="eastAsia" w:ascii="Calibri Light" w:hAnsi="Calibri Light" w:eastAsia="黑体" w:cs="Times New Roman"/>
          <w:b/>
          <w:bCs/>
          <w:sz w:val="30"/>
          <w:szCs w:val="28"/>
          <w:lang w:val="en-US" w:eastAsia="zh-CN"/>
        </w:rPr>
        <w:t>4.</w:t>
      </w:r>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1</w:t>
      </w:r>
      <w:r>
        <w:rPr>
          <w:rFonts w:hint="eastAsia" w:ascii="Calibri Light" w:hAnsi="Calibri Light" w:eastAsia="黑体" w:cs="Times New Roman"/>
          <w:b/>
          <w:bCs/>
          <w:sz w:val="30"/>
          <w:szCs w:val="28"/>
        </w:rPr>
        <w:t>表《互联网视频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20"/>
      <w:bookmarkEnd w:id="21"/>
    </w:p>
    <w:p w14:paraId="3437D546">
      <w:pPr>
        <w:ind w:firstLine="640" w:firstLineChars="200"/>
        <w:rPr>
          <w:rFonts w:hint="eastAsia" w:ascii="仿宋" w:hAnsi="仿宋" w:eastAsia="仿宋"/>
          <w:sz w:val="32"/>
        </w:rPr>
      </w:pPr>
      <w:r>
        <w:rPr>
          <w:rFonts w:hint="eastAsia" w:ascii="仿宋" w:hAnsi="仿宋" w:eastAsia="仿宋"/>
          <w:sz w:val="32"/>
        </w:rPr>
        <w:t>本报表反应年度网络视听服务机构开展互联网视频节目服务业务的发展情况，</w:t>
      </w:r>
      <w:r>
        <w:rPr>
          <w:rFonts w:ascii="仿宋" w:hAnsi="仿宋" w:eastAsia="仿宋"/>
          <w:sz w:val="32"/>
        </w:rPr>
        <w:t>填报</w:t>
      </w:r>
      <w:r>
        <w:rPr>
          <w:rFonts w:hint="eastAsia" w:ascii="仿宋" w:hAnsi="仿宋" w:eastAsia="仿宋"/>
          <w:b/>
          <w:sz w:val="32"/>
        </w:rPr>
        <w:t>用户规模</w:t>
      </w:r>
      <w:r>
        <w:rPr>
          <w:rFonts w:hint="eastAsia" w:ascii="仿宋" w:hAnsi="仿宋" w:eastAsia="仿宋"/>
          <w:sz w:val="32"/>
        </w:rPr>
        <w:t>、</w:t>
      </w:r>
      <w:r>
        <w:rPr>
          <w:rFonts w:hint="eastAsia" w:ascii="仿宋" w:hAnsi="仿宋" w:eastAsia="仿宋"/>
          <w:b/>
          <w:sz w:val="32"/>
        </w:rPr>
        <w:t>访问情况</w:t>
      </w:r>
      <w:r>
        <w:rPr>
          <w:rFonts w:hint="eastAsia" w:ascii="仿宋" w:hAnsi="仿宋" w:eastAsia="仿宋"/>
          <w:sz w:val="32"/>
        </w:rPr>
        <w:t>、</w:t>
      </w:r>
      <w:r>
        <w:rPr>
          <w:rFonts w:hint="eastAsia" w:ascii="仿宋" w:hAnsi="仿宋" w:eastAsia="仿宋"/>
          <w:b/>
          <w:sz w:val="32"/>
        </w:rPr>
        <w:t>节目播放</w:t>
      </w:r>
      <w:r>
        <w:rPr>
          <w:rFonts w:hint="eastAsia" w:ascii="仿宋" w:hAnsi="仿宋" w:eastAsia="仿宋"/>
          <w:sz w:val="32"/>
        </w:rPr>
        <w:t>、</w:t>
      </w:r>
      <w:r>
        <w:rPr>
          <w:rFonts w:hint="eastAsia" w:ascii="仿宋" w:hAnsi="仿宋" w:eastAsia="仿宋"/>
          <w:b/>
          <w:bCs/>
          <w:sz w:val="32"/>
        </w:rPr>
        <w:t>节目增量</w:t>
      </w:r>
      <w:r>
        <w:rPr>
          <w:rFonts w:ascii="仿宋" w:hAnsi="仿宋" w:eastAsia="仿宋"/>
          <w:sz w:val="32"/>
        </w:rPr>
        <w:t>和</w:t>
      </w:r>
      <w:r>
        <w:rPr>
          <w:rFonts w:ascii="仿宋" w:hAnsi="仿宋" w:eastAsia="仿宋"/>
          <w:b/>
          <w:bCs/>
          <w:sz w:val="32"/>
        </w:rPr>
        <w:t>存量</w:t>
      </w:r>
      <w:r>
        <w:rPr>
          <w:rFonts w:hint="eastAsia" w:ascii="仿宋" w:hAnsi="仿宋" w:eastAsia="仿宋"/>
          <w:b/>
          <w:bCs/>
          <w:sz w:val="32"/>
        </w:rPr>
        <w:t>情况</w:t>
      </w:r>
      <w:r>
        <w:rPr>
          <w:rFonts w:hint="eastAsia" w:ascii="仿宋" w:hAnsi="仿宋" w:eastAsia="仿宋"/>
          <w:sz w:val="32"/>
        </w:rPr>
        <w:t>。</w:t>
      </w:r>
    </w:p>
    <w:p w14:paraId="254200E1">
      <w:pPr>
        <w:ind w:firstLine="420" w:firstLineChars="200"/>
        <w:jc w:val="center"/>
        <w:rPr>
          <w:rFonts w:hint="eastAsia" w:ascii="仿宋" w:hAnsi="仿宋" w:eastAsia="仿宋"/>
          <w:sz w:val="32"/>
        </w:rPr>
      </w:pPr>
      <w:r>
        <w:drawing>
          <wp:inline distT="0" distB="0" distL="114300" distR="114300">
            <wp:extent cx="5351780" cy="2154555"/>
            <wp:effectExtent l="0" t="0" r="7620" b="444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21"/>
                    <a:stretch>
                      <a:fillRect/>
                    </a:stretch>
                  </pic:blipFill>
                  <pic:spPr>
                    <a:xfrm>
                      <a:off x="0" y="0"/>
                      <a:ext cx="5351780" cy="2154555"/>
                    </a:xfrm>
                    <a:prstGeom prst="rect">
                      <a:avLst/>
                    </a:prstGeom>
                    <a:noFill/>
                    <a:ln>
                      <a:noFill/>
                    </a:ln>
                  </pic:spPr>
                </pic:pic>
              </a:graphicData>
            </a:graphic>
          </wp:inline>
        </w:drawing>
      </w:r>
    </w:p>
    <w:p w14:paraId="470947D3">
      <w:pPr>
        <w:keepNext/>
        <w:keepLines/>
        <w:numPr>
          <w:ilvl w:val="0"/>
          <w:numId w:val="11"/>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1982FBDA">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b/>
          <w:sz w:val="32"/>
          <w:szCs w:val="32"/>
        </w:rPr>
        <w:t>备案的网络视听服务机构</w:t>
      </w:r>
      <w:r>
        <w:rPr>
          <w:rFonts w:hint="eastAsia" w:ascii="仿宋" w:hAnsi="仿宋" w:eastAsia="仿宋" w:cs="Times New Roman"/>
          <w:sz w:val="32"/>
          <w:szCs w:val="32"/>
        </w:rPr>
        <w:t>填报。</w:t>
      </w:r>
      <w:r>
        <w:rPr>
          <w:rFonts w:ascii="仿宋" w:hAnsi="仿宋" w:eastAsia="仿宋" w:cs="Times New Roman"/>
          <w:sz w:val="32"/>
          <w:szCs w:val="32"/>
        </w:rPr>
        <w:t>（</w:t>
      </w:r>
      <w:r>
        <w:rPr>
          <w:rFonts w:hint="eastAsia" w:ascii="仿宋" w:hAnsi="仿宋" w:eastAsia="仿宋" w:cs="Times New Roman"/>
          <w:sz w:val="32"/>
          <w:szCs w:val="32"/>
        </w:rPr>
        <w:t>具体指</w:t>
      </w:r>
      <w:r>
        <w:rPr>
          <w:rFonts w:ascii="仿宋" w:hAnsi="仿宋" w:eastAsia="仿宋" w:cs="Times New Roman"/>
          <w:sz w:val="32"/>
          <w:szCs w:val="32"/>
        </w:rPr>
        <w:t>在</w:t>
      </w:r>
      <w:r>
        <w:rPr>
          <w:rFonts w:hint="eastAsia" w:ascii="仿宋" w:hAnsi="仿宋" w:eastAsia="仿宋" w:cs="Times New Roman"/>
          <w:b/>
          <w:sz w:val="32"/>
          <w:szCs w:val="32"/>
        </w:rPr>
        <w:t>登陆</w:t>
      </w:r>
      <w:r>
        <w:rPr>
          <w:rFonts w:ascii="仿宋" w:hAnsi="仿宋" w:eastAsia="仿宋" w:cs="Times New Roman"/>
          <w:b/>
          <w:sz w:val="32"/>
          <w:szCs w:val="32"/>
        </w:rPr>
        <w:t>首页</w:t>
      </w:r>
      <w:r>
        <w:rPr>
          <w:rFonts w:ascii="仿宋" w:hAnsi="仿宋" w:eastAsia="仿宋" w:cs="Times New Roman"/>
          <w:sz w:val="32"/>
          <w:szCs w:val="32"/>
        </w:rPr>
        <w:t>，</w:t>
      </w:r>
      <w:r>
        <w:rPr>
          <w:rFonts w:ascii="仿宋" w:hAnsi="仿宋" w:eastAsia="仿宋" w:cs="Times New Roman"/>
          <w:b/>
          <w:sz w:val="32"/>
          <w:szCs w:val="32"/>
        </w:rPr>
        <w:t>北京网络视听单位</w:t>
      </w: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北京网络视听备案单位</w:t>
      </w:r>
      <w:r>
        <w:rPr>
          <w:rFonts w:hint="eastAsia" w:ascii="仿宋" w:hAnsi="仿宋" w:eastAsia="仿宋" w:cs="Times New Roman"/>
          <w:sz w:val="32"/>
          <w:szCs w:val="32"/>
        </w:rPr>
        <w:t>节点</w:t>
      </w:r>
      <w:r>
        <w:rPr>
          <w:rFonts w:ascii="仿宋" w:hAnsi="仿宋" w:eastAsia="仿宋" w:cs="Times New Roman"/>
          <w:sz w:val="32"/>
          <w:szCs w:val="32"/>
        </w:rPr>
        <w:t>下的单位。）</w:t>
      </w:r>
    </w:p>
    <w:p w14:paraId="4B14A52D">
      <w:pPr>
        <w:keepNext/>
        <w:keepLines/>
        <w:numPr>
          <w:ilvl w:val="0"/>
          <w:numId w:val="11"/>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数据来源</w:t>
      </w:r>
    </w:p>
    <w:p w14:paraId="02CD9ED9">
      <w:pPr>
        <w:pStyle w:val="8"/>
        <w:ind w:firstLine="640"/>
      </w:pPr>
      <w:r>
        <w:rPr>
          <w:rFonts w:hint="eastAsia" w:ascii="仿宋" w:hAnsi="仿宋" w:eastAsia="仿宋"/>
          <w:sz w:val="32"/>
          <w:szCs w:val="32"/>
        </w:rPr>
        <w:t>来源于填报单位IT技术部门和相关业务部门。</w:t>
      </w:r>
    </w:p>
    <w:p w14:paraId="354DAF99">
      <w:pPr>
        <w:keepNext/>
        <w:keepLines/>
        <w:numPr>
          <w:ilvl w:val="0"/>
          <w:numId w:val="11"/>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14:paraId="499433AD">
      <w:pPr>
        <w:pStyle w:val="8"/>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互联网视频节目累计用户数：</w:t>
      </w:r>
    </w:p>
    <w:p w14:paraId="59E161A6">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至年末，互联网视听平台上以用户个人信息或者捆绑用户手机号等形式所</w:t>
      </w:r>
      <w:r>
        <w:rPr>
          <w:rFonts w:hint="eastAsia" w:ascii="仿宋" w:hAnsi="仿宋" w:eastAsia="仿宋" w:cs="Times New Roman"/>
          <w:color w:val="FF0000"/>
          <w:sz w:val="32"/>
          <w:szCs w:val="32"/>
        </w:rPr>
        <w:t>登记注册</w:t>
      </w:r>
      <w:r>
        <w:rPr>
          <w:rFonts w:hint="eastAsia" w:ascii="仿宋" w:hAnsi="仿宋" w:eastAsia="仿宋" w:cs="Times New Roman"/>
          <w:sz w:val="32"/>
          <w:szCs w:val="32"/>
        </w:rPr>
        <w:t>的视频用户</w:t>
      </w:r>
      <w:r>
        <w:rPr>
          <w:rFonts w:hint="eastAsia" w:ascii="仿宋" w:hAnsi="仿宋" w:eastAsia="仿宋" w:cs="Times New Roman"/>
          <w:color w:val="FF0000"/>
          <w:sz w:val="32"/>
          <w:szCs w:val="32"/>
        </w:rPr>
        <w:t>累计数量</w:t>
      </w:r>
      <w:r>
        <w:rPr>
          <w:rFonts w:hint="eastAsia" w:ascii="仿宋" w:hAnsi="仿宋" w:eastAsia="仿宋" w:cs="Times New Roman"/>
          <w:sz w:val="32"/>
          <w:szCs w:val="32"/>
        </w:rPr>
        <w:t>。</w:t>
      </w:r>
    </w:p>
    <w:p w14:paraId="2467B07E">
      <w:pPr>
        <w:pStyle w:val="8"/>
        <w:numPr>
          <w:ilvl w:val="0"/>
          <w:numId w:val="12"/>
        </w:numPr>
        <w:ind w:firstLineChars="0"/>
        <w:rPr>
          <w:rFonts w:ascii="仿宋" w:hAnsi="仿宋" w:eastAsia="仿宋"/>
          <w:b/>
          <w:sz w:val="32"/>
          <w:szCs w:val="32"/>
        </w:rPr>
      </w:pPr>
      <w:r>
        <w:rPr>
          <w:rFonts w:hint="eastAsia" w:ascii="仿宋" w:hAnsi="仿宋" w:eastAsia="仿宋"/>
          <w:b/>
          <w:sz w:val="32"/>
          <w:szCs w:val="32"/>
        </w:rPr>
        <w:t>独立访客（即UV）：</w:t>
      </w:r>
    </w:p>
    <w:p w14:paraId="0D530854">
      <w:pPr>
        <w:ind w:firstLine="640" w:firstLineChars="200"/>
        <w:rPr>
          <w:rFonts w:ascii="仿宋" w:hAnsi="仿宋" w:eastAsia="仿宋" w:cs="Times New Roman"/>
          <w:sz w:val="32"/>
          <w:szCs w:val="32"/>
        </w:rPr>
      </w:pPr>
      <w:r>
        <w:rPr>
          <w:rFonts w:hint="eastAsia" w:ascii="仿宋" w:hAnsi="仿宋" w:eastAsia="仿宋" w:cs="Times New Roman"/>
          <w:sz w:val="32"/>
          <w:szCs w:val="32"/>
        </w:rPr>
        <w:t>指年内有多少个被识别到的访问者。</w:t>
      </w:r>
      <w:r>
        <w:rPr>
          <w:rFonts w:hint="eastAsia" w:ascii="仿宋" w:hAnsi="仿宋" w:eastAsia="仿宋" w:cs="Times New Roman"/>
          <w:color w:val="FF0000"/>
          <w:sz w:val="32"/>
          <w:szCs w:val="32"/>
        </w:rPr>
        <w:t>注册会员</w:t>
      </w:r>
      <w:r>
        <w:rPr>
          <w:rFonts w:hint="eastAsia" w:ascii="仿宋" w:hAnsi="仿宋" w:eastAsia="仿宋" w:cs="Times New Roman"/>
          <w:sz w:val="32"/>
          <w:szCs w:val="32"/>
        </w:rPr>
        <w:t>使用相同或不同终端多次登录访问计算为</w:t>
      </w:r>
      <w:r>
        <w:rPr>
          <w:rFonts w:hint="eastAsia" w:ascii="仿宋" w:hAnsi="仿宋" w:eastAsia="仿宋" w:cs="Times New Roman"/>
          <w:color w:val="FF0000"/>
          <w:sz w:val="32"/>
          <w:szCs w:val="32"/>
        </w:rPr>
        <w:t>一个访客</w:t>
      </w:r>
      <w:r>
        <w:rPr>
          <w:rFonts w:hint="eastAsia" w:ascii="仿宋" w:hAnsi="仿宋" w:eastAsia="仿宋" w:cs="Times New Roman"/>
          <w:sz w:val="32"/>
          <w:szCs w:val="32"/>
        </w:rPr>
        <w:t>；</w:t>
      </w:r>
      <w:r>
        <w:rPr>
          <w:rFonts w:hint="eastAsia" w:ascii="仿宋" w:hAnsi="仿宋" w:eastAsia="仿宋" w:cs="Times New Roman"/>
          <w:color w:val="FF0000"/>
          <w:sz w:val="32"/>
          <w:szCs w:val="32"/>
        </w:rPr>
        <w:t>非注册会员</w:t>
      </w:r>
      <w:r>
        <w:rPr>
          <w:rFonts w:hint="eastAsia" w:ascii="仿宋" w:hAnsi="仿宋" w:eastAsia="仿宋" w:cs="Times New Roman"/>
          <w:sz w:val="32"/>
          <w:szCs w:val="32"/>
        </w:rPr>
        <w:t>以使用</w:t>
      </w:r>
      <w:r>
        <w:rPr>
          <w:rFonts w:hint="eastAsia" w:ascii="仿宋" w:hAnsi="仿宋" w:eastAsia="仿宋" w:cs="Times New Roman"/>
          <w:color w:val="FF0000"/>
          <w:sz w:val="32"/>
          <w:szCs w:val="32"/>
        </w:rPr>
        <w:t>终端识别</w:t>
      </w:r>
      <w:r>
        <w:rPr>
          <w:rFonts w:hint="eastAsia" w:ascii="仿宋" w:hAnsi="仿宋" w:eastAsia="仿宋" w:cs="Times New Roman"/>
          <w:sz w:val="32"/>
          <w:szCs w:val="32"/>
        </w:rPr>
        <w:t>计算为一个访客。</w:t>
      </w:r>
    </w:p>
    <w:p w14:paraId="421D5748">
      <w:pPr>
        <w:pStyle w:val="8"/>
        <w:numPr>
          <w:ilvl w:val="0"/>
          <w:numId w:val="12"/>
        </w:numPr>
        <w:ind w:firstLineChars="0"/>
        <w:rPr>
          <w:rFonts w:ascii="仿宋" w:hAnsi="仿宋" w:eastAsia="仿宋"/>
          <w:b/>
          <w:sz w:val="32"/>
          <w:szCs w:val="32"/>
        </w:rPr>
      </w:pPr>
      <w:r>
        <w:rPr>
          <w:rFonts w:hint="eastAsia" w:ascii="仿宋" w:hAnsi="仿宋" w:eastAsia="仿宋"/>
          <w:b/>
          <w:sz w:val="32"/>
          <w:szCs w:val="32"/>
        </w:rPr>
        <w:t>境内互联网视频节目年度独立访客数（</w:t>
      </w:r>
      <w:r>
        <w:rPr>
          <w:rFonts w:hint="eastAsia" w:ascii="仿宋" w:hAnsi="仿宋" w:eastAsia="仿宋"/>
          <w:b/>
          <w:color w:val="FF0000"/>
          <w:sz w:val="32"/>
          <w:szCs w:val="32"/>
        </w:rPr>
        <w:t>按行政区划填</w:t>
      </w:r>
      <w:r>
        <w:rPr>
          <w:rFonts w:hint="eastAsia" w:ascii="仿宋" w:hAnsi="仿宋" w:eastAsia="仿宋"/>
          <w:b/>
          <w:sz w:val="32"/>
          <w:szCs w:val="32"/>
        </w:rPr>
        <w:t>）：</w:t>
      </w:r>
    </w:p>
    <w:p w14:paraId="4D99B4D2">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本年内互联网视听平台所记录的境内视频独立访客人数，按行政区域分别填报（不包括港澳台）。</w:t>
      </w:r>
    </w:p>
    <w:p w14:paraId="1BF7C90F">
      <w:pPr>
        <w:pStyle w:val="8"/>
        <w:numPr>
          <w:ilvl w:val="0"/>
          <w:numId w:val="12"/>
        </w:numPr>
        <w:ind w:firstLineChars="0"/>
        <w:rPr>
          <w:rFonts w:ascii="仿宋" w:hAnsi="仿宋" w:eastAsia="仿宋"/>
          <w:sz w:val="32"/>
          <w:szCs w:val="32"/>
        </w:rPr>
      </w:pPr>
      <w:r>
        <w:rPr>
          <w:rFonts w:hint="eastAsia" w:ascii="仿宋" w:hAnsi="仿宋" w:eastAsia="仿宋"/>
          <w:b/>
          <w:sz w:val="32"/>
          <w:szCs w:val="32"/>
        </w:rPr>
        <w:t>直播节目年度独立访客数（UV）</w:t>
      </w:r>
      <w:r>
        <w:rPr>
          <w:rFonts w:hint="eastAsia" w:ascii="仿宋" w:hAnsi="仿宋" w:eastAsia="仿宋"/>
          <w:sz w:val="32"/>
          <w:szCs w:val="32"/>
        </w:rPr>
        <w:t>：</w:t>
      </w:r>
    </w:p>
    <w:p w14:paraId="4698A18A">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本年内互联网视听平台记录的视频直播节目独立访客人数总和。</w:t>
      </w:r>
    </w:p>
    <w:p w14:paraId="3132FB53">
      <w:pPr>
        <w:pStyle w:val="8"/>
        <w:numPr>
          <w:ilvl w:val="0"/>
          <w:numId w:val="12"/>
        </w:numPr>
        <w:ind w:firstLineChars="0"/>
        <w:rPr>
          <w:rFonts w:ascii="仿宋" w:hAnsi="仿宋" w:eastAsia="仿宋"/>
          <w:b/>
          <w:sz w:val="32"/>
          <w:szCs w:val="32"/>
        </w:rPr>
      </w:pPr>
      <w:r>
        <w:rPr>
          <w:rFonts w:hint="eastAsia" w:ascii="仿宋" w:hAnsi="仿宋" w:eastAsia="仿宋"/>
          <w:b/>
          <w:sz w:val="32"/>
          <w:szCs w:val="32"/>
        </w:rPr>
        <w:t>月度活跃用户数（MAU）：</w:t>
      </w:r>
    </w:p>
    <w:p w14:paraId="41EFEFB5">
      <w:pPr>
        <w:ind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同一个自然月</w:t>
      </w:r>
      <w:r>
        <w:rPr>
          <w:rFonts w:hint="eastAsia" w:ascii="仿宋" w:hAnsi="仿宋" w:eastAsia="仿宋" w:cs="Times New Roman"/>
          <w:sz w:val="32"/>
          <w:szCs w:val="32"/>
        </w:rPr>
        <w:t>使用网络视听服务的</w:t>
      </w:r>
      <w:r>
        <w:rPr>
          <w:rFonts w:hint="eastAsia" w:ascii="仿宋" w:hAnsi="仿宋" w:eastAsia="仿宋" w:cs="Times New Roman"/>
          <w:color w:val="FF0000"/>
          <w:sz w:val="32"/>
          <w:szCs w:val="32"/>
        </w:rPr>
        <w:t>不重复用户数</w:t>
      </w:r>
      <w:r>
        <w:rPr>
          <w:rFonts w:hint="eastAsia" w:ascii="仿宋" w:hAnsi="仿宋" w:eastAsia="仿宋" w:cs="Times New Roman"/>
          <w:sz w:val="32"/>
          <w:szCs w:val="32"/>
        </w:rPr>
        <w:t>，即同一自然月内用户多次访问的同一终端或应用只被计算1次。单位是“人”</w:t>
      </w:r>
    </w:p>
    <w:p w14:paraId="0E391899">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平均月度活跃用户=本年1月至12月的月度活跃用户数之和除以12。</w:t>
      </w:r>
    </w:p>
    <w:p w14:paraId="089B2D02">
      <w:pPr>
        <w:pStyle w:val="8"/>
        <w:numPr>
          <w:ilvl w:val="0"/>
          <w:numId w:val="12"/>
        </w:numPr>
        <w:ind w:firstLineChars="0"/>
        <w:rPr>
          <w:rFonts w:ascii="仿宋" w:hAnsi="仿宋" w:eastAsia="仿宋"/>
          <w:b/>
          <w:sz w:val="32"/>
          <w:szCs w:val="32"/>
        </w:rPr>
      </w:pPr>
      <w:r>
        <w:rPr>
          <w:rFonts w:hint="eastAsia" w:ascii="仿宋" w:hAnsi="仿宋" w:eastAsia="仿宋"/>
          <w:b/>
          <w:sz w:val="32"/>
          <w:szCs w:val="32"/>
        </w:rPr>
        <w:t>累计付费用户数：</w:t>
      </w:r>
    </w:p>
    <w:p w14:paraId="220F46B2">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至报告期末，互联网视听平台上缴纳费用的视频用户。包括：按</w:t>
      </w:r>
      <w:r>
        <w:rPr>
          <w:rFonts w:hint="eastAsia" w:ascii="仿宋" w:hAnsi="仿宋" w:eastAsia="仿宋" w:cs="Times New Roman"/>
          <w:color w:val="FF0000"/>
          <w:sz w:val="32"/>
          <w:szCs w:val="32"/>
        </w:rPr>
        <w:t>年度付费、按季度付费、按月度付费以及按次点播的视频用户</w:t>
      </w:r>
      <w:r>
        <w:rPr>
          <w:rFonts w:hint="eastAsia" w:ascii="仿宋" w:hAnsi="仿宋" w:eastAsia="仿宋" w:cs="Times New Roman"/>
          <w:sz w:val="32"/>
          <w:szCs w:val="32"/>
        </w:rPr>
        <w:t>。</w:t>
      </w:r>
    </w:p>
    <w:p w14:paraId="08B6CC37">
      <w:pPr>
        <w:pStyle w:val="8"/>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互联网视频节目应用程序（APP）下载量：</w:t>
      </w:r>
    </w:p>
    <w:p w14:paraId="3FF5B583">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至年末，互联网视听服务机构等所有视频应用程序（APP）被用户</w:t>
      </w:r>
      <w:r>
        <w:rPr>
          <w:rFonts w:hint="eastAsia" w:ascii="仿宋" w:hAnsi="仿宋" w:eastAsia="仿宋" w:cs="Times New Roman"/>
          <w:color w:val="FF0000"/>
          <w:sz w:val="32"/>
          <w:szCs w:val="32"/>
        </w:rPr>
        <w:t>累计下载数量的总和</w:t>
      </w:r>
      <w:r>
        <w:rPr>
          <w:rFonts w:hint="eastAsia" w:ascii="仿宋" w:hAnsi="仿宋" w:eastAsia="仿宋" w:cs="Times New Roman"/>
          <w:sz w:val="32"/>
          <w:szCs w:val="32"/>
        </w:rPr>
        <w:t>。单位是“</w:t>
      </w:r>
      <w:r>
        <w:rPr>
          <w:rFonts w:hint="eastAsia" w:ascii="仿宋" w:hAnsi="仿宋" w:eastAsia="仿宋" w:cs="Times New Roman"/>
          <w:color w:val="FF0000"/>
          <w:sz w:val="32"/>
          <w:szCs w:val="32"/>
        </w:rPr>
        <w:t>次</w:t>
      </w:r>
      <w:r>
        <w:rPr>
          <w:rFonts w:hint="eastAsia" w:ascii="仿宋" w:hAnsi="仿宋" w:eastAsia="仿宋" w:cs="Times New Roman"/>
          <w:sz w:val="32"/>
          <w:szCs w:val="32"/>
        </w:rPr>
        <w:t>”。</w:t>
      </w:r>
    </w:p>
    <w:p w14:paraId="001B92BF">
      <w:pPr>
        <w:pStyle w:val="8"/>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互联网视频节目年度播放时长：</w:t>
      </w:r>
    </w:p>
    <w:p w14:paraId="03923C46">
      <w:pPr>
        <w:ind w:firstLine="640" w:firstLineChars="200"/>
        <w:rPr>
          <w:rFonts w:ascii="仿宋" w:hAnsi="仿宋" w:eastAsia="仿宋"/>
          <w:sz w:val="32"/>
        </w:rPr>
      </w:pPr>
      <w:r>
        <w:rPr>
          <w:rFonts w:hint="eastAsia" w:ascii="仿宋" w:hAnsi="仿宋" w:eastAsia="仿宋" w:cs="Times New Roman"/>
          <w:color w:val="FF0000"/>
          <w:sz w:val="32"/>
          <w:szCs w:val="32"/>
        </w:rPr>
        <w:t>本年内</w:t>
      </w:r>
      <w:r>
        <w:rPr>
          <w:rFonts w:hint="eastAsia" w:ascii="仿宋" w:hAnsi="仿宋" w:eastAsia="仿宋" w:cs="Times New Roman"/>
          <w:sz w:val="32"/>
          <w:szCs w:val="32"/>
        </w:rPr>
        <w:t>用户在互联网视听平台收看视频节目的时间</w:t>
      </w:r>
      <w:r>
        <w:rPr>
          <w:rFonts w:hint="eastAsia" w:ascii="仿宋" w:hAnsi="仿宋" w:eastAsia="仿宋" w:cs="Times New Roman"/>
          <w:color w:val="FF0000"/>
          <w:sz w:val="32"/>
          <w:szCs w:val="32"/>
        </w:rPr>
        <w:t>总和</w:t>
      </w:r>
      <w:r>
        <w:rPr>
          <w:rFonts w:hint="eastAsia" w:ascii="仿宋" w:hAnsi="仿宋" w:eastAsia="仿宋" w:cs="Times New Roman"/>
          <w:sz w:val="32"/>
          <w:szCs w:val="32"/>
        </w:rPr>
        <w:t>。</w:t>
      </w:r>
    </w:p>
    <w:p w14:paraId="04866F61">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22" w:name="_Toc17183"/>
      <w:bookmarkStart w:id="23" w:name="_Toc9724"/>
      <w:r>
        <w:rPr>
          <w:rFonts w:hint="eastAsia" w:ascii="Calibri Light" w:hAnsi="Calibri Light" w:eastAsia="黑体" w:cs="Times New Roman"/>
          <w:b/>
          <w:bCs/>
          <w:sz w:val="30"/>
          <w:szCs w:val="28"/>
          <w:lang w:val="en-US" w:eastAsia="zh-CN"/>
        </w:rPr>
        <w:t>5.</w:t>
      </w:r>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2</w:t>
      </w:r>
      <w:r>
        <w:rPr>
          <w:rFonts w:hint="eastAsia" w:ascii="Calibri Light" w:hAnsi="Calibri Light" w:eastAsia="黑体" w:cs="Times New Roman"/>
          <w:b/>
          <w:bCs/>
          <w:sz w:val="30"/>
          <w:szCs w:val="28"/>
        </w:rPr>
        <w:t>表《互联网音频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22"/>
      <w:bookmarkEnd w:id="23"/>
    </w:p>
    <w:p w14:paraId="31B0F04A">
      <w:pPr>
        <w:pStyle w:val="8"/>
        <w:keepNext/>
        <w:keepLines/>
        <w:numPr>
          <w:ilvl w:val="2"/>
          <w:numId w:val="13"/>
        </w:numPr>
        <w:spacing w:before="60" w:after="60"/>
        <w:ind w:firstLine="643"/>
        <w:outlineLvl w:val="3"/>
        <w:rPr>
          <w:rFonts w:ascii="仿宋" w:hAnsi="仿宋" w:eastAsia="仿宋"/>
          <w:b/>
          <w:bCs/>
          <w:sz w:val="32"/>
          <w:szCs w:val="32"/>
        </w:rPr>
      </w:pPr>
      <w:r>
        <w:rPr>
          <w:rFonts w:hint="eastAsia" w:ascii="仿宋" w:hAnsi="仿宋" w:eastAsia="仿宋"/>
          <w:b/>
          <w:bCs/>
          <w:sz w:val="32"/>
          <w:szCs w:val="32"/>
        </w:rPr>
        <w:t>填报范围</w:t>
      </w:r>
    </w:p>
    <w:p w14:paraId="4CE20AEB">
      <w:pPr>
        <w:ind w:firstLine="640" w:firstLineChars="200"/>
        <w:rPr>
          <w:rFonts w:hint="eastAsia" w:ascii="仿宋" w:hAnsi="仿宋" w:eastAsia="仿宋" w:cs="Times New Roman"/>
          <w:color w:val="FF0000"/>
          <w:sz w:val="32"/>
          <w:szCs w:val="32"/>
          <w:lang w:eastAsia="zh-CN"/>
        </w:rPr>
      </w:pPr>
      <w:r>
        <w:rPr>
          <w:rFonts w:hint="eastAsia" w:ascii="仿宋" w:hAnsi="仿宋" w:eastAsia="仿宋" w:cs="Times New Roman"/>
          <w:color w:val="FF0000"/>
          <w:sz w:val="32"/>
          <w:szCs w:val="32"/>
        </w:rPr>
        <w:t>本表由重点互联网音频平台填报</w:t>
      </w:r>
      <w:r>
        <w:rPr>
          <w:rFonts w:hint="eastAsia" w:ascii="仿宋" w:hAnsi="仿宋" w:eastAsia="仿宋" w:cs="Times New Roman"/>
          <w:color w:val="FF0000"/>
          <w:sz w:val="32"/>
          <w:szCs w:val="32"/>
          <w:lang w:eastAsia="zh-CN"/>
        </w:rPr>
        <w:t>。</w:t>
      </w:r>
    </w:p>
    <w:p w14:paraId="10B97E60">
      <w:pPr>
        <w:ind w:firstLine="420" w:firstLineChars="200"/>
        <w:jc w:val="center"/>
        <w:rPr>
          <w:rFonts w:hint="eastAsia" w:ascii="仿宋" w:hAnsi="仿宋" w:eastAsia="仿宋" w:cs="Times New Roman"/>
          <w:color w:val="FF0000"/>
          <w:sz w:val="32"/>
          <w:szCs w:val="32"/>
          <w:lang w:eastAsia="zh-CN"/>
        </w:rPr>
      </w:pPr>
      <w:r>
        <w:drawing>
          <wp:inline distT="0" distB="0" distL="114300" distR="114300">
            <wp:extent cx="4572000" cy="1804035"/>
            <wp:effectExtent l="0" t="0" r="0" b="571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22"/>
                    <a:stretch>
                      <a:fillRect/>
                    </a:stretch>
                  </pic:blipFill>
                  <pic:spPr>
                    <a:xfrm>
                      <a:off x="0" y="0"/>
                      <a:ext cx="4572000" cy="1804035"/>
                    </a:xfrm>
                    <a:prstGeom prst="rect">
                      <a:avLst/>
                    </a:prstGeom>
                    <a:noFill/>
                    <a:ln>
                      <a:noFill/>
                    </a:ln>
                  </pic:spPr>
                </pic:pic>
              </a:graphicData>
            </a:graphic>
          </wp:inline>
        </w:drawing>
      </w:r>
    </w:p>
    <w:p w14:paraId="79F9E192">
      <w:pPr>
        <w:pStyle w:val="8"/>
        <w:keepNext/>
        <w:keepLines/>
        <w:numPr>
          <w:ilvl w:val="2"/>
          <w:numId w:val="13"/>
        </w:numPr>
        <w:spacing w:before="60" w:after="60"/>
        <w:ind w:firstLine="643"/>
        <w:outlineLvl w:val="3"/>
        <w:rPr>
          <w:rFonts w:ascii="仿宋" w:hAnsi="仿宋" w:eastAsia="仿宋"/>
          <w:b/>
          <w:bCs/>
          <w:sz w:val="32"/>
          <w:szCs w:val="32"/>
        </w:rPr>
      </w:pPr>
      <w:r>
        <w:rPr>
          <w:rFonts w:hint="eastAsia" w:ascii="仿宋" w:hAnsi="仿宋" w:eastAsia="仿宋"/>
          <w:b/>
          <w:bCs/>
          <w:sz w:val="32"/>
          <w:szCs w:val="32"/>
        </w:rPr>
        <w:t>数据来源</w:t>
      </w:r>
    </w:p>
    <w:p w14:paraId="2DEB8CDD">
      <w:pPr>
        <w:pStyle w:val="8"/>
        <w:ind w:firstLine="640"/>
        <w:rPr>
          <w:rFonts w:ascii="仿宋" w:hAnsi="仿宋" w:eastAsia="仿宋"/>
          <w:sz w:val="32"/>
          <w:szCs w:val="32"/>
        </w:rPr>
      </w:pPr>
      <w:r>
        <w:rPr>
          <w:rFonts w:hint="eastAsia" w:ascii="仿宋" w:hAnsi="仿宋" w:eastAsia="仿宋"/>
          <w:sz w:val="32"/>
          <w:szCs w:val="32"/>
        </w:rPr>
        <w:t>来源于填报单位IT技术部门和相关业务部门。</w:t>
      </w:r>
    </w:p>
    <w:p w14:paraId="2E67C792">
      <w:pPr>
        <w:pStyle w:val="8"/>
        <w:keepNext/>
        <w:keepLines/>
        <w:numPr>
          <w:ilvl w:val="2"/>
          <w:numId w:val="13"/>
        </w:numPr>
        <w:spacing w:before="60" w:after="60"/>
        <w:ind w:firstLine="643"/>
        <w:outlineLvl w:val="3"/>
        <w:rPr>
          <w:rFonts w:ascii="仿宋" w:hAnsi="仿宋" w:eastAsia="仿宋"/>
          <w:b/>
          <w:bCs/>
          <w:sz w:val="32"/>
          <w:szCs w:val="32"/>
        </w:rPr>
      </w:pPr>
      <w:r>
        <w:rPr>
          <w:rFonts w:hint="eastAsia" w:ascii="仿宋" w:hAnsi="仿宋" w:eastAsia="仿宋"/>
          <w:b/>
          <w:bCs/>
          <w:sz w:val="32"/>
          <w:szCs w:val="32"/>
        </w:rPr>
        <w:t>指标</w:t>
      </w:r>
      <w:r>
        <w:rPr>
          <w:rFonts w:ascii="仿宋" w:hAnsi="仿宋" w:eastAsia="仿宋"/>
          <w:b/>
          <w:bCs/>
          <w:sz w:val="32"/>
          <w:szCs w:val="32"/>
        </w:rPr>
        <w:t>解释</w:t>
      </w:r>
    </w:p>
    <w:p w14:paraId="118D6A24">
      <w:pPr>
        <w:pStyle w:val="8"/>
        <w:numPr>
          <w:ilvl w:val="0"/>
          <w:numId w:val="14"/>
        </w:numPr>
        <w:ind w:firstLineChars="0"/>
        <w:rPr>
          <w:rFonts w:ascii="仿宋" w:hAnsi="仿宋" w:eastAsia="仿宋"/>
          <w:b/>
          <w:sz w:val="32"/>
          <w:szCs w:val="32"/>
        </w:rPr>
      </w:pPr>
      <w:r>
        <w:rPr>
          <w:rFonts w:hint="eastAsia" w:ascii="仿宋" w:hAnsi="仿宋" w:eastAsia="仿宋"/>
          <w:b/>
          <w:sz w:val="32"/>
          <w:szCs w:val="32"/>
        </w:rPr>
        <w:t>用户情况</w:t>
      </w:r>
      <w:r>
        <w:rPr>
          <w:rFonts w:ascii="仿宋" w:hAnsi="仿宋" w:eastAsia="仿宋"/>
          <w:b/>
          <w:sz w:val="32"/>
          <w:szCs w:val="32"/>
        </w:rPr>
        <w:t>和</w:t>
      </w:r>
      <w:r>
        <w:rPr>
          <w:rFonts w:hint="eastAsia" w:ascii="仿宋" w:hAnsi="仿宋" w:eastAsia="仿宋"/>
          <w:b/>
          <w:sz w:val="32"/>
          <w:szCs w:val="32"/>
        </w:rPr>
        <w:t>音频</w:t>
      </w:r>
      <w:r>
        <w:rPr>
          <w:rFonts w:ascii="仿宋" w:hAnsi="仿宋" w:eastAsia="仿宋"/>
          <w:b/>
          <w:sz w:val="32"/>
          <w:szCs w:val="32"/>
        </w:rPr>
        <w:t>节目</w:t>
      </w:r>
      <w:r>
        <w:rPr>
          <w:rFonts w:hint="eastAsia" w:ascii="仿宋" w:hAnsi="仿宋" w:eastAsia="仿宋"/>
          <w:b/>
          <w:sz w:val="32"/>
          <w:szCs w:val="32"/>
        </w:rPr>
        <w:t>应用</w:t>
      </w:r>
      <w:r>
        <w:rPr>
          <w:rFonts w:ascii="仿宋" w:hAnsi="仿宋" w:eastAsia="仿宋"/>
          <w:b/>
          <w:sz w:val="32"/>
          <w:szCs w:val="32"/>
        </w:rPr>
        <w:t>情况指标</w:t>
      </w:r>
    </w:p>
    <w:p w14:paraId="288C1132">
      <w:pPr>
        <w:pStyle w:val="8"/>
        <w:ind w:left="1260" w:firstLine="0" w:firstLineChars="0"/>
        <w:rPr>
          <w:rFonts w:ascii="仿宋" w:hAnsi="仿宋" w:eastAsia="仿宋"/>
          <w:sz w:val="32"/>
          <w:szCs w:val="32"/>
        </w:rPr>
      </w:pPr>
      <w:r>
        <w:rPr>
          <w:rFonts w:hint="eastAsia" w:ascii="仿宋" w:hAnsi="仿宋" w:eastAsia="仿宋"/>
          <w:sz w:val="32"/>
          <w:szCs w:val="32"/>
        </w:rPr>
        <w:t>指标</w:t>
      </w:r>
      <w:r>
        <w:rPr>
          <w:rFonts w:ascii="仿宋" w:hAnsi="仿宋" w:eastAsia="仿宋"/>
          <w:sz w:val="32"/>
          <w:szCs w:val="32"/>
        </w:rPr>
        <w:t>解释</w:t>
      </w:r>
      <w:r>
        <w:rPr>
          <w:rFonts w:hint="eastAsia" w:ascii="仿宋" w:hAnsi="仿宋" w:eastAsia="仿宋"/>
          <w:sz w:val="32"/>
          <w:szCs w:val="32"/>
        </w:rPr>
        <w:t>视频</w:t>
      </w:r>
      <w:r>
        <w:rPr>
          <w:rFonts w:ascii="仿宋" w:hAnsi="仿宋" w:eastAsia="仿宋"/>
          <w:sz w:val="32"/>
          <w:szCs w:val="32"/>
        </w:rPr>
        <w:t>节目</w:t>
      </w:r>
      <w:r>
        <w:rPr>
          <w:rFonts w:hint="eastAsia" w:ascii="仿宋" w:hAnsi="仿宋" w:eastAsia="仿宋"/>
          <w:sz w:val="32"/>
          <w:szCs w:val="32"/>
        </w:rPr>
        <w:t>。</w:t>
      </w:r>
    </w:p>
    <w:p w14:paraId="086448CC">
      <w:pPr>
        <w:pStyle w:val="8"/>
        <w:numPr>
          <w:ilvl w:val="0"/>
          <w:numId w:val="14"/>
        </w:numPr>
        <w:ind w:firstLineChars="0"/>
        <w:rPr>
          <w:rFonts w:ascii="仿宋" w:hAnsi="仿宋" w:eastAsia="仿宋"/>
          <w:b/>
          <w:sz w:val="32"/>
          <w:szCs w:val="32"/>
        </w:rPr>
      </w:pPr>
      <w:r>
        <w:rPr>
          <w:rFonts w:hint="eastAsia" w:ascii="仿宋" w:hAnsi="仿宋" w:eastAsia="仿宋"/>
          <w:b/>
          <w:sz w:val="32"/>
          <w:szCs w:val="32"/>
        </w:rPr>
        <w:t>年度独立访客数按地域划分为“境内”和“境外”</w:t>
      </w:r>
    </w:p>
    <w:p w14:paraId="6465DBE8">
      <w:pPr>
        <w:ind w:left="840"/>
        <w:rPr>
          <w:rFonts w:ascii="仿宋" w:hAnsi="仿宋" w:eastAsia="仿宋"/>
          <w:sz w:val="32"/>
          <w:szCs w:val="32"/>
        </w:rPr>
      </w:pPr>
      <w:r>
        <w:rPr>
          <w:rFonts w:hint="eastAsia" w:ascii="仿宋" w:hAnsi="仿宋" w:eastAsia="仿宋"/>
          <w:sz w:val="32"/>
          <w:szCs w:val="32"/>
        </w:rPr>
        <w:t>境内按行政区域分别填报（港澳台按境外填报）。</w:t>
      </w:r>
    </w:p>
    <w:p w14:paraId="1EC61343">
      <w:pPr>
        <w:pStyle w:val="8"/>
        <w:numPr>
          <w:ilvl w:val="0"/>
          <w:numId w:val="14"/>
        </w:numPr>
        <w:ind w:firstLineChars="0"/>
        <w:rPr>
          <w:rFonts w:ascii="仿宋" w:hAnsi="仿宋" w:eastAsia="仿宋"/>
          <w:b/>
          <w:sz w:val="32"/>
          <w:szCs w:val="32"/>
        </w:rPr>
      </w:pPr>
      <w:r>
        <w:rPr>
          <w:rFonts w:hint="eastAsia" w:ascii="仿宋" w:hAnsi="仿宋" w:eastAsia="仿宋"/>
          <w:b/>
          <w:sz w:val="32"/>
          <w:szCs w:val="32"/>
        </w:rPr>
        <w:t>年度播放时长指标计量单位为“小时”</w:t>
      </w:r>
    </w:p>
    <w:p w14:paraId="16BDC7F0">
      <w:pPr>
        <w:pStyle w:val="8"/>
        <w:numPr>
          <w:ilvl w:val="0"/>
          <w:numId w:val="14"/>
        </w:numPr>
        <w:ind w:firstLineChars="0"/>
        <w:rPr>
          <w:rFonts w:hint="eastAsia" w:ascii="仿宋" w:hAnsi="仿宋" w:eastAsia="仿宋"/>
          <w:b/>
          <w:sz w:val="32"/>
          <w:szCs w:val="32"/>
        </w:rPr>
      </w:pPr>
      <w:r>
        <w:rPr>
          <w:rFonts w:hint="eastAsia" w:ascii="仿宋" w:hAnsi="仿宋" w:eastAsia="仿宋"/>
          <w:b/>
          <w:sz w:val="32"/>
          <w:szCs w:val="32"/>
        </w:rPr>
        <w:t>应用程序累计下载次数单位为“次”，填报时应注意。</w:t>
      </w:r>
    </w:p>
    <w:p w14:paraId="278E9AE3">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24" w:name="_Toc15247"/>
      <w:bookmarkStart w:id="25" w:name="_Toc30691"/>
      <w:r>
        <w:rPr>
          <w:rFonts w:hint="eastAsia" w:ascii="Calibri Light" w:hAnsi="Calibri Light" w:eastAsia="黑体" w:cs="Times New Roman"/>
          <w:b/>
          <w:bCs/>
          <w:sz w:val="30"/>
          <w:szCs w:val="28"/>
          <w:lang w:val="en-US" w:eastAsia="zh-CN"/>
        </w:rPr>
        <w:t>6.</w:t>
      </w:r>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3</w:t>
      </w:r>
      <w:r>
        <w:rPr>
          <w:rFonts w:hint="eastAsia" w:ascii="Calibri Light" w:hAnsi="Calibri Light" w:eastAsia="黑体" w:cs="Times New Roman"/>
          <w:b/>
          <w:bCs/>
          <w:sz w:val="30"/>
          <w:szCs w:val="28"/>
        </w:rPr>
        <w:t>表《短视频发展</w:t>
      </w:r>
      <w:r>
        <w:rPr>
          <w:rFonts w:ascii="Calibri Light" w:hAnsi="Calibri Light" w:eastAsia="黑体" w:cs="Times New Roman"/>
          <w:b/>
          <w:bCs/>
          <w:sz w:val="30"/>
          <w:szCs w:val="28"/>
        </w:rPr>
        <w:t>情况统计年报</w:t>
      </w:r>
      <w:r>
        <w:rPr>
          <w:rFonts w:hint="eastAsia" w:ascii="Calibri Light" w:hAnsi="Calibri Light" w:eastAsia="黑体" w:cs="Times New Roman"/>
          <w:b/>
          <w:bCs/>
          <w:sz w:val="30"/>
          <w:szCs w:val="28"/>
        </w:rPr>
        <w:t>》</w:t>
      </w:r>
      <w:bookmarkEnd w:id="24"/>
      <w:bookmarkEnd w:id="25"/>
    </w:p>
    <w:p w14:paraId="699A2A70">
      <w:pPr>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本报表反映年度互联网视听短视频业务（不包括非自主运营的短视频）发展情况，针对短视频用户、短视频应用、短视频存储方面进行统计。</w:t>
      </w:r>
    </w:p>
    <w:p w14:paraId="1FE0419F">
      <w:pPr>
        <w:ind w:firstLine="420" w:firstLineChars="200"/>
        <w:jc w:val="center"/>
        <w:rPr>
          <w:rFonts w:hint="eastAsia" w:ascii="仿宋_GB2312" w:hAnsi="Calibri" w:eastAsia="仿宋_GB2312" w:cs="Times New Roman"/>
          <w:sz w:val="32"/>
          <w:szCs w:val="32"/>
        </w:rPr>
      </w:pPr>
      <w:r>
        <w:drawing>
          <wp:inline distT="0" distB="0" distL="114300" distR="114300">
            <wp:extent cx="4642485" cy="2008505"/>
            <wp:effectExtent l="0" t="0" r="5715" b="1079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23"/>
                    <a:stretch>
                      <a:fillRect/>
                    </a:stretch>
                  </pic:blipFill>
                  <pic:spPr>
                    <a:xfrm>
                      <a:off x="0" y="0"/>
                      <a:ext cx="4642485" cy="2008505"/>
                    </a:xfrm>
                    <a:prstGeom prst="rect">
                      <a:avLst/>
                    </a:prstGeom>
                    <a:noFill/>
                    <a:ln>
                      <a:noFill/>
                    </a:ln>
                  </pic:spPr>
                </pic:pic>
              </a:graphicData>
            </a:graphic>
          </wp:inline>
        </w:drawing>
      </w:r>
    </w:p>
    <w:p w14:paraId="0FE93892">
      <w:pPr>
        <w:keepNext/>
        <w:keepLines/>
        <w:numPr>
          <w:ilvl w:val="0"/>
          <w:numId w:val="15"/>
        </w:numPr>
        <w:spacing w:before="60" w:after="60"/>
        <w:ind w:left="-13" w:leftChars="0" w:firstLine="643" w:firstLineChars="0"/>
        <w:outlineLvl w:val="3"/>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099FDC1F">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color w:val="FF0000"/>
          <w:sz w:val="32"/>
          <w:szCs w:val="32"/>
        </w:rPr>
        <w:t>备案的网络视听服务机构</w:t>
      </w:r>
      <w:r>
        <w:rPr>
          <w:rFonts w:hint="eastAsia" w:ascii="仿宋" w:hAnsi="仿宋" w:eastAsia="仿宋" w:cs="Times New Roman"/>
          <w:sz w:val="32"/>
          <w:szCs w:val="32"/>
        </w:rPr>
        <w:t>填报。</w:t>
      </w:r>
    </w:p>
    <w:p w14:paraId="0FAC10FF">
      <w:pPr>
        <w:keepNext/>
        <w:keepLines/>
        <w:numPr>
          <w:ilvl w:val="0"/>
          <w:numId w:val="15"/>
        </w:numPr>
        <w:spacing w:before="60" w:after="60"/>
        <w:ind w:left="-13" w:leftChars="0" w:firstLine="643" w:firstLineChars="0"/>
        <w:outlineLvl w:val="3"/>
        <w:rPr>
          <w:rFonts w:ascii="仿宋" w:hAnsi="仿宋" w:eastAsia="仿宋" w:cs="Times New Roman"/>
          <w:b/>
          <w:bCs/>
          <w:sz w:val="32"/>
          <w:szCs w:val="32"/>
        </w:rPr>
      </w:pPr>
      <w:r>
        <w:rPr>
          <w:rFonts w:hint="eastAsia" w:ascii="仿宋" w:hAnsi="仿宋" w:eastAsia="仿宋" w:cs="Times New Roman"/>
          <w:b/>
          <w:bCs/>
          <w:sz w:val="32"/>
          <w:szCs w:val="32"/>
        </w:rPr>
        <w:t>数据来源</w:t>
      </w:r>
    </w:p>
    <w:p w14:paraId="7DD38FC4">
      <w:pPr>
        <w:ind w:firstLine="640" w:firstLineChars="200"/>
      </w:pPr>
      <w:r>
        <w:rPr>
          <w:rFonts w:hint="eastAsia" w:ascii="仿宋" w:hAnsi="仿宋" w:eastAsia="仿宋"/>
          <w:bCs/>
          <w:sz w:val="32"/>
          <w:szCs w:val="32"/>
        </w:rPr>
        <w:t>由自主运营短视频平台填写，例如某影视制作公司制作短视频，</w:t>
      </w:r>
      <w:r>
        <w:rPr>
          <w:rFonts w:hint="eastAsia" w:ascii="仿宋" w:hAnsi="仿宋" w:eastAsia="仿宋"/>
          <w:bCs/>
          <w:color w:val="FF0000"/>
          <w:sz w:val="32"/>
          <w:szCs w:val="32"/>
        </w:rPr>
        <w:t>上传</w:t>
      </w:r>
      <w:r>
        <w:rPr>
          <w:rFonts w:hint="eastAsia" w:ascii="仿宋" w:hAnsi="仿宋" w:eastAsia="仿宋"/>
          <w:bCs/>
          <w:sz w:val="32"/>
          <w:szCs w:val="32"/>
        </w:rPr>
        <w:t>到“抖音”，该单位</w:t>
      </w:r>
      <w:r>
        <w:rPr>
          <w:rFonts w:hint="eastAsia" w:ascii="仿宋" w:hAnsi="仿宋" w:eastAsia="仿宋"/>
          <w:bCs/>
          <w:color w:val="FF0000"/>
          <w:sz w:val="32"/>
          <w:szCs w:val="32"/>
        </w:rPr>
        <w:t>不填</w:t>
      </w:r>
      <w:r>
        <w:rPr>
          <w:rFonts w:hint="eastAsia" w:ascii="仿宋" w:hAnsi="仿宋" w:eastAsia="仿宋"/>
          <w:bCs/>
          <w:sz w:val="32"/>
          <w:szCs w:val="32"/>
        </w:rPr>
        <w:t>，由抖音</w:t>
      </w:r>
      <w:r>
        <w:rPr>
          <w:rFonts w:hint="eastAsia" w:ascii="仿宋" w:hAnsi="仿宋" w:eastAsia="仿宋"/>
          <w:bCs/>
          <w:color w:val="FF0000"/>
          <w:sz w:val="32"/>
          <w:szCs w:val="32"/>
        </w:rPr>
        <w:t>平台统一填</w:t>
      </w:r>
      <w:r>
        <w:rPr>
          <w:rFonts w:hint="eastAsia" w:ascii="仿宋" w:hAnsi="仿宋" w:eastAsia="仿宋"/>
          <w:bCs/>
          <w:sz w:val="32"/>
          <w:szCs w:val="32"/>
        </w:rPr>
        <w:t>。没有上报重点短视频平台的省份此表数据应为0。</w:t>
      </w:r>
    </w:p>
    <w:p w14:paraId="661DFE41">
      <w:pPr>
        <w:keepNext/>
        <w:keepLines/>
        <w:numPr>
          <w:ilvl w:val="0"/>
          <w:numId w:val="15"/>
        </w:numPr>
        <w:spacing w:before="60" w:after="60"/>
        <w:ind w:left="-13" w:leftChars="0" w:firstLine="643" w:firstLineChars="0"/>
        <w:outlineLvl w:val="3"/>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07192126">
      <w:pPr>
        <w:pStyle w:val="8"/>
        <w:numPr>
          <w:ilvl w:val="0"/>
          <w:numId w:val="16"/>
        </w:numPr>
        <w:ind w:firstLineChars="0"/>
        <w:rPr>
          <w:rFonts w:ascii="仿宋" w:hAnsi="仿宋" w:eastAsia="仿宋"/>
          <w:b/>
          <w:sz w:val="32"/>
          <w:szCs w:val="32"/>
        </w:rPr>
      </w:pPr>
      <w:r>
        <w:rPr>
          <w:rFonts w:hint="eastAsia" w:ascii="仿宋" w:hAnsi="仿宋" w:eastAsia="仿宋"/>
          <w:b/>
          <w:sz w:val="32"/>
          <w:szCs w:val="32"/>
        </w:rPr>
        <w:t>年度独立访客数按地域划分为“</w:t>
      </w:r>
      <w:r>
        <w:rPr>
          <w:rFonts w:hint="eastAsia" w:ascii="仿宋" w:hAnsi="仿宋" w:eastAsia="仿宋"/>
          <w:b/>
          <w:color w:val="FF0000"/>
          <w:sz w:val="32"/>
          <w:szCs w:val="32"/>
        </w:rPr>
        <w:t>境内</w:t>
      </w:r>
      <w:r>
        <w:rPr>
          <w:rFonts w:hint="eastAsia" w:ascii="仿宋" w:hAnsi="仿宋" w:eastAsia="仿宋"/>
          <w:b/>
          <w:sz w:val="32"/>
          <w:szCs w:val="32"/>
        </w:rPr>
        <w:t>”和“</w:t>
      </w:r>
      <w:r>
        <w:rPr>
          <w:rFonts w:hint="eastAsia" w:ascii="仿宋" w:hAnsi="仿宋" w:eastAsia="仿宋"/>
          <w:b/>
          <w:color w:val="FF0000"/>
          <w:sz w:val="32"/>
          <w:szCs w:val="32"/>
        </w:rPr>
        <w:t>境外</w:t>
      </w:r>
      <w:r>
        <w:rPr>
          <w:rFonts w:hint="eastAsia" w:ascii="仿宋" w:hAnsi="仿宋" w:eastAsia="仿宋"/>
          <w:b/>
          <w:sz w:val="32"/>
          <w:szCs w:val="32"/>
        </w:rPr>
        <w:t>”</w:t>
      </w:r>
    </w:p>
    <w:p w14:paraId="15081DED">
      <w:pPr>
        <w:ind w:firstLine="640" w:firstLineChars="200"/>
        <w:rPr>
          <w:rFonts w:ascii="仿宋" w:hAnsi="仿宋" w:eastAsia="仿宋" w:cs="Times New Roman"/>
          <w:sz w:val="32"/>
          <w:szCs w:val="32"/>
        </w:rPr>
      </w:pPr>
      <w:r>
        <w:rPr>
          <w:rFonts w:hint="eastAsia" w:ascii="仿宋" w:hAnsi="仿宋" w:eastAsia="仿宋" w:cs="Times New Roman"/>
          <w:sz w:val="32"/>
          <w:szCs w:val="32"/>
        </w:rPr>
        <w:t>境内按行政区域分别填报（港澳台按境外填报）。</w:t>
      </w:r>
    </w:p>
    <w:p w14:paraId="78DC2F40">
      <w:pPr>
        <w:pStyle w:val="8"/>
        <w:numPr>
          <w:ilvl w:val="0"/>
          <w:numId w:val="16"/>
        </w:numPr>
        <w:ind w:firstLineChars="0"/>
        <w:rPr>
          <w:rFonts w:ascii="仿宋" w:hAnsi="仿宋" w:eastAsia="仿宋"/>
          <w:b/>
          <w:sz w:val="32"/>
          <w:szCs w:val="32"/>
        </w:rPr>
      </w:pPr>
      <w:r>
        <w:rPr>
          <w:rFonts w:hint="eastAsia" w:ascii="仿宋" w:hAnsi="仿宋" w:eastAsia="仿宋"/>
          <w:b/>
          <w:sz w:val="32"/>
          <w:szCs w:val="32"/>
        </w:rPr>
        <w:t>年度播放总时长指标计量单位为“</w:t>
      </w:r>
      <w:r>
        <w:rPr>
          <w:rFonts w:hint="eastAsia" w:ascii="仿宋" w:hAnsi="仿宋" w:eastAsia="仿宋"/>
          <w:b/>
          <w:color w:val="FF0000"/>
          <w:sz w:val="32"/>
          <w:szCs w:val="32"/>
        </w:rPr>
        <w:t>小时</w:t>
      </w:r>
      <w:r>
        <w:rPr>
          <w:rFonts w:hint="eastAsia" w:ascii="仿宋" w:hAnsi="仿宋" w:eastAsia="仿宋"/>
          <w:b/>
          <w:sz w:val="32"/>
          <w:szCs w:val="32"/>
        </w:rPr>
        <w:t>”</w:t>
      </w:r>
    </w:p>
    <w:p w14:paraId="3AD2A518">
      <w:pPr>
        <w:ind w:firstLine="640" w:firstLineChars="200"/>
        <w:rPr>
          <w:rFonts w:ascii="仿宋" w:hAnsi="仿宋" w:eastAsia="仿宋" w:cs="Times New Roman"/>
          <w:sz w:val="32"/>
          <w:szCs w:val="32"/>
        </w:rPr>
      </w:pPr>
      <w:r>
        <w:rPr>
          <w:rFonts w:hint="eastAsia" w:ascii="仿宋" w:hAnsi="仿宋" w:eastAsia="仿宋" w:cs="Times New Roman"/>
          <w:sz w:val="32"/>
          <w:szCs w:val="32"/>
        </w:rPr>
        <w:t>短视频年度新增量、短视频存量指标计量单位为“</w:t>
      </w:r>
      <w:r>
        <w:rPr>
          <w:rFonts w:hint="eastAsia" w:ascii="仿宋" w:hAnsi="仿宋" w:eastAsia="仿宋" w:cs="Times New Roman"/>
          <w:color w:val="FF0000"/>
          <w:sz w:val="32"/>
          <w:szCs w:val="32"/>
        </w:rPr>
        <w:t>小时</w:t>
      </w:r>
      <w:r>
        <w:rPr>
          <w:rFonts w:hint="eastAsia" w:ascii="仿宋" w:hAnsi="仿宋" w:eastAsia="仿宋" w:cs="Times New Roman"/>
          <w:sz w:val="32"/>
          <w:szCs w:val="32"/>
        </w:rPr>
        <w:t>”和“</w:t>
      </w:r>
      <w:r>
        <w:rPr>
          <w:rFonts w:hint="eastAsia" w:ascii="仿宋" w:hAnsi="仿宋" w:eastAsia="仿宋" w:cs="Times New Roman"/>
          <w:color w:val="FF0000"/>
          <w:sz w:val="32"/>
          <w:szCs w:val="32"/>
        </w:rPr>
        <w:t>条</w:t>
      </w:r>
      <w:r>
        <w:rPr>
          <w:rFonts w:hint="eastAsia" w:ascii="仿宋" w:hAnsi="仿宋" w:eastAsia="仿宋" w:cs="Times New Roman"/>
          <w:sz w:val="32"/>
          <w:szCs w:val="32"/>
        </w:rPr>
        <w:t>”，填报时应注意。</w:t>
      </w:r>
    </w:p>
    <w:p w14:paraId="75A02125">
      <w:pPr>
        <w:pStyle w:val="8"/>
        <w:numPr>
          <w:ilvl w:val="0"/>
          <w:numId w:val="16"/>
        </w:numPr>
        <w:ind w:firstLineChars="0"/>
        <w:rPr>
          <w:rFonts w:ascii="仿宋" w:hAnsi="仿宋" w:eastAsia="仿宋"/>
          <w:b/>
          <w:sz w:val="32"/>
          <w:szCs w:val="32"/>
        </w:rPr>
      </w:pPr>
      <w:r>
        <w:rPr>
          <w:rFonts w:hint="eastAsia" w:ascii="仿宋" w:hAnsi="仿宋" w:eastAsia="仿宋"/>
          <w:b/>
          <w:sz w:val="32"/>
          <w:szCs w:val="32"/>
        </w:rPr>
        <w:t>短视频上传用户数</w:t>
      </w:r>
    </w:p>
    <w:p w14:paraId="6908C1E0">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至报告期末，所有向互联网视听服务机构短视频应用中上传过短视频的</w:t>
      </w:r>
      <w:r>
        <w:rPr>
          <w:rFonts w:hint="eastAsia" w:ascii="仿宋" w:hAnsi="仿宋" w:eastAsia="仿宋" w:cs="Times New Roman"/>
          <w:color w:val="FF0000"/>
          <w:sz w:val="32"/>
          <w:szCs w:val="32"/>
        </w:rPr>
        <w:t>用户总数</w:t>
      </w:r>
      <w:r>
        <w:rPr>
          <w:rFonts w:hint="eastAsia" w:ascii="仿宋" w:hAnsi="仿宋" w:eastAsia="仿宋" w:cs="Times New Roman"/>
          <w:sz w:val="32"/>
          <w:szCs w:val="32"/>
        </w:rPr>
        <w:t>。</w:t>
      </w:r>
    </w:p>
    <w:p w14:paraId="71C188D3">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26" w:name="_Toc19470"/>
      <w:bookmarkStart w:id="27" w:name="_Toc9485"/>
      <w:r>
        <w:rPr>
          <w:rFonts w:hint="eastAsia" w:ascii="Calibri Light" w:hAnsi="Calibri Light" w:eastAsia="黑体" w:cs="Times New Roman"/>
          <w:b/>
          <w:bCs/>
          <w:sz w:val="30"/>
          <w:szCs w:val="28"/>
          <w:lang w:val="en-US" w:eastAsia="zh-CN"/>
        </w:rPr>
        <w:t>7.</w:t>
      </w:r>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6</w:t>
      </w:r>
      <w:r>
        <w:rPr>
          <w:rFonts w:hint="eastAsia" w:ascii="Calibri Light" w:hAnsi="Calibri Light" w:eastAsia="黑体" w:cs="Times New Roman"/>
          <w:b/>
          <w:bCs/>
          <w:sz w:val="30"/>
          <w:szCs w:val="28"/>
        </w:rPr>
        <w:t>表《产业基地（园区）情况统计年报》</w:t>
      </w:r>
      <w:bookmarkEnd w:id="26"/>
    </w:p>
    <w:p w14:paraId="21AA4EB4">
      <w:pPr>
        <w:keepNext/>
        <w:keepLines/>
        <w:numPr>
          <w:ilvl w:val="0"/>
          <w:numId w:val="0"/>
        </w:numPr>
        <w:spacing w:before="60" w:after="60"/>
        <w:ind w:left="630" w:leftChars="0"/>
        <w:outlineLvl w:val="3"/>
        <w:rPr>
          <w:rFonts w:ascii="仿宋" w:hAnsi="仿宋" w:eastAsia="仿宋" w:cs="Times New Roman"/>
          <w:b/>
          <w:bCs/>
          <w:sz w:val="32"/>
          <w:szCs w:val="32"/>
        </w:rPr>
      </w:pPr>
      <w:r>
        <w:rPr>
          <w:rFonts w:hint="eastAsia" w:ascii="仿宋" w:hAnsi="仿宋" w:eastAsia="仿宋" w:cs="Times New Roman"/>
          <w:b/>
          <w:bCs/>
          <w:sz w:val="32"/>
          <w:szCs w:val="32"/>
          <w:lang w:val="en-US" w:eastAsia="zh-CN"/>
        </w:rPr>
        <w:t>(1)</w:t>
      </w:r>
      <w:r>
        <w:rPr>
          <w:rFonts w:hint="eastAsia" w:ascii="仿宋" w:hAnsi="仿宋" w:eastAsia="仿宋" w:cs="Times New Roman"/>
          <w:b/>
          <w:bCs/>
          <w:sz w:val="32"/>
          <w:szCs w:val="32"/>
        </w:rPr>
        <w:t>填报范围</w:t>
      </w:r>
    </w:p>
    <w:p w14:paraId="19EFE744">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本表由中国（北京）高新视听产业园、中国（怀柔）影视产业示范区及中国（北京）星光视听产业基地填报。</w:t>
      </w:r>
    </w:p>
    <w:p w14:paraId="4B936D58">
      <w:pPr>
        <w:keepNext/>
        <w:keepLines/>
        <w:numPr>
          <w:ilvl w:val="0"/>
          <w:numId w:val="0"/>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lang w:val="en-US" w:eastAsia="zh-CN"/>
        </w:rPr>
        <w:t>(2)</w:t>
      </w:r>
      <w:r>
        <w:rPr>
          <w:rFonts w:hint="eastAsia" w:ascii="仿宋" w:hAnsi="仿宋" w:eastAsia="仿宋" w:cs="Times New Roman"/>
          <w:b/>
          <w:bCs/>
          <w:sz w:val="32"/>
          <w:szCs w:val="32"/>
        </w:rPr>
        <w:t>指标解释</w:t>
      </w:r>
    </w:p>
    <w:p w14:paraId="577DA0BD">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实际投资额</w:t>
      </w:r>
      <w:r>
        <w:rPr>
          <w:rFonts w:hint="eastAsia" w:ascii="仿宋" w:hAnsi="仿宋" w:eastAsia="仿宋" w:cs="仿宋"/>
          <w:sz w:val="32"/>
          <w:szCs w:val="32"/>
        </w:rPr>
        <w:t>：至报告期末，产业基地（园区）</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14:paraId="64F36EF8">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广播电视和网络视听机构实际投资额：</w:t>
      </w:r>
      <w:r>
        <w:rPr>
          <w:rFonts w:hint="eastAsia" w:ascii="仿宋" w:hAnsi="仿宋" w:eastAsia="仿宋" w:cs="仿宋"/>
          <w:sz w:val="32"/>
          <w:szCs w:val="32"/>
        </w:rPr>
        <w:t>至报告期末，入驻产业基地（园区）的广播电视和网络视听机构的</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14:paraId="2C48077D">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高新技术企业数量：</w:t>
      </w:r>
      <w:r>
        <w:rPr>
          <w:rFonts w:hint="eastAsia" w:ascii="仿宋" w:hAnsi="仿宋" w:eastAsia="仿宋" w:cs="仿宋"/>
          <w:sz w:val="32"/>
          <w:szCs w:val="32"/>
        </w:rPr>
        <w:t>至报告期末，入驻产业基地（园区）的广播电视和网络视听机构中高新技术企业的总数量。</w:t>
      </w:r>
    </w:p>
    <w:p w14:paraId="78853869">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入驻机构从业人员数量</w:t>
      </w:r>
      <w:r>
        <w:rPr>
          <w:rFonts w:hint="eastAsia" w:ascii="仿宋" w:hAnsi="仿宋" w:eastAsia="仿宋" w:cs="仿宋"/>
          <w:sz w:val="32"/>
          <w:szCs w:val="32"/>
        </w:rPr>
        <w:t>：至报告期末，指产业基地（园区）内所有入驻机构的从业人员的总和。</w:t>
      </w:r>
    </w:p>
    <w:p w14:paraId="3E8AEB80">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从业人员至报告期末最后一日24时在本入驻机构工作，并取得工资或其他形式劳动报酬的人员数。该指标为时点指标，不包括最后一日当天及以前已经与单位解除劳动合同关系的人员，包括非在编人员、临时人员、劳务派遣人员等。</w:t>
      </w:r>
    </w:p>
    <w:p w14:paraId="6D07D859">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入驻单位本年应缴税金</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至报告期末，产业基地（园区）内所有入驻机构应该缴纳的税金总额。根据相关会计科目填报。</w:t>
      </w:r>
    </w:p>
    <w:p w14:paraId="08BD56FF">
      <w:pPr>
        <w:spacing w:line="360" w:lineRule="auto"/>
        <w:ind w:firstLine="643" w:firstLineChars="200"/>
        <w:rPr>
          <w:rFonts w:ascii="Calibri Light" w:hAnsi="Calibri Light" w:eastAsia="黑体" w:cs="Times New Roman"/>
          <w:b/>
          <w:bCs/>
          <w:sz w:val="30"/>
          <w:szCs w:val="28"/>
        </w:rPr>
      </w:pPr>
      <w:r>
        <w:rPr>
          <w:rFonts w:hint="eastAsia" w:ascii="仿宋" w:hAnsi="仿宋" w:eastAsia="仿宋" w:cs="仿宋"/>
          <w:b/>
          <w:bCs/>
          <w:sz w:val="32"/>
          <w:szCs w:val="32"/>
        </w:rPr>
        <w:t>入驻机构本年应缴增值税</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至报告期末，产业基地（园区）内入驻机构应该缴纳的增值税税金总额。</w:t>
      </w:r>
    </w:p>
    <w:p w14:paraId="611CD174">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28" w:name="_Toc16535"/>
      <w:r>
        <w:rPr>
          <w:rFonts w:hint="eastAsia" w:ascii="Calibri Light" w:hAnsi="Calibri Light" w:eastAsia="黑体" w:cs="Times New Roman"/>
          <w:b/>
          <w:bCs/>
          <w:sz w:val="30"/>
          <w:szCs w:val="28"/>
          <w:lang w:val="en-US" w:eastAsia="zh-CN"/>
        </w:rPr>
        <w:t>8.</w:t>
      </w:r>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7</w:t>
      </w:r>
      <w:r>
        <w:rPr>
          <w:rFonts w:hint="eastAsia" w:ascii="Calibri Light" w:hAnsi="Calibri Light" w:eastAsia="黑体" w:cs="Times New Roman"/>
          <w:b/>
          <w:bCs/>
          <w:sz w:val="30"/>
          <w:szCs w:val="28"/>
        </w:rPr>
        <w:t>表《从业人员情况统计年报》</w:t>
      </w:r>
      <w:bookmarkEnd w:id="27"/>
      <w:bookmarkEnd w:id="28"/>
    </w:p>
    <w:p w14:paraId="37D1793B">
      <w:pPr>
        <w:keepNext/>
        <w:keepLines/>
        <w:numPr>
          <w:ilvl w:val="0"/>
          <w:numId w:val="17"/>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3FFC9F37">
      <w:pPr>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所有单位</w:t>
      </w:r>
      <w:r>
        <w:rPr>
          <w:rFonts w:ascii="仿宋" w:hAnsi="仿宋" w:eastAsia="仿宋" w:cs="Times New Roman"/>
          <w:sz w:val="32"/>
          <w:szCs w:val="32"/>
        </w:rPr>
        <w:t>填报此表：数据来源</w:t>
      </w:r>
      <w:r>
        <w:rPr>
          <w:rFonts w:hint="eastAsia" w:ascii="仿宋" w:hAnsi="仿宋" w:eastAsia="仿宋" w:cs="Times New Roman"/>
          <w:sz w:val="32"/>
          <w:szCs w:val="32"/>
        </w:rPr>
        <w:t>于</w:t>
      </w:r>
      <w:r>
        <w:rPr>
          <w:rFonts w:ascii="仿宋" w:hAnsi="仿宋" w:eastAsia="仿宋" w:cs="Times New Roman"/>
          <w:sz w:val="32"/>
          <w:szCs w:val="32"/>
        </w:rPr>
        <w:t>人事部门。</w:t>
      </w:r>
    </w:p>
    <w:p w14:paraId="3DDE4C7E">
      <w:pPr>
        <w:ind w:firstLine="420" w:firstLineChars="200"/>
        <w:jc w:val="center"/>
        <w:rPr>
          <w:rFonts w:ascii="仿宋" w:hAnsi="仿宋" w:eastAsia="仿宋" w:cs="Times New Roman"/>
          <w:sz w:val="32"/>
          <w:szCs w:val="32"/>
        </w:rPr>
      </w:pPr>
      <w:r>
        <w:drawing>
          <wp:inline distT="0" distB="0" distL="114300" distR="114300">
            <wp:extent cx="5268595" cy="2065020"/>
            <wp:effectExtent l="0" t="0" r="8255" b="1143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a:stretch>
                      <a:fillRect/>
                    </a:stretch>
                  </pic:blipFill>
                  <pic:spPr>
                    <a:xfrm>
                      <a:off x="0" y="0"/>
                      <a:ext cx="5268595" cy="2065020"/>
                    </a:xfrm>
                    <a:prstGeom prst="rect">
                      <a:avLst/>
                    </a:prstGeom>
                    <a:noFill/>
                    <a:ln>
                      <a:noFill/>
                    </a:ln>
                  </pic:spPr>
                </pic:pic>
              </a:graphicData>
            </a:graphic>
          </wp:inline>
        </w:drawing>
      </w:r>
    </w:p>
    <w:p w14:paraId="28EB3BE7">
      <w:pPr>
        <w:keepNext/>
        <w:keepLines/>
        <w:numPr>
          <w:ilvl w:val="0"/>
          <w:numId w:val="17"/>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57418DCA">
      <w:pPr>
        <w:pStyle w:val="8"/>
        <w:numPr>
          <w:ilvl w:val="0"/>
          <w:numId w:val="18"/>
        </w:numPr>
        <w:ind w:firstLineChars="0"/>
        <w:rPr>
          <w:rFonts w:ascii="仿宋" w:hAnsi="仿宋" w:eastAsia="仿宋"/>
          <w:sz w:val="32"/>
          <w:szCs w:val="32"/>
        </w:rPr>
      </w:pPr>
      <w:r>
        <w:rPr>
          <w:rFonts w:hint="eastAsia" w:ascii="仿宋" w:hAnsi="仿宋" w:eastAsia="仿宋"/>
          <w:b/>
          <w:sz w:val="32"/>
          <w:szCs w:val="32"/>
        </w:rPr>
        <w:t>从业人员</w:t>
      </w:r>
      <w:r>
        <w:rPr>
          <w:rFonts w:hint="eastAsia" w:ascii="仿宋" w:hAnsi="仿宋" w:eastAsia="仿宋"/>
          <w:sz w:val="32"/>
          <w:szCs w:val="32"/>
        </w:rPr>
        <w:t>：</w:t>
      </w:r>
    </w:p>
    <w:p w14:paraId="20874ABA">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至报告期末最后一日24时在本单位工作，并取得工资或其他形式劳动报酬的人员数。</w:t>
      </w:r>
      <w:r>
        <w:rPr>
          <w:rFonts w:hint="eastAsia" w:ascii="仿宋" w:hAnsi="仿宋" w:eastAsia="仿宋" w:cs="Times New Roman"/>
          <w:b/>
          <w:sz w:val="32"/>
          <w:szCs w:val="32"/>
        </w:rPr>
        <w:t>包括非在编人员、临时人员、劳务派遣人员等</w:t>
      </w:r>
      <w:r>
        <w:rPr>
          <w:rFonts w:hint="eastAsia" w:ascii="仿宋" w:hAnsi="仿宋" w:eastAsia="仿宋" w:cs="Times New Roman"/>
          <w:sz w:val="32"/>
          <w:szCs w:val="32"/>
        </w:rPr>
        <w:t>。该指标为</w:t>
      </w:r>
      <w:r>
        <w:rPr>
          <w:rFonts w:hint="eastAsia" w:ascii="仿宋" w:hAnsi="仿宋" w:eastAsia="仿宋" w:cs="Times New Roman"/>
          <w:color w:val="FF0000"/>
          <w:sz w:val="32"/>
          <w:szCs w:val="32"/>
        </w:rPr>
        <w:t>时点指标</w:t>
      </w:r>
      <w:r>
        <w:rPr>
          <w:rFonts w:hint="eastAsia" w:ascii="仿宋" w:hAnsi="仿宋" w:eastAsia="仿宋" w:cs="Times New Roman"/>
          <w:sz w:val="32"/>
          <w:szCs w:val="32"/>
        </w:rPr>
        <w:t>，</w:t>
      </w:r>
      <w:r>
        <w:rPr>
          <w:rFonts w:hint="eastAsia" w:ascii="仿宋" w:hAnsi="仿宋" w:eastAsia="仿宋" w:cs="Times New Roman"/>
          <w:color w:val="FF0000"/>
          <w:sz w:val="32"/>
          <w:szCs w:val="32"/>
        </w:rPr>
        <w:t>不包括</w:t>
      </w:r>
      <w:r>
        <w:rPr>
          <w:rFonts w:hint="eastAsia" w:ascii="仿宋" w:hAnsi="仿宋" w:eastAsia="仿宋" w:cs="Times New Roman"/>
          <w:sz w:val="32"/>
          <w:szCs w:val="32"/>
        </w:rPr>
        <w:t>最后一日当天及以前已经与单位</w:t>
      </w:r>
      <w:r>
        <w:rPr>
          <w:rFonts w:hint="eastAsia" w:ascii="仿宋" w:hAnsi="仿宋" w:eastAsia="仿宋" w:cs="Times New Roman"/>
          <w:color w:val="FF0000"/>
          <w:sz w:val="32"/>
          <w:szCs w:val="32"/>
        </w:rPr>
        <w:t>解除劳动合同关系</w:t>
      </w:r>
      <w:r>
        <w:rPr>
          <w:rFonts w:hint="eastAsia" w:ascii="仿宋" w:hAnsi="仿宋" w:eastAsia="仿宋" w:cs="Times New Roman"/>
          <w:sz w:val="32"/>
          <w:szCs w:val="32"/>
        </w:rPr>
        <w:t>的人员。从业人员</w:t>
      </w:r>
      <w:r>
        <w:rPr>
          <w:rFonts w:hint="eastAsia" w:ascii="仿宋" w:hAnsi="仿宋" w:eastAsia="仿宋" w:cs="Times New Roman"/>
          <w:b/>
          <w:sz w:val="32"/>
          <w:szCs w:val="32"/>
        </w:rPr>
        <w:t>不包括</w:t>
      </w:r>
      <w:r>
        <w:rPr>
          <w:rFonts w:hint="eastAsia" w:ascii="仿宋" w:hAnsi="仿宋" w:eastAsia="仿宋" w:cs="Times New Roman"/>
          <w:sz w:val="32"/>
          <w:szCs w:val="32"/>
        </w:rPr>
        <w:t>：</w:t>
      </w:r>
    </w:p>
    <w:p w14:paraId="2FDE237A">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a</w:t>
      </w:r>
      <w:r>
        <w:rPr>
          <w:rFonts w:hint="eastAsia" w:ascii="仿宋" w:hAnsi="仿宋" w:eastAsia="仿宋" w:cs="Times New Roman"/>
          <w:sz w:val="32"/>
          <w:szCs w:val="32"/>
        </w:rPr>
        <w:t>）离开本单位仍保留劳动关系，并定期领取生活费的人员（如退休人员）；</w:t>
      </w:r>
    </w:p>
    <w:p w14:paraId="4E0D4635">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b</w:t>
      </w:r>
      <w:r>
        <w:rPr>
          <w:rFonts w:hint="eastAsia" w:ascii="仿宋" w:hAnsi="仿宋" w:eastAsia="仿宋" w:cs="Times New Roman"/>
          <w:sz w:val="32"/>
          <w:szCs w:val="32"/>
        </w:rPr>
        <w:t>）利用课余时间打工的学生及本单位实习的各类在校学生；</w:t>
      </w:r>
    </w:p>
    <w:p w14:paraId="5ACC413E">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c</w:t>
      </w:r>
      <w:r>
        <w:rPr>
          <w:rFonts w:hint="eastAsia" w:ascii="仿宋" w:hAnsi="仿宋" w:eastAsia="仿宋" w:cs="Times New Roman"/>
          <w:sz w:val="32"/>
          <w:szCs w:val="32"/>
        </w:rPr>
        <w:t>）本单位因劳务外包而使用的人员。</w:t>
      </w:r>
      <w:r>
        <w:rPr>
          <w:rFonts w:hint="eastAsia" w:ascii="仿宋" w:hAnsi="仿宋" w:eastAsia="仿宋" w:cs="Times New Roman"/>
          <w:color w:val="FF0000"/>
          <w:sz w:val="32"/>
          <w:szCs w:val="32"/>
        </w:rPr>
        <w:t xml:space="preserve"> </w:t>
      </w:r>
    </w:p>
    <w:p w14:paraId="0E95D3D8">
      <w:pPr>
        <w:pStyle w:val="8"/>
        <w:numPr>
          <w:ilvl w:val="0"/>
          <w:numId w:val="18"/>
        </w:numPr>
        <w:ind w:firstLineChars="0"/>
        <w:rPr>
          <w:rFonts w:ascii="仿宋" w:hAnsi="仿宋" w:eastAsia="仿宋"/>
          <w:b/>
          <w:sz w:val="32"/>
          <w:szCs w:val="32"/>
        </w:rPr>
      </w:pPr>
      <w:r>
        <w:rPr>
          <w:rFonts w:hint="eastAsia" w:ascii="仿宋" w:hAnsi="仿宋" w:eastAsia="仿宋"/>
          <w:b/>
          <w:sz w:val="32"/>
          <w:szCs w:val="32"/>
        </w:rPr>
        <w:t>管理人员</w:t>
      </w:r>
    </w:p>
    <w:p w14:paraId="7AB5E363">
      <w:pPr>
        <w:pStyle w:val="8"/>
        <w:ind w:left="1063" w:firstLine="0" w:firstLineChars="0"/>
        <w:rPr>
          <w:rFonts w:ascii="仿宋" w:hAnsi="仿宋" w:eastAsia="仿宋"/>
          <w:sz w:val="32"/>
          <w:szCs w:val="32"/>
        </w:rPr>
      </w:pPr>
      <w:r>
        <w:rPr>
          <w:rFonts w:hint="eastAsia" w:ascii="仿宋" w:hAnsi="仿宋" w:eastAsia="仿宋"/>
          <w:sz w:val="32"/>
          <w:szCs w:val="32"/>
        </w:rPr>
        <w:t>管理岗位的专业技术人员以实际岗位填报，避免重复。</w:t>
      </w:r>
    </w:p>
    <w:p w14:paraId="3907F299">
      <w:pPr>
        <w:pStyle w:val="8"/>
        <w:numPr>
          <w:ilvl w:val="0"/>
          <w:numId w:val="18"/>
        </w:numPr>
        <w:ind w:firstLineChars="0"/>
        <w:rPr>
          <w:rFonts w:ascii="仿宋" w:hAnsi="仿宋" w:eastAsia="仿宋"/>
          <w:b/>
          <w:sz w:val="32"/>
          <w:szCs w:val="32"/>
        </w:rPr>
      </w:pPr>
      <w:r>
        <w:rPr>
          <w:rFonts w:hint="eastAsia" w:ascii="仿宋" w:hAnsi="仿宋" w:eastAsia="仿宋"/>
          <w:b/>
          <w:sz w:val="32"/>
          <w:szCs w:val="32"/>
        </w:rPr>
        <w:t>长期职工、女职工、党员及管理人员数量都不为零</w:t>
      </w:r>
    </w:p>
    <w:p w14:paraId="24AABB5A">
      <w:pPr>
        <w:ind w:left="240" w:firstLine="640" w:firstLineChars="200"/>
        <w:rPr>
          <w:rFonts w:ascii="仿宋" w:hAnsi="仿宋" w:eastAsia="仿宋" w:cs="Times New Roman"/>
          <w:sz w:val="32"/>
          <w:szCs w:val="32"/>
        </w:rPr>
      </w:pPr>
      <w:r>
        <w:rPr>
          <w:rFonts w:hint="eastAsia" w:ascii="仿宋" w:hAnsi="仿宋" w:eastAsia="仿宋" w:cs="Times New Roman"/>
          <w:sz w:val="32"/>
          <w:szCs w:val="32"/>
        </w:rPr>
        <w:t>如单位女职工或</w:t>
      </w:r>
      <w:r>
        <w:rPr>
          <w:rFonts w:ascii="仿宋" w:hAnsi="仿宋" w:eastAsia="仿宋" w:cs="Times New Roman"/>
          <w:sz w:val="32"/>
          <w:szCs w:val="32"/>
        </w:rPr>
        <w:t>党员</w:t>
      </w:r>
      <w:r>
        <w:rPr>
          <w:rFonts w:hint="eastAsia" w:ascii="仿宋" w:hAnsi="仿宋" w:eastAsia="仿宋" w:cs="Times New Roman"/>
          <w:sz w:val="32"/>
          <w:szCs w:val="32"/>
        </w:rPr>
        <w:t>确实为0，点</w:t>
      </w:r>
      <w:r>
        <w:rPr>
          <w:rFonts w:ascii="仿宋" w:hAnsi="仿宋" w:eastAsia="仿宋" w:cs="Times New Roman"/>
          <w:b/>
          <w:sz w:val="32"/>
          <w:szCs w:val="32"/>
        </w:rPr>
        <w:t>保存并上报</w:t>
      </w:r>
      <w:r>
        <w:rPr>
          <w:rFonts w:ascii="仿宋" w:hAnsi="仿宋" w:eastAsia="仿宋" w:cs="Times New Roman"/>
          <w:sz w:val="32"/>
          <w:szCs w:val="32"/>
        </w:rPr>
        <w:t>，会提示核实关系不通过，需要进行核实关系说明，操作步骤如下：</w:t>
      </w:r>
    </w:p>
    <w:p w14:paraId="5E5F916E">
      <w:pPr>
        <w:keepNext/>
        <w:keepLines/>
        <w:numPr>
          <w:ilvl w:val="0"/>
          <w:numId w:val="17"/>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审核</w:t>
      </w:r>
      <w:r>
        <w:rPr>
          <w:rFonts w:ascii="仿宋" w:hAnsi="仿宋" w:eastAsia="仿宋" w:cs="Times New Roman"/>
          <w:b/>
          <w:bCs/>
          <w:sz w:val="32"/>
          <w:szCs w:val="32"/>
        </w:rPr>
        <w:t>关系</w:t>
      </w:r>
    </w:p>
    <w:p w14:paraId="58356D05">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如下图</w:t>
      </w:r>
      <w:r>
        <w:rPr>
          <w:rFonts w:ascii="仿宋_GB2312" w:hAnsi="Calibri" w:eastAsia="仿宋_GB2312" w:cs="Times New Roman"/>
          <w:sz w:val="32"/>
          <w:szCs w:val="32"/>
        </w:rPr>
        <w:t>所示，</w:t>
      </w:r>
      <w:r>
        <w:rPr>
          <w:rFonts w:hint="eastAsia" w:ascii="仿宋_GB2312" w:hAnsi="Calibri" w:eastAsia="仿宋_GB2312" w:cs="Times New Roman"/>
          <w:sz w:val="32"/>
          <w:szCs w:val="32"/>
          <w:lang w:val="en-US" w:eastAsia="zh-CN"/>
        </w:rPr>
        <w:t>上面</w:t>
      </w:r>
      <w:r>
        <w:rPr>
          <w:rFonts w:ascii="仿宋_GB2312" w:hAnsi="Calibri" w:eastAsia="仿宋_GB2312" w:cs="Times New Roman"/>
          <w:sz w:val="32"/>
          <w:szCs w:val="32"/>
        </w:rPr>
        <w:t>为栏次关系</w:t>
      </w:r>
      <w:r>
        <w:rPr>
          <w:rFonts w:hint="eastAsia" w:ascii="仿宋_GB2312" w:hAnsi="Calibri" w:eastAsia="仿宋_GB2312" w:cs="Times New Roman"/>
          <w:sz w:val="32"/>
          <w:szCs w:val="32"/>
        </w:rPr>
        <w:t>，</w:t>
      </w:r>
      <w:r>
        <w:rPr>
          <w:rFonts w:hint="eastAsia" w:ascii="仿宋_GB2312" w:hAnsi="Calibri" w:eastAsia="仿宋_GB2312" w:cs="Times New Roman"/>
          <w:sz w:val="32"/>
          <w:szCs w:val="32"/>
          <w:lang w:val="en-US" w:eastAsia="zh-CN"/>
        </w:rPr>
        <w:t>下面</w:t>
      </w:r>
      <w:r>
        <w:rPr>
          <w:rFonts w:ascii="仿宋_GB2312" w:hAnsi="Calibri" w:eastAsia="仿宋_GB2312" w:cs="Times New Roman"/>
          <w:sz w:val="32"/>
          <w:szCs w:val="32"/>
        </w:rPr>
        <w:t>为核实关系</w:t>
      </w:r>
      <w:r>
        <w:rPr>
          <w:rFonts w:hint="eastAsia" w:ascii="仿宋_GB2312" w:hAnsi="Calibri" w:eastAsia="仿宋_GB2312" w:cs="Times New Roman"/>
          <w:sz w:val="32"/>
          <w:szCs w:val="32"/>
        </w:rPr>
        <w:t xml:space="preserve">。 </w:t>
      </w:r>
    </w:p>
    <w:p w14:paraId="661F375F">
      <w:pPr>
        <w:jc w:val="center"/>
        <w:rPr>
          <w:rFonts w:ascii="仿宋_GB2312" w:hAnsi="Calibri" w:eastAsia="仿宋_GB2312" w:cs="Times New Roman"/>
          <w:sz w:val="30"/>
          <w:szCs w:val="30"/>
        </w:rPr>
      </w:pPr>
      <w:r>
        <w:drawing>
          <wp:inline distT="0" distB="0" distL="114300" distR="114300">
            <wp:extent cx="1487170" cy="2712720"/>
            <wp:effectExtent l="0" t="0" r="17780" b="1143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5"/>
                    <a:stretch>
                      <a:fillRect/>
                    </a:stretch>
                  </pic:blipFill>
                  <pic:spPr>
                    <a:xfrm>
                      <a:off x="0" y="0"/>
                      <a:ext cx="1487170" cy="2712720"/>
                    </a:xfrm>
                    <a:prstGeom prst="rect">
                      <a:avLst/>
                    </a:prstGeom>
                    <a:noFill/>
                    <a:ln>
                      <a:noFill/>
                    </a:ln>
                  </pic:spPr>
                </pic:pic>
              </a:graphicData>
            </a:graphic>
          </wp:inline>
        </w:drawing>
      </w:r>
    </w:p>
    <w:p w14:paraId="44950773">
      <w:pPr>
        <w:keepNext/>
        <w:keepLines/>
        <w:numPr>
          <w:ilvl w:val="0"/>
          <w:numId w:val="17"/>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核实</w:t>
      </w:r>
      <w:r>
        <w:rPr>
          <w:rFonts w:ascii="仿宋" w:hAnsi="仿宋" w:eastAsia="仿宋" w:cs="Times New Roman"/>
          <w:b/>
          <w:bCs/>
          <w:sz w:val="32"/>
          <w:szCs w:val="32"/>
        </w:rPr>
        <w:t>关系</w:t>
      </w:r>
      <w:r>
        <w:rPr>
          <w:rFonts w:hint="eastAsia" w:ascii="仿宋" w:hAnsi="仿宋" w:eastAsia="仿宋" w:cs="Times New Roman"/>
          <w:b/>
          <w:bCs/>
          <w:sz w:val="32"/>
          <w:szCs w:val="32"/>
        </w:rPr>
        <w:t>说明</w:t>
      </w:r>
    </w:p>
    <w:p w14:paraId="62EBE303">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实际情况如从业人员03女、04党员确实为0，与核实关系不符。点击“保存</w:t>
      </w:r>
      <w:r>
        <w:rPr>
          <w:rFonts w:ascii="仿宋_GB2312" w:hAnsi="Calibri" w:eastAsia="仿宋_GB2312" w:cs="Times New Roman"/>
          <w:sz w:val="32"/>
          <w:szCs w:val="32"/>
        </w:rPr>
        <w:t>并上报</w:t>
      </w:r>
      <w:r>
        <w:rPr>
          <w:rFonts w:hint="eastAsia" w:ascii="仿宋_GB2312" w:hAnsi="Calibri" w:eastAsia="仿宋_GB2312" w:cs="Times New Roman"/>
          <w:sz w:val="32"/>
          <w:szCs w:val="32"/>
        </w:rPr>
        <w:t>”按钮</w:t>
      </w:r>
      <w:r>
        <w:rPr>
          <w:rFonts w:ascii="仿宋_GB2312" w:hAnsi="Calibri" w:eastAsia="仿宋_GB2312" w:cs="Times New Roman"/>
          <w:sz w:val="32"/>
          <w:szCs w:val="32"/>
        </w:rPr>
        <w:t>，</w:t>
      </w:r>
      <w:r>
        <w:rPr>
          <w:rFonts w:hint="eastAsia" w:ascii="仿宋_GB2312" w:hAnsi="Calibri" w:eastAsia="仿宋_GB2312" w:cs="Times New Roman"/>
          <w:sz w:val="32"/>
          <w:szCs w:val="32"/>
        </w:rPr>
        <w:t>会弹出</w:t>
      </w:r>
      <w:r>
        <w:rPr>
          <w:rFonts w:hint="eastAsia" w:ascii="仿宋_GB2312" w:hAnsi="Calibri" w:eastAsia="仿宋_GB2312" w:cs="Times New Roman"/>
          <w:sz w:val="32"/>
          <w:szCs w:val="32"/>
          <w:lang w:val="en-US" w:eastAsia="zh-CN"/>
        </w:rPr>
        <w:t>审核说明填写表</w:t>
      </w:r>
      <w:r>
        <w:rPr>
          <w:rFonts w:hint="eastAsia" w:ascii="仿宋_GB2312" w:hAnsi="Calibri" w:eastAsia="仿宋_GB2312" w:cs="Times New Roman"/>
          <w:sz w:val="32"/>
          <w:szCs w:val="32"/>
        </w:rPr>
        <w:t>。</w:t>
      </w:r>
      <w:r>
        <w:rPr>
          <w:rFonts w:ascii="仿宋_GB2312" w:hAnsi="Calibri" w:eastAsia="仿宋_GB2312" w:cs="Times New Roman"/>
          <w:sz w:val="32"/>
          <w:szCs w:val="32"/>
        </w:rPr>
        <w:t>如</w:t>
      </w:r>
      <w:r>
        <w:rPr>
          <w:rFonts w:hint="eastAsia" w:ascii="仿宋_GB2312" w:hAnsi="Calibri" w:eastAsia="仿宋_GB2312" w:cs="Times New Roman"/>
          <w:sz w:val="32"/>
          <w:szCs w:val="32"/>
        </w:rPr>
        <w:t>下</w:t>
      </w:r>
      <w:r>
        <w:rPr>
          <w:rFonts w:ascii="仿宋_GB2312" w:hAnsi="Calibri" w:eastAsia="仿宋_GB2312" w:cs="Times New Roman"/>
          <w:sz w:val="32"/>
          <w:szCs w:val="32"/>
        </w:rPr>
        <w:t>图所示</w:t>
      </w:r>
      <w:r>
        <w:rPr>
          <w:rFonts w:hint="eastAsia" w:ascii="仿宋_GB2312" w:hAnsi="Calibri" w:eastAsia="仿宋_GB2312" w:cs="Times New Roman"/>
          <w:sz w:val="32"/>
          <w:szCs w:val="32"/>
        </w:rPr>
        <w:t>，</w:t>
      </w:r>
      <w:r>
        <w:rPr>
          <w:rFonts w:ascii="仿宋_GB2312" w:hAnsi="Calibri" w:eastAsia="仿宋_GB2312" w:cs="Times New Roman"/>
          <w:sz w:val="32"/>
          <w:szCs w:val="32"/>
        </w:rPr>
        <w:t>核实关系显示</w:t>
      </w:r>
      <w:r>
        <w:rPr>
          <w:rFonts w:hint="eastAsia" w:ascii="仿宋_GB2312" w:hAnsi="Calibri" w:eastAsia="仿宋_GB2312" w:cs="Times New Roman"/>
          <w:sz w:val="32"/>
          <w:szCs w:val="32"/>
        </w:rPr>
        <w:t>04项</w:t>
      </w:r>
      <w:r>
        <w:rPr>
          <w:rFonts w:ascii="仿宋_GB2312" w:hAnsi="Calibri" w:eastAsia="仿宋_GB2312" w:cs="Times New Roman"/>
          <w:sz w:val="32"/>
          <w:szCs w:val="32"/>
        </w:rPr>
        <w:t>不能为</w:t>
      </w:r>
      <w:r>
        <w:rPr>
          <w:rFonts w:hint="eastAsia" w:ascii="仿宋_GB2312" w:hAnsi="Calibri" w:eastAsia="仿宋_GB2312" w:cs="Times New Roman"/>
          <w:sz w:val="32"/>
          <w:szCs w:val="32"/>
        </w:rPr>
        <w:t>0，</w:t>
      </w:r>
      <w:r>
        <w:rPr>
          <w:rFonts w:ascii="仿宋_GB2312" w:hAnsi="Calibri" w:eastAsia="仿宋_GB2312" w:cs="Times New Roman"/>
          <w:sz w:val="32"/>
          <w:szCs w:val="32"/>
        </w:rPr>
        <w:t>在下方输入框中，填写</w:t>
      </w:r>
      <w:r>
        <w:rPr>
          <w:rFonts w:hint="eastAsia" w:ascii="仿宋_GB2312" w:hAnsi="Calibri" w:eastAsia="仿宋_GB2312" w:cs="Times New Roman"/>
          <w:sz w:val="32"/>
          <w:szCs w:val="32"/>
        </w:rPr>
        <w:t>核实</w:t>
      </w:r>
      <w:r>
        <w:rPr>
          <w:rFonts w:ascii="仿宋_GB2312" w:hAnsi="Calibri" w:eastAsia="仿宋_GB2312" w:cs="Times New Roman"/>
          <w:sz w:val="32"/>
          <w:szCs w:val="32"/>
        </w:rPr>
        <w:t>关系说明</w:t>
      </w:r>
      <w:r>
        <w:rPr>
          <w:rFonts w:hint="eastAsia" w:ascii="仿宋_GB2312" w:hAnsi="Calibri" w:eastAsia="仿宋_GB2312" w:cs="Times New Roman"/>
          <w:sz w:val="32"/>
          <w:szCs w:val="32"/>
          <w:lang w:val="en-US" w:eastAsia="zh-CN"/>
        </w:rPr>
        <w:t>和年度对比说明</w:t>
      </w:r>
      <w:r>
        <w:rPr>
          <w:rFonts w:hint="eastAsia" w:ascii="仿宋_GB2312" w:hAnsi="Calibri" w:eastAsia="仿宋_GB2312" w:cs="Times New Roman"/>
          <w:sz w:val="32"/>
          <w:szCs w:val="32"/>
        </w:rPr>
        <w:t>，点</w:t>
      </w:r>
      <w:r>
        <w:rPr>
          <w:rFonts w:hint="eastAsia" w:ascii="仿宋_GB2312" w:hAnsi="Calibri" w:eastAsia="仿宋_GB2312" w:cs="Times New Roman"/>
          <w:sz w:val="32"/>
          <w:szCs w:val="32"/>
          <w:lang w:val="en-US" w:eastAsia="zh-CN"/>
        </w:rPr>
        <w:t>下</w:t>
      </w:r>
      <w:r>
        <w:rPr>
          <w:rFonts w:hint="eastAsia" w:ascii="仿宋_GB2312" w:hAnsi="Calibri" w:eastAsia="仿宋_GB2312" w:cs="Times New Roman"/>
          <w:sz w:val="32"/>
          <w:szCs w:val="32"/>
        </w:rPr>
        <w:t>侧【</w:t>
      </w:r>
      <w:r>
        <w:rPr>
          <w:rFonts w:hint="eastAsia" w:ascii="仿宋_GB2312" w:hAnsi="Calibri" w:eastAsia="仿宋_GB2312" w:cs="Times New Roman"/>
          <w:color w:val="FF0000"/>
          <w:sz w:val="32"/>
          <w:szCs w:val="32"/>
          <w:lang w:val="en-US" w:eastAsia="zh-CN"/>
        </w:rPr>
        <w:t>确认</w:t>
      </w:r>
      <w:r>
        <w:rPr>
          <w:rFonts w:hint="eastAsia" w:ascii="仿宋_GB2312" w:hAnsi="Calibri" w:eastAsia="仿宋_GB2312" w:cs="Times New Roman"/>
          <w:sz w:val="32"/>
          <w:szCs w:val="32"/>
        </w:rPr>
        <w:t>】</w:t>
      </w:r>
      <w:r>
        <w:rPr>
          <w:rFonts w:ascii="仿宋_GB2312" w:hAnsi="Calibri" w:eastAsia="仿宋_GB2312" w:cs="Times New Roman"/>
          <w:sz w:val="32"/>
          <w:szCs w:val="32"/>
        </w:rPr>
        <w:t>按钮，就能上报数据了。</w:t>
      </w:r>
    </w:p>
    <w:p w14:paraId="4C920EF6">
      <w:pPr>
        <w:jc w:val="center"/>
        <w:rPr>
          <w:rFonts w:ascii="仿宋_GB2312" w:hAnsi="Calibri" w:eastAsia="仿宋_GB2312" w:cs="Times New Roman"/>
          <w:sz w:val="32"/>
          <w:szCs w:val="32"/>
        </w:rPr>
      </w:pPr>
      <w:r>
        <w:drawing>
          <wp:inline distT="0" distB="0" distL="114300" distR="114300">
            <wp:extent cx="5273675" cy="2245995"/>
            <wp:effectExtent l="0" t="0" r="3175" b="19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6"/>
                    <a:stretch>
                      <a:fillRect/>
                    </a:stretch>
                  </pic:blipFill>
                  <pic:spPr>
                    <a:xfrm>
                      <a:off x="0" y="0"/>
                      <a:ext cx="5273675" cy="2245995"/>
                    </a:xfrm>
                    <a:prstGeom prst="rect">
                      <a:avLst/>
                    </a:prstGeom>
                    <a:noFill/>
                    <a:ln>
                      <a:noFill/>
                    </a:ln>
                  </pic:spPr>
                </pic:pic>
              </a:graphicData>
            </a:graphic>
          </wp:inline>
        </w:drawing>
      </w:r>
    </w:p>
    <w:p w14:paraId="2E26882B">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29" w:name="_Toc20253"/>
      <w:bookmarkStart w:id="30" w:name="_Toc30351"/>
      <w:r>
        <w:rPr>
          <w:rFonts w:hint="eastAsia" w:ascii="Calibri Light" w:hAnsi="Calibri Light" w:eastAsia="黑体" w:cs="Times New Roman"/>
          <w:b/>
          <w:bCs/>
          <w:sz w:val="30"/>
          <w:szCs w:val="28"/>
          <w:lang w:val="en-US" w:eastAsia="zh-CN"/>
        </w:rPr>
        <w:t>9.</w:t>
      </w:r>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8</w:t>
      </w:r>
      <w:r>
        <w:rPr>
          <w:rFonts w:hint="eastAsia" w:ascii="Calibri Light" w:hAnsi="Calibri Light" w:eastAsia="黑体" w:cs="Times New Roman"/>
          <w:b/>
          <w:bCs/>
          <w:sz w:val="30"/>
          <w:szCs w:val="28"/>
        </w:rPr>
        <w:t>表《服务业财务情况统计年报》</w:t>
      </w:r>
      <w:bookmarkEnd w:id="29"/>
      <w:bookmarkEnd w:id="30"/>
    </w:p>
    <w:p w14:paraId="0E6C104A">
      <w:pPr>
        <w:jc w:val="both"/>
      </w:pPr>
    </w:p>
    <w:p w14:paraId="5F9CCCB1">
      <w:pPr>
        <w:jc w:val="center"/>
      </w:pPr>
      <w:r>
        <w:drawing>
          <wp:inline distT="0" distB="0" distL="114300" distR="114300">
            <wp:extent cx="5273675" cy="2403475"/>
            <wp:effectExtent l="0" t="0" r="3175" b="1587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7"/>
                    <a:stretch>
                      <a:fillRect/>
                    </a:stretch>
                  </pic:blipFill>
                  <pic:spPr>
                    <a:xfrm>
                      <a:off x="0" y="0"/>
                      <a:ext cx="5273675" cy="2403475"/>
                    </a:xfrm>
                    <a:prstGeom prst="rect">
                      <a:avLst/>
                    </a:prstGeom>
                    <a:noFill/>
                    <a:ln>
                      <a:noFill/>
                    </a:ln>
                  </pic:spPr>
                </pic:pic>
              </a:graphicData>
            </a:graphic>
          </wp:inline>
        </w:drawing>
      </w:r>
    </w:p>
    <w:p w14:paraId="42CF9E81">
      <w:pPr>
        <w:keepNext/>
        <w:keepLines/>
        <w:numPr>
          <w:ilvl w:val="0"/>
          <w:numId w:val="19"/>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5F4CBCA3">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所有单位填报</w:t>
      </w:r>
    </w:p>
    <w:p w14:paraId="5DAD1877">
      <w:pPr>
        <w:keepNext/>
        <w:keepLines/>
        <w:numPr>
          <w:ilvl w:val="0"/>
          <w:numId w:val="19"/>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填报要求</w:t>
      </w:r>
    </w:p>
    <w:p w14:paraId="458870D4">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事业</w:t>
      </w:r>
      <w:r>
        <w:rPr>
          <w:rFonts w:ascii="仿宋" w:hAnsi="仿宋" w:eastAsia="仿宋" w:cs="Times New Roman"/>
          <w:b/>
          <w:sz w:val="32"/>
          <w:szCs w:val="32"/>
        </w:rPr>
        <w:t>单位</w:t>
      </w:r>
      <w:r>
        <w:rPr>
          <w:rFonts w:hint="eastAsia" w:ascii="仿宋" w:hAnsi="仿宋" w:eastAsia="仿宋" w:cs="Times New Roman"/>
          <w:sz w:val="32"/>
          <w:szCs w:val="32"/>
        </w:rPr>
        <w:t>：03、04、06-2</w:t>
      </w:r>
      <w:r>
        <w:rPr>
          <w:rFonts w:ascii="仿宋" w:hAnsi="仿宋" w:eastAsia="仿宋" w:cs="Times New Roman"/>
          <w:sz w:val="32"/>
          <w:szCs w:val="32"/>
        </w:rPr>
        <w:t>8</w:t>
      </w:r>
      <w:r>
        <w:rPr>
          <w:rFonts w:hint="eastAsia" w:ascii="仿宋" w:hAnsi="仿宋" w:eastAsia="仿宋" w:cs="Times New Roman"/>
          <w:sz w:val="32"/>
          <w:szCs w:val="32"/>
        </w:rPr>
        <w:t>、29-3</w:t>
      </w:r>
      <w:r>
        <w:rPr>
          <w:rFonts w:ascii="仿宋" w:hAnsi="仿宋" w:eastAsia="仿宋" w:cs="Times New Roman"/>
          <w:sz w:val="32"/>
          <w:szCs w:val="32"/>
        </w:rPr>
        <w:t>5</w:t>
      </w:r>
      <w:r>
        <w:rPr>
          <w:rFonts w:hint="eastAsia" w:ascii="仿宋" w:hAnsi="仿宋" w:eastAsia="仿宋" w:cs="Times New Roman"/>
          <w:sz w:val="32"/>
          <w:szCs w:val="32"/>
        </w:rPr>
        <w:t>栏均直接采用本单位财务报表中《收入支出</w:t>
      </w:r>
      <w:r>
        <w:rPr>
          <w:rFonts w:ascii="仿宋" w:hAnsi="仿宋" w:eastAsia="仿宋" w:cs="Times New Roman"/>
          <w:sz w:val="32"/>
          <w:szCs w:val="32"/>
        </w:rPr>
        <w:t>表</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w:t>
      </w:r>
      <w:r>
        <w:rPr>
          <w:rFonts w:ascii="仿宋" w:hAnsi="仿宋" w:eastAsia="仿宋" w:cs="Times New Roman"/>
          <w:sz w:val="32"/>
          <w:szCs w:val="32"/>
        </w:rPr>
        <w:t>资产负债表</w:t>
      </w:r>
      <w:r>
        <w:rPr>
          <w:rFonts w:hint="eastAsia" w:ascii="仿宋" w:hAnsi="仿宋" w:eastAsia="仿宋" w:cs="Times New Roman"/>
          <w:sz w:val="32"/>
          <w:szCs w:val="32"/>
        </w:rPr>
        <w:t>》相应科目的数据。</w:t>
      </w:r>
      <w:r>
        <w:rPr>
          <w:rFonts w:ascii="仿宋" w:hAnsi="仿宋" w:eastAsia="仿宋" w:cs="Times New Roman"/>
          <w:sz w:val="32"/>
          <w:szCs w:val="32"/>
        </w:rPr>
        <w:t>填写</w:t>
      </w:r>
      <w:r>
        <w:rPr>
          <w:rFonts w:hint="eastAsia" w:ascii="仿宋" w:hAnsi="仿宋" w:eastAsia="仿宋" w:cs="Times New Roman"/>
          <w:color w:val="FF0000"/>
          <w:sz w:val="32"/>
          <w:szCs w:val="32"/>
        </w:rPr>
        <w:t>左侧</w:t>
      </w:r>
      <w:r>
        <w:rPr>
          <w:rFonts w:ascii="仿宋" w:hAnsi="仿宋" w:eastAsia="仿宋" w:cs="Times New Roman"/>
          <w:sz w:val="32"/>
          <w:szCs w:val="32"/>
        </w:rPr>
        <w:t>栏目</w:t>
      </w:r>
      <w:r>
        <w:rPr>
          <w:rFonts w:hint="eastAsia" w:ascii="仿宋" w:hAnsi="仿宋" w:eastAsia="仿宋" w:cs="Times New Roman"/>
          <w:sz w:val="32"/>
          <w:szCs w:val="32"/>
        </w:rPr>
        <w:t>。</w:t>
      </w:r>
    </w:p>
    <w:p w14:paraId="57C73EEF">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企业</w:t>
      </w:r>
      <w:r>
        <w:rPr>
          <w:rFonts w:ascii="仿宋" w:hAnsi="仿宋" w:eastAsia="仿宋" w:cs="Times New Roman"/>
          <w:b/>
          <w:sz w:val="32"/>
          <w:szCs w:val="32"/>
        </w:rPr>
        <w:t>单位</w:t>
      </w:r>
      <w:r>
        <w:rPr>
          <w:rFonts w:ascii="仿宋" w:hAnsi="仿宋" w:eastAsia="仿宋" w:cs="Times New Roman"/>
          <w:sz w:val="32"/>
          <w:szCs w:val="32"/>
        </w:rPr>
        <w:t>：</w:t>
      </w:r>
      <w:r>
        <w:rPr>
          <w:rFonts w:hint="eastAsia" w:ascii="仿宋" w:hAnsi="仿宋" w:eastAsia="仿宋" w:cs="Times New Roman"/>
          <w:sz w:val="32"/>
          <w:szCs w:val="32"/>
        </w:rPr>
        <w:t>36-</w:t>
      </w:r>
      <w:r>
        <w:rPr>
          <w:rFonts w:ascii="仿宋" w:hAnsi="仿宋" w:eastAsia="仿宋" w:cs="Times New Roman"/>
          <w:sz w:val="32"/>
          <w:szCs w:val="32"/>
        </w:rPr>
        <w:t>61</w:t>
      </w:r>
      <w:r>
        <w:rPr>
          <w:rFonts w:hint="eastAsia" w:ascii="仿宋" w:hAnsi="仿宋" w:eastAsia="仿宋" w:cs="Times New Roman"/>
          <w:sz w:val="32"/>
          <w:szCs w:val="32"/>
        </w:rPr>
        <w:t>栏均直接采用本单位财务报表《利润</w:t>
      </w:r>
      <w:r>
        <w:rPr>
          <w:rFonts w:ascii="仿宋" w:hAnsi="仿宋" w:eastAsia="仿宋" w:cs="Times New Roman"/>
          <w:sz w:val="32"/>
          <w:szCs w:val="32"/>
        </w:rPr>
        <w:t>表</w:t>
      </w:r>
      <w:r>
        <w:rPr>
          <w:rFonts w:hint="eastAsia" w:ascii="仿宋" w:hAnsi="仿宋" w:eastAsia="仿宋" w:cs="Times New Roman"/>
          <w:sz w:val="32"/>
          <w:szCs w:val="32"/>
        </w:rPr>
        <w:t>》和</w:t>
      </w:r>
      <w:r>
        <w:rPr>
          <w:rFonts w:ascii="仿宋" w:hAnsi="仿宋" w:eastAsia="仿宋" w:cs="Times New Roman"/>
          <w:sz w:val="32"/>
          <w:szCs w:val="32"/>
        </w:rPr>
        <w:t>《</w:t>
      </w:r>
      <w:r>
        <w:rPr>
          <w:rFonts w:hint="eastAsia" w:ascii="仿宋" w:hAnsi="仿宋" w:eastAsia="仿宋" w:cs="Times New Roman"/>
          <w:sz w:val="32"/>
          <w:szCs w:val="32"/>
        </w:rPr>
        <w:t>资产</w:t>
      </w:r>
      <w:r>
        <w:rPr>
          <w:rFonts w:ascii="仿宋" w:hAnsi="仿宋" w:eastAsia="仿宋" w:cs="Times New Roman"/>
          <w:sz w:val="32"/>
          <w:szCs w:val="32"/>
        </w:rPr>
        <w:t>负债表》</w:t>
      </w:r>
      <w:r>
        <w:rPr>
          <w:rFonts w:hint="eastAsia" w:ascii="仿宋" w:hAnsi="仿宋" w:eastAsia="仿宋" w:cs="Times New Roman"/>
          <w:sz w:val="32"/>
          <w:szCs w:val="32"/>
        </w:rPr>
        <w:t>中相应科目的数据。填写</w:t>
      </w:r>
      <w:r>
        <w:rPr>
          <w:rFonts w:ascii="仿宋" w:hAnsi="仿宋" w:eastAsia="仿宋" w:cs="Times New Roman"/>
          <w:color w:val="FF0000"/>
          <w:sz w:val="32"/>
          <w:szCs w:val="32"/>
        </w:rPr>
        <w:t>右侧</w:t>
      </w:r>
      <w:r>
        <w:rPr>
          <w:rFonts w:ascii="仿宋" w:hAnsi="仿宋" w:eastAsia="仿宋" w:cs="Times New Roman"/>
          <w:sz w:val="32"/>
          <w:szCs w:val="32"/>
        </w:rPr>
        <w:t>输入框，左侧</w:t>
      </w:r>
      <w:r>
        <w:rPr>
          <w:rFonts w:hint="eastAsia" w:ascii="仿宋" w:hAnsi="仿宋" w:eastAsia="仿宋" w:cs="Times New Roman"/>
          <w:sz w:val="32"/>
          <w:szCs w:val="32"/>
        </w:rPr>
        <w:t>灰色输入框</w:t>
      </w:r>
      <w:r>
        <w:rPr>
          <w:rFonts w:ascii="仿宋" w:hAnsi="仿宋" w:eastAsia="仿宋" w:cs="Times New Roman"/>
          <w:sz w:val="32"/>
          <w:szCs w:val="32"/>
        </w:rPr>
        <w:t>不填。</w:t>
      </w:r>
    </w:p>
    <w:p w14:paraId="16267D35">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如报表</w:t>
      </w:r>
      <w:r>
        <w:rPr>
          <w:rFonts w:ascii="仿宋" w:hAnsi="仿宋" w:eastAsia="仿宋" w:cs="Times New Roman"/>
          <w:b/>
          <w:sz w:val="32"/>
          <w:szCs w:val="32"/>
        </w:rPr>
        <w:t>显示填报指标与</w:t>
      </w:r>
      <w:r>
        <w:rPr>
          <w:rFonts w:hint="eastAsia" w:ascii="仿宋" w:hAnsi="仿宋" w:eastAsia="仿宋" w:cs="Times New Roman"/>
          <w:b/>
          <w:color w:val="FF0000"/>
          <w:sz w:val="32"/>
          <w:szCs w:val="32"/>
        </w:rPr>
        <w:t>本</w:t>
      </w:r>
      <w:r>
        <w:rPr>
          <w:rFonts w:ascii="仿宋" w:hAnsi="仿宋" w:eastAsia="仿宋" w:cs="Times New Roman"/>
          <w:b/>
          <w:color w:val="FF0000"/>
          <w:sz w:val="32"/>
          <w:szCs w:val="32"/>
        </w:rPr>
        <w:t>单位财务制度不符</w:t>
      </w:r>
      <w:r>
        <w:rPr>
          <w:rFonts w:ascii="仿宋" w:hAnsi="仿宋" w:eastAsia="仿宋" w:cs="Times New Roman"/>
          <w:b/>
          <w:sz w:val="32"/>
          <w:szCs w:val="32"/>
        </w:rPr>
        <w:t>，需要在</w:t>
      </w:r>
      <w:r>
        <w:rPr>
          <w:rFonts w:hint="eastAsia" w:ascii="仿宋" w:hAnsi="仿宋" w:eastAsia="仿宋" w:cs="Times New Roman"/>
          <w:b/>
          <w:sz w:val="32"/>
          <w:szCs w:val="32"/>
        </w:rPr>
        <w:t>系统主</w:t>
      </w:r>
      <w:r>
        <w:rPr>
          <w:rFonts w:ascii="仿宋" w:hAnsi="仿宋" w:eastAsia="仿宋" w:cs="Times New Roman"/>
          <w:b/>
          <w:sz w:val="32"/>
          <w:szCs w:val="32"/>
        </w:rPr>
        <w:t>界面</w:t>
      </w:r>
      <w:r>
        <w:rPr>
          <w:rFonts w:hint="eastAsia" w:ascii="仿宋" w:hAnsi="仿宋" w:eastAsia="仿宋" w:cs="Times New Roman"/>
          <w:b/>
          <w:sz w:val="32"/>
          <w:szCs w:val="32"/>
        </w:rPr>
        <w:t>-功能</w:t>
      </w:r>
      <w:r>
        <w:rPr>
          <w:rFonts w:ascii="仿宋" w:hAnsi="仿宋" w:eastAsia="仿宋" w:cs="Times New Roman"/>
          <w:b/>
          <w:sz w:val="32"/>
          <w:szCs w:val="32"/>
        </w:rPr>
        <w:t>导航</w:t>
      </w:r>
      <w:r>
        <w:rPr>
          <w:rFonts w:hint="eastAsia" w:ascii="仿宋" w:hAnsi="仿宋" w:eastAsia="仿宋" w:cs="Times New Roman"/>
          <w:b/>
          <w:sz w:val="32"/>
          <w:szCs w:val="32"/>
        </w:rPr>
        <w:t>《</w:t>
      </w:r>
      <w:r>
        <w:rPr>
          <w:rFonts w:ascii="仿宋" w:hAnsi="仿宋" w:eastAsia="仿宋" w:cs="Times New Roman"/>
          <w:b/>
          <w:sz w:val="32"/>
          <w:szCs w:val="32"/>
        </w:rPr>
        <w:t>单位信息维护</w:t>
      </w:r>
      <w:r>
        <w:rPr>
          <w:rFonts w:hint="eastAsia" w:ascii="仿宋" w:hAnsi="仿宋" w:eastAsia="仿宋" w:cs="Times New Roman"/>
          <w:b/>
          <w:sz w:val="32"/>
          <w:szCs w:val="32"/>
        </w:rPr>
        <w:t>》模块</w:t>
      </w:r>
      <w:r>
        <w:rPr>
          <w:rFonts w:ascii="仿宋" w:hAnsi="仿宋" w:eastAsia="仿宋" w:cs="Times New Roman"/>
          <w:b/>
          <w:sz w:val="32"/>
          <w:szCs w:val="32"/>
        </w:rPr>
        <w:t>-</w:t>
      </w:r>
      <w:r>
        <w:rPr>
          <w:rFonts w:hint="eastAsia" w:ascii="仿宋" w:hAnsi="仿宋" w:eastAsia="仿宋" w:cs="Times New Roman"/>
          <w:b/>
          <w:sz w:val="32"/>
          <w:szCs w:val="32"/>
        </w:rPr>
        <w:t>进入</w:t>
      </w:r>
      <w:r>
        <w:rPr>
          <w:rFonts w:ascii="仿宋" w:hAnsi="仿宋" w:eastAsia="仿宋" w:cs="Times New Roman"/>
          <w:b/>
          <w:sz w:val="32"/>
          <w:szCs w:val="32"/>
        </w:rPr>
        <w:t>基本情况表中</w:t>
      </w:r>
      <w:r>
        <w:rPr>
          <w:rFonts w:ascii="仿宋" w:hAnsi="仿宋" w:eastAsia="仿宋" w:cs="Times New Roman"/>
          <w:sz w:val="32"/>
          <w:szCs w:val="32"/>
        </w:rPr>
        <w:t>-</w:t>
      </w:r>
      <w:r>
        <w:rPr>
          <w:rFonts w:ascii="仿宋" w:hAnsi="仿宋" w:eastAsia="仿宋" w:cs="Times New Roman"/>
          <w:color w:val="FF0000"/>
          <w:sz w:val="32"/>
          <w:szCs w:val="32"/>
        </w:rPr>
        <w:t>执行会计制度</w:t>
      </w:r>
      <w:r>
        <w:rPr>
          <w:rFonts w:hint="eastAsia" w:ascii="仿宋" w:hAnsi="仿宋" w:eastAsia="仿宋" w:cs="Times New Roman"/>
          <w:sz w:val="32"/>
          <w:szCs w:val="32"/>
        </w:rPr>
        <w:t>，</w:t>
      </w:r>
      <w:r>
        <w:rPr>
          <w:rFonts w:ascii="仿宋" w:hAnsi="仿宋" w:eastAsia="仿宋" w:cs="Times New Roman"/>
          <w:sz w:val="32"/>
          <w:szCs w:val="32"/>
        </w:rPr>
        <w:t>进行更正。</w:t>
      </w:r>
    </w:p>
    <w:p w14:paraId="4A791E65">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该表计量单位</w:t>
      </w:r>
      <w:r>
        <w:rPr>
          <w:rFonts w:ascii="仿宋" w:hAnsi="仿宋" w:eastAsia="仿宋" w:cs="Times New Roman"/>
          <w:sz w:val="32"/>
          <w:szCs w:val="32"/>
        </w:rPr>
        <w:t>为</w:t>
      </w:r>
      <w:r>
        <w:rPr>
          <w:rFonts w:hint="eastAsia" w:ascii="仿宋" w:hAnsi="仿宋" w:eastAsia="仿宋" w:cs="Times New Roman"/>
          <w:sz w:val="32"/>
          <w:szCs w:val="32"/>
        </w:rPr>
        <w:t>“</w:t>
      </w:r>
      <w:r>
        <w:rPr>
          <w:rFonts w:ascii="仿宋" w:hAnsi="仿宋" w:eastAsia="仿宋" w:cs="Times New Roman"/>
          <w:b/>
          <w:color w:val="FF0000"/>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小数点。</w:t>
      </w:r>
    </w:p>
    <w:p w14:paraId="2678E17E">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财务指标为亏损、损失时，前面加“-”以负值</w:t>
      </w:r>
      <w:r>
        <w:rPr>
          <w:rFonts w:ascii="仿宋" w:hAnsi="仿宋" w:eastAsia="仿宋" w:cs="Times New Roman"/>
          <w:sz w:val="32"/>
          <w:szCs w:val="32"/>
        </w:rPr>
        <w:t>填写。</w:t>
      </w:r>
    </w:p>
    <w:p w14:paraId="665A74BA">
      <w:pPr>
        <w:numPr>
          <w:ilvl w:val="0"/>
          <w:numId w:val="20"/>
        </w:numPr>
        <w:ind w:firstLine="640" w:firstLineChars="200"/>
        <w:rPr>
          <w:rFonts w:ascii="仿宋" w:hAnsi="仿宋" w:eastAsia="仿宋" w:cs="Times New Roman"/>
          <w:sz w:val="32"/>
          <w:szCs w:val="32"/>
        </w:rPr>
      </w:pPr>
      <w:r>
        <w:rPr>
          <w:rFonts w:hint="eastAsia" w:ascii="仿宋" w:hAnsi="仿宋" w:eastAsia="仿宋"/>
          <w:sz w:val="32"/>
          <w:szCs w:val="32"/>
          <w:lang w:val="en-US" w:eastAsia="zh-CN"/>
        </w:rPr>
        <w:t>59</w:t>
      </w:r>
      <w:r>
        <w:rPr>
          <w:rFonts w:hint="eastAsia" w:ascii="仿宋" w:hAnsi="仿宋" w:eastAsia="仿宋"/>
          <w:sz w:val="32"/>
          <w:szCs w:val="32"/>
        </w:rPr>
        <w:t>栏“利润总额”</w:t>
      </w:r>
      <w:r>
        <w:rPr>
          <w:rFonts w:hint="eastAsia" w:ascii="仿宋_GB2312" w:hAnsi="仿宋_GB2312" w:eastAsia="仿宋_GB2312" w:cs="仿宋_GB2312"/>
          <w:color w:val="000000"/>
          <w:kern w:val="0"/>
          <w:sz w:val="32"/>
          <w:szCs w:val="32"/>
        </w:rPr>
        <w:t>是指企业或组织在生产经营过程中各种收入扣除各种耗费后的盈余数额，反映企业在本年内实现的盈亏总额。根据相关会计科目填报。</w:t>
      </w:r>
    </w:p>
    <w:p w14:paraId="764CD83E">
      <w:pPr>
        <w:numPr>
          <w:ilvl w:val="0"/>
          <w:numId w:val="20"/>
        </w:numPr>
        <w:ind w:firstLine="640" w:firstLineChars="200"/>
        <w:rPr>
          <w:rFonts w:ascii="仿宋" w:hAnsi="仿宋" w:eastAsia="仿宋"/>
          <w:sz w:val="32"/>
          <w:szCs w:val="32"/>
        </w:rPr>
      </w:pPr>
      <w:r>
        <w:rPr>
          <w:rFonts w:hint="eastAsia" w:ascii="仿宋" w:hAnsi="仿宋" w:eastAsia="仿宋"/>
          <w:sz w:val="32"/>
          <w:szCs w:val="32"/>
          <w:lang w:val="en-US" w:eastAsia="zh-CN"/>
        </w:rPr>
        <w:t>60</w:t>
      </w:r>
      <w:r>
        <w:rPr>
          <w:rFonts w:hint="eastAsia" w:ascii="仿宋" w:hAnsi="仿宋" w:eastAsia="仿宋"/>
          <w:sz w:val="32"/>
          <w:szCs w:val="32"/>
        </w:rPr>
        <w:t>栏“应</w:t>
      </w:r>
      <w:r>
        <w:rPr>
          <w:rFonts w:hint="eastAsia" w:ascii="仿宋" w:hAnsi="仿宋" w:eastAsia="仿宋"/>
          <w:sz w:val="32"/>
          <w:szCs w:val="32"/>
          <w:lang w:val="en-US" w:eastAsia="zh-CN"/>
        </w:rPr>
        <w:t>发</w:t>
      </w:r>
      <w:r>
        <w:rPr>
          <w:rFonts w:hint="eastAsia" w:ascii="仿宋" w:hAnsi="仿宋" w:eastAsia="仿宋"/>
          <w:sz w:val="32"/>
          <w:szCs w:val="32"/>
        </w:rPr>
        <w:t>职工薪酬</w:t>
      </w:r>
      <w:r>
        <w:rPr>
          <w:rFonts w:hint="eastAsia" w:ascii="仿宋" w:hAnsi="仿宋" w:eastAsia="仿宋"/>
          <w:sz w:val="32"/>
          <w:szCs w:val="32"/>
          <w:lang w:val="en-US" w:eastAsia="zh-CN"/>
        </w:rPr>
        <w:t>总额</w:t>
      </w:r>
      <w:r>
        <w:rPr>
          <w:rFonts w:hint="eastAsia" w:ascii="仿宋" w:hAnsi="仿宋" w:eastAsia="仿宋"/>
          <w:sz w:val="32"/>
          <w:szCs w:val="32"/>
        </w:rPr>
        <w:t>”是指根据会计科目“应付职工薪酬”的本年贷方累计发生额填报。</w:t>
      </w:r>
    </w:p>
    <w:p w14:paraId="56BF6671">
      <w:pPr>
        <w:numPr>
          <w:ilvl w:val="0"/>
          <w:numId w:val="20"/>
        </w:numPr>
        <w:ind w:firstLine="640" w:firstLineChars="200"/>
        <w:rPr>
          <w:rFonts w:ascii="仿宋" w:hAnsi="仿宋" w:eastAsia="仿宋" w:cs="Times New Roman"/>
          <w:sz w:val="32"/>
          <w:szCs w:val="32"/>
        </w:rPr>
      </w:pPr>
      <w:r>
        <w:rPr>
          <w:rFonts w:hint="eastAsia" w:ascii="仿宋" w:hAnsi="仿宋" w:eastAsia="仿宋"/>
          <w:sz w:val="32"/>
          <w:szCs w:val="32"/>
          <w:lang w:val="en-US" w:eastAsia="zh-CN"/>
        </w:rPr>
        <w:t>6</w:t>
      </w:r>
      <w:r>
        <w:rPr>
          <w:rFonts w:ascii="仿宋" w:hAnsi="仿宋" w:eastAsia="仿宋"/>
          <w:sz w:val="32"/>
          <w:szCs w:val="32"/>
        </w:rPr>
        <w:t>1</w:t>
      </w:r>
      <w:r>
        <w:rPr>
          <w:rFonts w:hint="eastAsia" w:ascii="仿宋" w:hAnsi="仿宋" w:eastAsia="仿宋"/>
          <w:sz w:val="32"/>
          <w:szCs w:val="32"/>
        </w:rPr>
        <w:t>栏和</w:t>
      </w:r>
      <w:r>
        <w:rPr>
          <w:rFonts w:hint="eastAsia" w:ascii="仿宋" w:hAnsi="仿宋" w:eastAsia="仿宋"/>
          <w:sz w:val="32"/>
          <w:szCs w:val="32"/>
          <w:lang w:val="en-US" w:eastAsia="zh-CN"/>
        </w:rPr>
        <w:t>6</w:t>
      </w:r>
      <w:r>
        <w:rPr>
          <w:rFonts w:ascii="仿宋" w:hAnsi="仿宋" w:eastAsia="仿宋"/>
          <w:sz w:val="32"/>
          <w:szCs w:val="32"/>
        </w:rPr>
        <w:t>2</w:t>
      </w:r>
      <w:r>
        <w:rPr>
          <w:rFonts w:hint="eastAsia" w:ascii="仿宋" w:hAnsi="仿宋" w:eastAsia="仿宋"/>
          <w:sz w:val="32"/>
          <w:szCs w:val="32"/>
        </w:rPr>
        <w:t>栏“本年应缴税金”和</w:t>
      </w:r>
      <w:r>
        <w:rPr>
          <w:rFonts w:ascii="仿宋" w:hAnsi="仿宋" w:eastAsia="仿宋"/>
          <w:sz w:val="32"/>
          <w:szCs w:val="32"/>
        </w:rPr>
        <w:t>“</w:t>
      </w:r>
      <w:r>
        <w:rPr>
          <w:rFonts w:hint="eastAsia" w:ascii="仿宋" w:hAnsi="仿宋" w:eastAsia="仿宋"/>
          <w:sz w:val="32"/>
          <w:szCs w:val="32"/>
        </w:rPr>
        <w:t>本年应缴增值税</w:t>
      </w:r>
      <w:r>
        <w:rPr>
          <w:rFonts w:ascii="仿宋" w:hAnsi="仿宋" w:eastAsia="仿宋"/>
          <w:sz w:val="32"/>
          <w:szCs w:val="32"/>
        </w:rPr>
        <w:t>”</w:t>
      </w:r>
      <w:r>
        <w:rPr>
          <w:rFonts w:hint="eastAsia" w:ascii="仿宋" w:hAnsi="仿宋" w:eastAsia="仿宋"/>
          <w:sz w:val="32"/>
          <w:szCs w:val="32"/>
        </w:rPr>
        <w:t>指企业全年缴纳的各项税金及附加（指实际缴纳的税金，不含个人所得税）。</w:t>
      </w:r>
    </w:p>
    <w:p w14:paraId="7B767BF2">
      <w:pPr>
        <w:keepNext/>
        <w:keepLines/>
        <w:numPr>
          <w:ilvl w:val="0"/>
          <w:numId w:val="0"/>
        </w:numPr>
        <w:spacing w:before="120" w:after="120"/>
        <w:ind w:leftChars="200"/>
        <w:outlineLvl w:val="2"/>
        <w:rPr>
          <w:rFonts w:ascii="Calibri Light" w:hAnsi="Calibri Light" w:eastAsia="黑体" w:cs="Times New Roman"/>
          <w:b/>
          <w:bCs/>
          <w:sz w:val="30"/>
          <w:szCs w:val="28"/>
        </w:rPr>
      </w:pPr>
      <w:bookmarkStart w:id="31" w:name="_Toc11714"/>
      <w:bookmarkStart w:id="32" w:name="_Toc9697"/>
      <w:r>
        <w:rPr>
          <w:rFonts w:hint="eastAsia" w:ascii="Calibri Light" w:hAnsi="Calibri Light" w:eastAsia="黑体" w:cs="Times New Roman"/>
          <w:b/>
          <w:bCs/>
          <w:sz w:val="30"/>
          <w:szCs w:val="28"/>
          <w:lang w:val="en-US" w:eastAsia="zh-CN"/>
        </w:rPr>
        <w:t>10.</w:t>
      </w:r>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9</w:t>
      </w:r>
      <w:r>
        <w:rPr>
          <w:rFonts w:hint="eastAsia" w:ascii="Calibri Light" w:hAnsi="Calibri Light" w:eastAsia="黑体" w:cs="Times New Roman"/>
          <w:b/>
          <w:bCs/>
          <w:sz w:val="30"/>
          <w:szCs w:val="28"/>
        </w:rPr>
        <w:t>表《服务业经营情况统计年报》</w:t>
      </w:r>
      <w:bookmarkEnd w:id="31"/>
      <w:bookmarkEnd w:id="32"/>
    </w:p>
    <w:p w14:paraId="65BFD69A">
      <w:pPr>
        <w:keepNext/>
        <w:keepLines/>
        <w:numPr>
          <w:ilvl w:val="0"/>
          <w:numId w:val="21"/>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613C7E68">
      <w:pPr>
        <w:ind w:firstLine="420" w:firstLineChars="200"/>
        <w:jc w:val="center"/>
        <w:rPr>
          <w:rFonts w:hint="eastAsia" w:ascii="仿宋" w:hAnsi="仿宋" w:eastAsia="仿宋" w:cs="Times New Roman"/>
          <w:color w:val="FF0000"/>
          <w:sz w:val="32"/>
          <w:szCs w:val="32"/>
        </w:rPr>
      </w:pPr>
      <w:r>
        <w:drawing>
          <wp:inline distT="0" distB="0" distL="114300" distR="114300">
            <wp:extent cx="4997450" cy="2263140"/>
            <wp:effectExtent l="0" t="0" r="12700" b="381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8"/>
                    <a:stretch>
                      <a:fillRect/>
                    </a:stretch>
                  </pic:blipFill>
                  <pic:spPr>
                    <a:xfrm>
                      <a:off x="0" y="0"/>
                      <a:ext cx="4997450" cy="2263140"/>
                    </a:xfrm>
                    <a:prstGeom prst="rect">
                      <a:avLst/>
                    </a:prstGeom>
                    <a:noFill/>
                    <a:ln>
                      <a:noFill/>
                    </a:ln>
                  </pic:spPr>
                </pic:pic>
              </a:graphicData>
            </a:graphic>
          </wp:inline>
        </w:drawing>
      </w:r>
    </w:p>
    <w:p w14:paraId="29D36F5B">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所有单位填报（与广播电视，</w:t>
      </w:r>
      <w:r>
        <w:rPr>
          <w:rFonts w:ascii="仿宋" w:hAnsi="仿宋" w:eastAsia="仿宋" w:cs="Times New Roman"/>
          <w:color w:val="FF0000"/>
          <w:sz w:val="32"/>
          <w:szCs w:val="32"/>
        </w:rPr>
        <w:t>网络节目</w:t>
      </w:r>
      <w:r>
        <w:rPr>
          <w:rFonts w:hint="eastAsia" w:ascii="仿宋" w:hAnsi="仿宋" w:eastAsia="仿宋" w:cs="Times New Roman"/>
          <w:color w:val="FF0000"/>
          <w:sz w:val="32"/>
          <w:szCs w:val="32"/>
        </w:rPr>
        <w:t>相关的业务收入）</w:t>
      </w:r>
    </w:p>
    <w:p w14:paraId="5107EBB6">
      <w:pPr>
        <w:keepNext/>
        <w:keepLines/>
        <w:numPr>
          <w:ilvl w:val="0"/>
          <w:numId w:val="21"/>
        </w:numPr>
        <w:spacing w:before="60" w:after="60"/>
        <w:ind w:firstLine="643" w:firstLineChars="200"/>
        <w:outlineLvl w:val="3"/>
        <w:rPr>
          <w:rFonts w:ascii="仿宋" w:hAnsi="仿宋" w:eastAsia="仿宋" w:cs="Times New Roman"/>
          <w:b/>
          <w:bCs/>
          <w:sz w:val="32"/>
          <w:szCs w:val="32"/>
        </w:rPr>
      </w:pPr>
      <w:r>
        <w:rPr>
          <w:rFonts w:hint="eastAsia" w:ascii="仿宋" w:hAnsi="仿宋" w:eastAsia="仿宋" w:cs="Times New Roman"/>
          <w:b/>
          <w:bCs/>
          <w:sz w:val="32"/>
          <w:szCs w:val="32"/>
        </w:rPr>
        <w:t>填报要求</w:t>
      </w:r>
    </w:p>
    <w:p w14:paraId="41CFE737">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有线</w:t>
      </w:r>
      <w:r>
        <w:rPr>
          <w:rFonts w:ascii="仿宋" w:hAnsi="仿宋" w:eastAsia="仿宋" w:cs="Times New Roman"/>
          <w:sz w:val="32"/>
          <w:szCs w:val="32"/>
        </w:rPr>
        <w:t>电视网络收入</w:t>
      </w:r>
      <w:r>
        <w:rPr>
          <w:rFonts w:hint="eastAsia" w:ascii="仿宋" w:hAnsi="仿宋" w:eastAsia="仿宋" w:cs="Times New Roman"/>
          <w:b/>
          <w:sz w:val="32"/>
          <w:szCs w:val="32"/>
        </w:rPr>
        <w:t>07</w:t>
      </w:r>
      <w:r>
        <w:rPr>
          <w:rFonts w:ascii="仿宋" w:hAnsi="仿宋" w:eastAsia="仿宋" w:cs="Times New Roman"/>
          <w:b/>
          <w:sz w:val="32"/>
          <w:szCs w:val="32"/>
        </w:rPr>
        <w:t>-1</w:t>
      </w:r>
      <w:r>
        <w:rPr>
          <w:rFonts w:hint="eastAsia" w:ascii="仿宋" w:hAnsi="仿宋" w:eastAsia="仿宋" w:cs="Times New Roman"/>
          <w:b/>
          <w:sz w:val="32"/>
          <w:szCs w:val="32"/>
          <w:lang w:val="en-US" w:eastAsia="zh-CN"/>
        </w:rPr>
        <w:t>8</w:t>
      </w:r>
      <w:r>
        <w:rPr>
          <w:rFonts w:hint="eastAsia" w:ascii="仿宋" w:hAnsi="仿宋" w:eastAsia="仿宋" w:cs="Times New Roman"/>
          <w:sz w:val="32"/>
          <w:szCs w:val="32"/>
        </w:rPr>
        <w:t>栏：</w:t>
      </w:r>
      <w:r>
        <w:rPr>
          <w:rFonts w:ascii="仿宋" w:hAnsi="仿宋" w:eastAsia="仿宋" w:cs="Times New Roman"/>
          <w:sz w:val="32"/>
          <w:szCs w:val="32"/>
        </w:rPr>
        <w:t>由歌华有线等相关有线</w:t>
      </w:r>
      <w:r>
        <w:rPr>
          <w:rFonts w:hint="eastAsia" w:ascii="仿宋" w:hAnsi="仿宋" w:eastAsia="仿宋" w:cs="Times New Roman"/>
          <w:sz w:val="32"/>
          <w:szCs w:val="32"/>
        </w:rPr>
        <w:t>电视网络中心</w:t>
      </w:r>
      <w:r>
        <w:rPr>
          <w:rFonts w:ascii="仿宋" w:hAnsi="仿宋" w:eastAsia="仿宋" w:cs="Times New Roman"/>
          <w:sz w:val="32"/>
          <w:szCs w:val="32"/>
        </w:rPr>
        <w:t>单位填报</w:t>
      </w:r>
      <w:r>
        <w:rPr>
          <w:rFonts w:hint="eastAsia" w:ascii="仿宋" w:hAnsi="仿宋" w:eastAsia="仿宋" w:cs="Times New Roman"/>
          <w:sz w:val="32"/>
          <w:szCs w:val="32"/>
        </w:rPr>
        <w:t>；</w:t>
      </w:r>
    </w:p>
    <w:p w14:paraId="2D0E51CB">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交互式网络电视（IPTV）收入 </w:t>
      </w:r>
      <w:r>
        <w:rPr>
          <w:rFonts w:hint="eastAsia" w:ascii="仿宋" w:hAnsi="仿宋" w:eastAsia="仿宋" w:cs="Times New Roman"/>
          <w:b/>
          <w:sz w:val="32"/>
          <w:szCs w:val="32"/>
          <w:lang w:val="en-US" w:eastAsia="zh-CN"/>
        </w:rPr>
        <w:t>20</w:t>
      </w:r>
      <w:r>
        <w:rPr>
          <w:rFonts w:hint="eastAsia" w:ascii="仿宋" w:hAnsi="仿宋" w:eastAsia="仿宋" w:cs="Times New Roman"/>
          <w:b/>
          <w:sz w:val="32"/>
          <w:szCs w:val="32"/>
        </w:rPr>
        <w:t>栏</w:t>
      </w:r>
      <w:r>
        <w:rPr>
          <w:rFonts w:ascii="仿宋" w:hAnsi="仿宋" w:eastAsia="仿宋" w:cs="Times New Roman"/>
          <w:sz w:val="32"/>
          <w:szCs w:val="32"/>
        </w:rPr>
        <w:t>：由持有IPTV牌照单位填</w:t>
      </w:r>
      <w:r>
        <w:rPr>
          <w:rFonts w:hint="eastAsia" w:ascii="仿宋" w:hAnsi="仿宋" w:eastAsia="仿宋" w:cs="Times New Roman"/>
          <w:sz w:val="32"/>
          <w:szCs w:val="32"/>
        </w:rPr>
        <w:t>；</w:t>
      </w:r>
    </w:p>
    <w:p w14:paraId="1C3069E1">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互联网电视（OTT）收入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rPr>
        <w:t xml:space="preserve"> 栏</w:t>
      </w:r>
      <w:r>
        <w:rPr>
          <w:rFonts w:hint="eastAsia" w:ascii="仿宋" w:hAnsi="仿宋" w:eastAsia="仿宋" w:cs="Times New Roman"/>
          <w:sz w:val="32"/>
          <w:szCs w:val="32"/>
        </w:rPr>
        <w:t>：</w:t>
      </w:r>
      <w:r>
        <w:rPr>
          <w:rFonts w:ascii="仿宋" w:hAnsi="仿宋" w:eastAsia="仿宋" w:cs="Times New Roman"/>
          <w:sz w:val="32"/>
          <w:szCs w:val="32"/>
        </w:rPr>
        <w:t>由持有OTT牌照单位填</w:t>
      </w:r>
      <w:r>
        <w:rPr>
          <w:rFonts w:hint="eastAsia" w:ascii="仿宋" w:hAnsi="仿宋" w:eastAsia="仿宋" w:cs="Times New Roman"/>
          <w:sz w:val="32"/>
          <w:szCs w:val="32"/>
        </w:rPr>
        <w:t>报；</w:t>
      </w:r>
    </w:p>
    <w:p w14:paraId="0923CBBC">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其中：网络视听用户付费收入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3</w:t>
      </w:r>
      <w:r>
        <w:rPr>
          <w:rFonts w:hint="eastAsia" w:ascii="仿宋" w:hAnsi="仿宋" w:eastAsia="仿宋" w:cs="Times New Roman"/>
          <w:b/>
          <w:sz w:val="32"/>
          <w:szCs w:val="32"/>
        </w:rPr>
        <w:t>栏</w:t>
      </w:r>
      <w:r>
        <w:rPr>
          <w:rFonts w:hint="eastAsia" w:ascii="仿宋" w:hAnsi="仿宋" w:eastAsia="仿宋" w:cs="Times New Roman"/>
          <w:sz w:val="32"/>
          <w:szCs w:val="32"/>
        </w:rPr>
        <w:t>：</w:t>
      </w:r>
      <w:r>
        <w:rPr>
          <w:rFonts w:ascii="仿宋" w:hAnsi="仿宋" w:eastAsia="仿宋" w:cs="Times New Roman"/>
          <w:sz w:val="32"/>
          <w:szCs w:val="32"/>
        </w:rPr>
        <w:t>由持有《</w:t>
      </w:r>
      <w:r>
        <w:rPr>
          <w:rFonts w:hint="eastAsia" w:ascii="仿宋" w:hAnsi="仿宋" w:eastAsia="仿宋" w:cs="Times New Roman"/>
          <w:sz w:val="32"/>
          <w:szCs w:val="32"/>
          <w:lang w:val="en-US" w:eastAsia="zh-CN"/>
        </w:rPr>
        <w:t>信息</w:t>
      </w:r>
      <w:r>
        <w:rPr>
          <w:rFonts w:hint="eastAsia" w:ascii="仿宋" w:hAnsi="仿宋" w:eastAsia="仿宋" w:cs="Times New Roman"/>
          <w:sz w:val="32"/>
          <w:szCs w:val="32"/>
        </w:rPr>
        <w:t>网络</w:t>
      </w:r>
      <w:r>
        <w:rPr>
          <w:rFonts w:hint="eastAsia" w:ascii="仿宋" w:hAnsi="仿宋" w:eastAsia="仿宋" w:cs="Times New Roman"/>
          <w:sz w:val="32"/>
          <w:szCs w:val="32"/>
          <w:lang w:val="en-US" w:eastAsia="zh-CN"/>
        </w:rPr>
        <w:t>传播</w:t>
      </w:r>
      <w:r>
        <w:rPr>
          <w:rFonts w:ascii="仿宋" w:hAnsi="仿宋" w:eastAsia="仿宋" w:cs="Times New Roman"/>
          <w:sz w:val="32"/>
          <w:szCs w:val="32"/>
        </w:rPr>
        <w:t>视听</w:t>
      </w:r>
      <w:r>
        <w:rPr>
          <w:rFonts w:hint="eastAsia" w:ascii="仿宋" w:hAnsi="仿宋" w:eastAsia="仿宋" w:cs="Times New Roman"/>
          <w:sz w:val="32"/>
          <w:szCs w:val="32"/>
          <w:lang w:val="en-US" w:eastAsia="zh-CN"/>
        </w:rPr>
        <w:t>节目</w:t>
      </w:r>
      <w:r>
        <w:rPr>
          <w:rFonts w:hint="eastAsia" w:ascii="仿宋" w:hAnsi="仿宋" w:eastAsia="仿宋" w:cs="Times New Roman"/>
          <w:sz w:val="32"/>
          <w:szCs w:val="32"/>
        </w:rPr>
        <w:t>许可证</w:t>
      </w:r>
      <w:r>
        <w:rPr>
          <w:rFonts w:ascii="仿宋" w:hAnsi="仿宋" w:eastAsia="仿宋" w:cs="Times New Roman"/>
          <w:sz w:val="32"/>
          <w:szCs w:val="32"/>
        </w:rPr>
        <w:t>》单位</w:t>
      </w:r>
      <w:r>
        <w:rPr>
          <w:rFonts w:hint="eastAsia" w:ascii="仿宋" w:hAnsi="仿宋" w:eastAsia="仿宋" w:cs="Times New Roman"/>
          <w:sz w:val="32"/>
          <w:szCs w:val="32"/>
        </w:rPr>
        <w:t>和</w:t>
      </w:r>
      <w:r>
        <w:rPr>
          <w:rFonts w:ascii="仿宋" w:hAnsi="仿宋" w:eastAsia="仿宋" w:cs="Times New Roman"/>
          <w:sz w:val="32"/>
          <w:szCs w:val="32"/>
        </w:rPr>
        <w:t>相关备案单位填报</w:t>
      </w:r>
      <w:r>
        <w:rPr>
          <w:rFonts w:hint="eastAsia" w:ascii="仿宋" w:hAnsi="仿宋" w:eastAsia="仿宋" w:cs="Times New Roman"/>
          <w:sz w:val="32"/>
          <w:szCs w:val="32"/>
        </w:rPr>
        <w:t>；</w:t>
      </w:r>
    </w:p>
    <w:p w14:paraId="511F6627">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网络视听节目版权收入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4</w:t>
      </w:r>
      <w:r>
        <w:rPr>
          <w:rFonts w:hint="eastAsia" w:ascii="仿宋" w:hAnsi="仿宋" w:eastAsia="仿宋" w:cs="Times New Roman"/>
          <w:b/>
          <w:sz w:val="32"/>
          <w:szCs w:val="32"/>
        </w:rPr>
        <w:t>栏</w:t>
      </w:r>
      <w:r>
        <w:rPr>
          <w:rFonts w:ascii="仿宋" w:hAnsi="仿宋" w:eastAsia="仿宋" w:cs="Times New Roman"/>
          <w:sz w:val="32"/>
          <w:szCs w:val="32"/>
        </w:rPr>
        <w:t>：</w:t>
      </w:r>
      <w:r>
        <w:rPr>
          <w:rFonts w:hint="eastAsia" w:ascii="仿宋" w:hAnsi="仿宋" w:eastAsia="仿宋" w:cs="Times New Roman"/>
          <w:sz w:val="32"/>
          <w:szCs w:val="32"/>
        </w:rPr>
        <w:t>本年度从事版权销售等与版权有关的经济活动而获得的收入，包括自身知识产权的收入、购买他人版权后进行的网络视频版权分销收入等；</w:t>
      </w:r>
    </w:p>
    <w:p w14:paraId="0A9F008A">
      <w:pPr>
        <w:numPr>
          <w:ilvl w:val="0"/>
          <w:numId w:val="22"/>
        </w:numPr>
        <w:ind w:left="0" w:firstLine="640" w:firstLineChars="200"/>
        <w:rPr>
          <w:rFonts w:ascii="仿宋" w:hAnsi="仿宋" w:eastAsia="仿宋" w:cs="Times New Roman"/>
          <w:b w:val="0"/>
          <w:bCs w:val="0"/>
          <w:sz w:val="32"/>
          <w:szCs w:val="32"/>
        </w:rPr>
      </w:pPr>
      <w:r>
        <w:rPr>
          <w:rFonts w:hint="eastAsia" w:ascii="仿宋" w:hAnsi="仿宋" w:eastAsia="仿宋" w:cs="Times New Roman"/>
          <w:sz w:val="32"/>
          <w:szCs w:val="32"/>
          <w:lang w:val="en-US" w:eastAsia="zh-CN"/>
        </w:rPr>
        <w:t>网络直播业务收入</w:t>
      </w:r>
      <w:r>
        <w:rPr>
          <w:rFonts w:hint="eastAsia" w:ascii="仿宋" w:hAnsi="仿宋" w:eastAsia="仿宋" w:cs="Times New Roman"/>
          <w:b/>
          <w:bCs/>
          <w:sz w:val="32"/>
          <w:szCs w:val="32"/>
          <w:lang w:val="en-US" w:eastAsia="zh-CN"/>
        </w:rPr>
        <w:t>25栏：</w:t>
      </w:r>
      <w:r>
        <w:rPr>
          <w:rFonts w:hint="eastAsia" w:ascii="仿宋" w:hAnsi="仿宋" w:eastAsia="仿宋" w:cs="Times New Roman"/>
          <w:b w:val="0"/>
          <w:bCs w:val="0"/>
          <w:sz w:val="32"/>
          <w:szCs w:val="32"/>
          <w:lang w:val="en-US" w:eastAsia="zh-CN"/>
        </w:rPr>
        <w:t>由从事网络直播相关的经济活动而获得收益的企业填报；</w:t>
      </w:r>
    </w:p>
    <w:p w14:paraId="7BECBF81">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其他新媒体业务收入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7</w:t>
      </w:r>
      <w:r>
        <w:rPr>
          <w:rFonts w:hint="eastAsia" w:ascii="仿宋" w:hAnsi="仿宋" w:eastAsia="仿宋" w:cs="Times New Roman"/>
          <w:b/>
          <w:sz w:val="32"/>
          <w:szCs w:val="32"/>
        </w:rPr>
        <w:t>栏</w:t>
      </w:r>
      <w:r>
        <w:rPr>
          <w:rFonts w:hint="eastAsia" w:ascii="仿宋" w:hAnsi="仿宋" w:eastAsia="仿宋" w:cs="Times New Roman"/>
          <w:sz w:val="32"/>
          <w:szCs w:val="32"/>
        </w:rPr>
        <w:t>：其他网络新媒体业务如新闻客户端、微信、微博、网络直播、网站等业务取得的收入；</w:t>
      </w:r>
    </w:p>
    <w:p w14:paraId="31556952">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其它创收收入</w:t>
      </w:r>
      <w:r>
        <w:rPr>
          <w:rFonts w:hint="eastAsia" w:ascii="仿宋" w:hAnsi="仿宋" w:eastAsia="仿宋" w:cs="Times New Roman"/>
          <w:sz w:val="32"/>
          <w:szCs w:val="32"/>
        </w:rPr>
        <w:t xml:space="preserve"> </w:t>
      </w:r>
      <w:r>
        <w:rPr>
          <w:rFonts w:hint="eastAsia" w:ascii="仿宋" w:hAnsi="仿宋" w:eastAsia="仿宋" w:cs="Times New Roman"/>
          <w:b/>
          <w:sz w:val="32"/>
          <w:szCs w:val="32"/>
        </w:rPr>
        <w:t>2</w:t>
      </w:r>
      <w:r>
        <w:rPr>
          <w:rFonts w:hint="eastAsia" w:ascii="仿宋" w:hAnsi="仿宋" w:eastAsia="仿宋" w:cs="Times New Roman"/>
          <w:b/>
          <w:sz w:val="32"/>
          <w:szCs w:val="32"/>
          <w:lang w:val="en-US" w:eastAsia="zh-CN"/>
        </w:rPr>
        <w:t>9</w:t>
      </w:r>
      <w:r>
        <w:rPr>
          <w:rFonts w:hint="eastAsia" w:ascii="仿宋" w:hAnsi="仿宋" w:eastAsia="仿宋" w:cs="Times New Roman"/>
          <w:b/>
          <w:sz w:val="32"/>
          <w:szCs w:val="32"/>
        </w:rPr>
        <w:t>栏</w:t>
      </w:r>
      <w:r>
        <w:rPr>
          <w:rFonts w:ascii="仿宋" w:hAnsi="仿宋" w:eastAsia="仿宋" w:cs="Times New Roman"/>
          <w:sz w:val="32"/>
          <w:szCs w:val="32"/>
        </w:rPr>
        <w:t>：</w:t>
      </w:r>
    </w:p>
    <w:p w14:paraId="4591FFBB">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全年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和其他收入等。</w:t>
      </w:r>
    </w:p>
    <w:p w14:paraId="16C3C742">
      <w:pPr>
        <w:keepNext/>
        <w:keepLines/>
        <w:numPr>
          <w:ilvl w:val="0"/>
          <w:numId w:val="0"/>
        </w:numPr>
        <w:spacing w:before="200" w:after="200" w:line="276" w:lineRule="auto"/>
        <w:ind w:leftChars="200"/>
        <w:outlineLvl w:val="1"/>
        <w:rPr>
          <w:rFonts w:ascii="Cambria" w:hAnsi="Cambria" w:eastAsia="黑体" w:cs="Times New Roman"/>
          <w:b/>
          <w:bCs/>
          <w:sz w:val="32"/>
          <w:szCs w:val="32"/>
        </w:rPr>
      </w:pPr>
      <w:bookmarkStart w:id="33" w:name="_Toc534557117"/>
      <w:bookmarkStart w:id="34" w:name="_Toc2566"/>
      <w:bookmarkStart w:id="35" w:name="_Toc534555955"/>
      <w:bookmarkStart w:id="36" w:name="_Toc16493"/>
      <w:bookmarkStart w:id="37" w:name="_Toc534555442"/>
      <w:r>
        <w:rPr>
          <w:rFonts w:hint="eastAsia" w:ascii="Cambria" w:hAnsi="Cambria" w:eastAsia="黑体" w:cs="Times New Roman"/>
          <w:b/>
          <w:bCs/>
          <w:sz w:val="32"/>
          <w:szCs w:val="32"/>
          <w:lang w:val="en-US" w:eastAsia="zh-CN"/>
        </w:rPr>
        <w:t>五、</w:t>
      </w:r>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5</w:t>
      </w:r>
      <w:r>
        <w:rPr>
          <w:rFonts w:hint="eastAsia" w:ascii="Cambria" w:hAnsi="Cambria" w:eastAsia="黑体" w:cs="Times New Roman"/>
          <w:b/>
          <w:bCs/>
          <w:sz w:val="32"/>
          <w:szCs w:val="32"/>
        </w:rPr>
        <w:t>年年报</w:t>
      </w:r>
      <w:r>
        <w:rPr>
          <w:rFonts w:hint="eastAsia" w:ascii="Cambria" w:hAnsi="Cambria" w:eastAsia="黑体" w:cs="Times New Roman"/>
          <w:b/>
          <w:bCs/>
          <w:sz w:val="32"/>
          <w:szCs w:val="32"/>
          <w:lang w:val="en-US" w:eastAsia="zh-CN"/>
        </w:rPr>
        <w:t>需</w:t>
      </w:r>
      <w:r>
        <w:rPr>
          <w:rFonts w:hint="eastAsia" w:ascii="Cambria" w:hAnsi="Cambria" w:eastAsia="黑体" w:cs="Times New Roman"/>
          <w:b/>
          <w:bCs/>
          <w:sz w:val="32"/>
          <w:szCs w:val="32"/>
        </w:rPr>
        <w:t>提交</w:t>
      </w:r>
      <w:r>
        <w:rPr>
          <w:rFonts w:hint="eastAsia" w:ascii="Cambria" w:hAnsi="Cambria" w:eastAsia="黑体" w:cs="Times New Roman"/>
          <w:b/>
          <w:bCs/>
          <w:sz w:val="32"/>
          <w:szCs w:val="32"/>
          <w:lang w:val="en-US" w:eastAsia="zh-CN"/>
        </w:rPr>
        <w:t>资料</w:t>
      </w:r>
      <w:r>
        <w:rPr>
          <w:rFonts w:hint="eastAsia" w:ascii="Cambria" w:hAnsi="Cambria" w:eastAsia="黑体" w:cs="Times New Roman"/>
          <w:b/>
          <w:bCs/>
          <w:sz w:val="32"/>
          <w:szCs w:val="32"/>
        </w:rPr>
        <w:t>内容</w:t>
      </w:r>
      <w:bookmarkEnd w:id="33"/>
      <w:bookmarkEnd w:id="34"/>
      <w:bookmarkEnd w:id="35"/>
      <w:bookmarkEnd w:id="36"/>
      <w:bookmarkEnd w:id="37"/>
    </w:p>
    <w:p w14:paraId="08DB1D12">
      <w:pPr>
        <w:keepNext/>
        <w:keepLines/>
        <w:numPr>
          <w:ilvl w:val="0"/>
          <w:numId w:val="0"/>
        </w:numPr>
        <w:spacing w:before="120" w:after="120"/>
        <w:ind w:leftChars="200" w:firstLine="301" w:firstLineChars="100"/>
        <w:outlineLvl w:val="9"/>
        <w:rPr>
          <w:rFonts w:ascii="Calibri" w:hAnsi="Calibri" w:eastAsia="黑体" w:cs="Times New Roman"/>
          <w:b/>
          <w:bCs/>
          <w:sz w:val="30"/>
          <w:szCs w:val="32"/>
        </w:rPr>
      </w:pPr>
      <w:bookmarkStart w:id="38" w:name="_Toc24361"/>
      <w:bookmarkStart w:id="39" w:name="_Toc9202"/>
      <w:r>
        <w:rPr>
          <w:rFonts w:hint="eastAsia" w:ascii="Calibri" w:hAnsi="Calibri" w:eastAsia="黑体" w:cs="Times New Roman"/>
          <w:b/>
          <w:bCs/>
          <w:sz w:val="30"/>
          <w:szCs w:val="32"/>
        </w:rPr>
        <w:t>财务报表盖章</w:t>
      </w:r>
      <w:r>
        <w:rPr>
          <w:rFonts w:ascii="Calibri" w:hAnsi="Calibri" w:eastAsia="黑体" w:cs="Times New Roman"/>
          <w:b/>
          <w:bCs/>
          <w:sz w:val="30"/>
          <w:szCs w:val="32"/>
        </w:rPr>
        <w:t>扫描件</w:t>
      </w:r>
      <w:bookmarkEnd w:id="38"/>
      <w:bookmarkEnd w:id="39"/>
    </w:p>
    <w:p w14:paraId="6976C8EB">
      <w:pPr>
        <w:spacing w:line="276"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上传企业财务报表中的《资产负债表》和《利润表》。（上传格式：加盖公章扫描件）具体操作：参看操作标题</w:t>
      </w:r>
      <w:r>
        <w:rPr>
          <w:rFonts w:hint="eastAsia" w:ascii="仿宋" w:hAnsi="仿宋" w:eastAsia="仿宋" w:cs="Times New Roman"/>
          <w:sz w:val="32"/>
          <w:szCs w:val="32"/>
          <w:lang w:val="en-US" w:eastAsia="zh-CN"/>
        </w:rPr>
        <w:t>六</w:t>
      </w:r>
      <w:r>
        <w:rPr>
          <w:rFonts w:hint="eastAsia" w:ascii="仿宋" w:hAnsi="仿宋" w:eastAsia="仿宋" w:cs="Times New Roman"/>
          <w:sz w:val="32"/>
          <w:szCs w:val="32"/>
        </w:rPr>
        <w:t>。</w:t>
      </w:r>
    </w:p>
    <w:p w14:paraId="39BCB985">
      <w:pPr>
        <w:keepNext/>
        <w:keepLines/>
        <w:numPr>
          <w:ilvl w:val="0"/>
          <w:numId w:val="0"/>
        </w:numPr>
        <w:spacing w:before="200" w:after="200" w:line="276" w:lineRule="auto"/>
        <w:ind w:leftChars="200"/>
        <w:outlineLvl w:val="1"/>
        <w:rPr>
          <w:rFonts w:ascii="Cambria" w:hAnsi="Cambria" w:eastAsia="黑体" w:cs="Times New Roman"/>
          <w:b/>
          <w:bCs/>
          <w:sz w:val="32"/>
          <w:szCs w:val="32"/>
        </w:rPr>
      </w:pPr>
      <w:bookmarkStart w:id="40" w:name="_Toc437124618"/>
      <w:bookmarkStart w:id="41" w:name="_Toc534557118"/>
      <w:bookmarkStart w:id="42" w:name="_Toc20522"/>
      <w:bookmarkStart w:id="43" w:name="_Toc12036"/>
      <w:bookmarkStart w:id="44" w:name="_Toc534555956"/>
      <w:bookmarkStart w:id="45" w:name="_Toc534555443"/>
      <w:r>
        <w:rPr>
          <w:rFonts w:hint="eastAsia" w:ascii="Cambria" w:hAnsi="Cambria" w:eastAsia="黑体" w:cs="Times New Roman"/>
          <w:b/>
          <w:bCs/>
          <w:sz w:val="32"/>
          <w:szCs w:val="32"/>
          <w:lang w:val="en-US" w:eastAsia="zh-CN"/>
        </w:rPr>
        <w:t>六、</w:t>
      </w:r>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5</w:t>
      </w:r>
      <w:r>
        <w:rPr>
          <w:rFonts w:hint="eastAsia" w:ascii="Cambria" w:hAnsi="Cambria" w:eastAsia="黑体" w:cs="Times New Roman"/>
          <w:b/>
          <w:bCs/>
          <w:sz w:val="32"/>
          <w:szCs w:val="32"/>
        </w:rPr>
        <w:t>年年报资料</w:t>
      </w:r>
      <w:bookmarkEnd w:id="40"/>
      <w:r>
        <w:rPr>
          <w:rFonts w:hint="eastAsia" w:ascii="Cambria" w:hAnsi="Cambria" w:eastAsia="黑体" w:cs="Times New Roman"/>
          <w:b/>
          <w:bCs/>
          <w:sz w:val="32"/>
          <w:szCs w:val="32"/>
        </w:rPr>
        <w:t>上传</w:t>
      </w:r>
      <w:r>
        <w:rPr>
          <w:rFonts w:ascii="Cambria" w:hAnsi="Cambria" w:eastAsia="黑体" w:cs="Times New Roman"/>
          <w:b/>
          <w:bCs/>
          <w:sz w:val="32"/>
          <w:szCs w:val="32"/>
        </w:rPr>
        <w:t>步骤</w:t>
      </w:r>
      <w:bookmarkEnd w:id="41"/>
      <w:bookmarkEnd w:id="42"/>
      <w:bookmarkEnd w:id="43"/>
      <w:bookmarkEnd w:id="44"/>
      <w:bookmarkEnd w:id="45"/>
    </w:p>
    <w:p w14:paraId="638162C6">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14:paraId="682AAD5A">
      <w:pPr>
        <w:keepNext/>
        <w:keepLines/>
        <w:numPr>
          <w:ilvl w:val="0"/>
          <w:numId w:val="23"/>
        </w:numPr>
        <w:spacing w:before="120" w:after="60"/>
        <w:ind w:left="0" w:firstLine="602" w:firstLineChars="200"/>
        <w:outlineLvl w:val="2"/>
        <w:rPr>
          <w:rFonts w:ascii="Calibri" w:hAnsi="Calibri" w:eastAsia="黑体" w:cs="Times New Roman"/>
          <w:b/>
          <w:bCs/>
          <w:sz w:val="30"/>
          <w:szCs w:val="32"/>
        </w:rPr>
      </w:pPr>
      <w:r>
        <w:rPr>
          <w:rFonts w:hint="eastAsia" w:ascii="Calibri" w:hAnsi="Calibri" w:eastAsia="黑体" w:cs="Times New Roman"/>
          <w:b/>
          <w:bCs/>
          <w:sz w:val="30"/>
          <w:szCs w:val="32"/>
          <w:lang w:val="en-US" w:eastAsia="zh-CN"/>
        </w:rPr>
        <w:t>文档管理</w:t>
      </w:r>
    </w:p>
    <w:p w14:paraId="1C1F4B6F">
      <w:pPr>
        <w:spacing w:line="276" w:lineRule="auto"/>
        <w:jc w:val="center"/>
        <w:rPr>
          <w:rFonts w:ascii="Times New Roman" w:hAnsi="Times New Roman" w:eastAsia="宋体" w:cs="Times New Roman"/>
          <w:szCs w:val="24"/>
        </w:rPr>
      </w:pPr>
      <w:r>
        <w:drawing>
          <wp:inline distT="0" distB="0" distL="114300" distR="114300">
            <wp:extent cx="1127125" cy="3517265"/>
            <wp:effectExtent l="0" t="0" r="3175"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29"/>
                    <a:stretch>
                      <a:fillRect/>
                    </a:stretch>
                  </pic:blipFill>
                  <pic:spPr>
                    <a:xfrm>
                      <a:off x="0" y="0"/>
                      <a:ext cx="1127125" cy="3517265"/>
                    </a:xfrm>
                    <a:prstGeom prst="rect">
                      <a:avLst/>
                    </a:prstGeom>
                    <a:noFill/>
                    <a:ln>
                      <a:noFill/>
                    </a:ln>
                  </pic:spPr>
                </pic:pic>
              </a:graphicData>
            </a:graphic>
          </wp:inline>
        </w:drawing>
      </w:r>
    </w:p>
    <w:p w14:paraId="79272BB8">
      <w:pPr>
        <w:keepNext/>
        <w:keepLines/>
        <w:numPr>
          <w:ilvl w:val="0"/>
          <w:numId w:val="23"/>
        </w:numPr>
        <w:spacing w:before="60" w:after="60"/>
        <w:ind w:left="0" w:firstLine="602" w:firstLineChars="200"/>
        <w:outlineLvl w:val="2"/>
        <w:rPr>
          <w:rFonts w:ascii="Calibri" w:hAnsi="Calibri" w:eastAsia="黑体" w:cs="Times New Roman"/>
          <w:b/>
          <w:bCs/>
          <w:sz w:val="30"/>
          <w:szCs w:val="32"/>
        </w:rPr>
      </w:pPr>
      <w:bookmarkStart w:id="46" w:name="_Toc30490"/>
      <w:bookmarkStart w:id="47" w:name="_Toc10428"/>
      <w:r>
        <w:rPr>
          <w:rFonts w:hint="eastAsia" w:ascii="Calibri" w:hAnsi="Calibri" w:eastAsia="黑体" w:cs="Times New Roman"/>
          <w:b/>
          <w:bCs/>
          <w:sz w:val="30"/>
          <w:szCs w:val="32"/>
        </w:rPr>
        <w:t>添加上传文档</w:t>
      </w:r>
      <w:bookmarkEnd w:id="46"/>
      <w:bookmarkEnd w:id="47"/>
    </w:p>
    <w:p w14:paraId="28CBAD29">
      <w:pPr>
        <w:spacing w:line="276" w:lineRule="auto"/>
        <w:jc w:val="center"/>
        <w:rPr>
          <w:rFonts w:ascii="Times New Roman" w:hAnsi="Times New Roman" w:eastAsia="宋体" w:cs="Times New Roman"/>
          <w:szCs w:val="24"/>
        </w:rPr>
      </w:pPr>
      <w:r>
        <w:drawing>
          <wp:inline distT="0" distB="0" distL="114300" distR="114300">
            <wp:extent cx="5271135" cy="1308100"/>
            <wp:effectExtent l="0" t="0" r="5715" b="635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0"/>
                    <a:stretch>
                      <a:fillRect/>
                    </a:stretch>
                  </pic:blipFill>
                  <pic:spPr>
                    <a:xfrm>
                      <a:off x="0" y="0"/>
                      <a:ext cx="5271135" cy="1308100"/>
                    </a:xfrm>
                    <a:prstGeom prst="rect">
                      <a:avLst/>
                    </a:prstGeom>
                    <a:noFill/>
                    <a:ln>
                      <a:noFill/>
                    </a:ln>
                  </pic:spPr>
                </pic:pic>
              </a:graphicData>
            </a:graphic>
          </wp:inline>
        </w:drawing>
      </w:r>
    </w:p>
    <w:p w14:paraId="62BADA70">
      <w:pPr>
        <w:keepNext/>
        <w:keepLines/>
        <w:numPr>
          <w:ilvl w:val="0"/>
          <w:numId w:val="23"/>
        </w:numPr>
        <w:spacing w:before="120" w:after="120"/>
        <w:ind w:left="0" w:firstLine="602" w:firstLineChars="200"/>
        <w:outlineLvl w:val="2"/>
        <w:rPr>
          <w:rFonts w:ascii="Calibri" w:hAnsi="Calibri" w:eastAsia="黑体" w:cs="Times New Roman"/>
          <w:b/>
          <w:bCs/>
          <w:sz w:val="30"/>
          <w:szCs w:val="32"/>
        </w:rPr>
      </w:pPr>
      <w:bookmarkStart w:id="48" w:name="_Toc29494"/>
      <w:bookmarkStart w:id="49" w:name="_Toc946"/>
      <w:r>
        <w:rPr>
          <w:rFonts w:hint="eastAsia" w:ascii="Calibri" w:hAnsi="Calibri" w:eastAsia="黑体" w:cs="Times New Roman"/>
          <w:b/>
          <w:bCs/>
          <w:sz w:val="30"/>
          <w:szCs w:val="32"/>
        </w:rPr>
        <w:t>选择报表类型、文档类别、文件名称及上传文件路径</w:t>
      </w:r>
      <w:bookmarkEnd w:id="48"/>
      <w:bookmarkEnd w:id="49"/>
    </w:p>
    <w:p w14:paraId="072322B8">
      <w:pPr>
        <w:keepNext/>
        <w:keepLines/>
        <w:numPr>
          <w:ilvl w:val="0"/>
          <w:numId w:val="0"/>
        </w:numPr>
        <w:spacing w:before="120" w:after="120"/>
        <w:ind w:leftChars="200"/>
        <w:jc w:val="center"/>
        <w:outlineLvl w:val="9"/>
      </w:pPr>
      <w:r>
        <w:drawing>
          <wp:inline distT="0" distB="0" distL="114300" distR="114300">
            <wp:extent cx="3467100" cy="4984750"/>
            <wp:effectExtent l="0" t="0" r="0" b="635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1"/>
                    <a:stretch>
                      <a:fillRect/>
                    </a:stretch>
                  </pic:blipFill>
                  <pic:spPr>
                    <a:xfrm>
                      <a:off x="0" y="0"/>
                      <a:ext cx="3467100" cy="4984750"/>
                    </a:xfrm>
                    <a:prstGeom prst="rect">
                      <a:avLst/>
                    </a:prstGeom>
                    <a:noFill/>
                    <a:ln>
                      <a:noFill/>
                    </a:ln>
                  </pic:spPr>
                </pic:pic>
              </a:graphicData>
            </a:graphic>
          </wp:inline>
        </w:drawing>
      </w:r>
    </w:p>
    <w:p w14:paraId="714370EA">
      <w:pPr>
        <w:widowControl/>
        <w:ind w:firstLine="640" w:firstLineChars="200"/>
        <w:jc w:val="left"/>
        <w:rPr>
          <w:rFonts w:ascii="仿宋" w:hAnsi="仿宋" w:eastAsia="仿宋" w:cs="Times New Roman"/>
          <w:sz w:val="32"/>
          <w:szCs w:val="24"/>
        </w:rPr>
      </w:pPr>
      <w:r>
        <w:rPr>
          <w:rFonts w:hint="eastAsia" w:ascii="仿宋" w:hAnsi="仿宋" w:eastAsia="仿宋" w:cs="宋体"/>
          <w:kern w:val="0"/>
          <w:sz w:val="32"/>
          <w:szCs w:val="32"/>
          <w:lang w:val="en-US" w:eastAsia="zh-CN"/>
        </w:rPr>
        <w:t>报表类型默认年报，文件名称需按规定格式填写，文档类型选择“报表说明”。</w:t>
      </w:r>
    </w:p>
    <w:p w14:paraId="0DB89A10">
      <w:pPr>
        <w:keepNext/>
        <w:keepLines/>
        <w:numPr>
          <w:ilvl w:val="0"/>
          <w:numId w:val="23"/>
        </w:numPr>
        <w:spacing w:before="120" w:after="120"/>
        <w:ind w:left="0" w:firstLine="602" w:firstLineChars="200"/>
        <w:outlineLvl w:val="2"/>
        <w:rPr>
          <w:rFonts w:ascii="Calibri" w:hAnsi="Calibri" w:eastAsia="黑体" w:cs="Times New Roman"/>
          <w:b/>
          <w:bCs/>
          <w:sz w:val="30"/>
          <w:szCs w:val="32"/>
        </w:rPr>
      </w:pPr>
      <w:bookmarkStart w:id="50" w:name="_Toc15318"/>
      <w:bookmarkStart w:id="51" w:name="_Toc14753"/>
      <w:r>
        <w:rPr>
          <w:rFonts w:ascii="Calibri" w:hAnsi="Calibri" w:eastAsia="黑体" w:cs="Times New Roman"/>
          <w:b/>
          <w:bCs/>
          <w:sz w:val="30"/>
          <w:szCs w:val="32"/>
        </w:rPr>
        <w:t>上传的文件</w:t>
      </w:r>
      <w:r>
        <w:rPr>
          <w:rFonts w:hint="eastAsia" w:ascii="Calibri" w:hAnsi="Calibri" w:eastAsia="黑体" w:cs="Times New Roman"/>
          <w:b/>
          <w:bCs/>
          <w:sz w:val="30"/>
          <w:szCs w:val="32"/>
        </w:rPr>
        <w:t>命</w:t>
      </w:r>
      <w:r>
        <w:rPr>
          <w:rFonts w:ascii="Calibri" w:hAnsi="Calibri" w:eastAsia="黑体" w:cs="Times New Roman"/>
          <w:b/>
          <w:bCs/>
          <w:sz w:val="30"/>
          <w:szCs w:val="32"/>
        </w:rPr>
        <w:t>名格式</w:t>
      </w:r>
      <w:bookmarkEnd w:id="50"/>
      <w:bookmarkEnd w:id="51"/>
    </w:p>
    <w:p w14:paraId="235A34F1">
      <w:pPr>
        <w:widowControl/>
        <w:jc w:val="left"/>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2025</w:t>
      </w:r>
      <w:r>
        <w:rPr>
          <w:rFonts w:ascii="仿宋" w:hAnsi="仿宋" w:eastAsia="仿宋" w:cs="Times New Roman"/>
          <w:sz w:val="32"/>
          <w:szCs w:val="32"/>
        </w:rPr>
        <w:t>年</w:t>
      </w:r>
      <w:r>
        <w:rPr>
          <w:rFonts w:hint="eastAsia" w:ascii="仿宋" w:hAnsi="仿宋" w:eastAsia="仿宋" w:cs="Times New Roman"/>
          <w:sz w:val="32"/>
          <w:szCs w:val="32"/>
        </w:rPr>
        <w:t>资产负债表</w:t>
      </w:r>
    </w:p>
    <w:p w14:paraId="1C42167F">
      <w:pPr>
        <w:spacing w:line="276" w:lineRule="auto"/>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2025</w:t>
      </w:r>
      <w:r>
        <w:rPr>
          <w:rFonts w:ascii="仿宋" w:hAnsi="仿宋" w:eastAsia="仿宋" w:cs="Times New Roman"/>
          <w:sz w:val="32"/>
          <w:szCs w:val="32"/>
        </w:rPr>
        <w:t>年</w:t>
      </w:r>
      <w:r>
        <w:rPr>
          <w:rFonts w:hint="eastAsia" w:ascii="仿宋" w:hAnsi="仿宋" w:eastAsia="仿宋" w:cs="Times New Roman"/>
          <w:sz w:val="32"/>
          <w:szCs w:val="32"/>
        </w:rPr>
        <w:t>损益表</w:t>
      </w:r>
    </w:p>
    <w:p w14:paraId="7E67DD23">
      <w:pPr>
        <w:spacing w:line="276" w:lineRule="auto"/>
        <w:ind w:firstLine="640" w:firstLineChars="200"/>
        <w:rPr>
          <w:rFonts w:ascii="仿宋" w:hAnsi="仿宋" w:eastAsia="仿宋" w:cs="Times New Roman"/>
          <w:sz w:val="32"/>
          <w:szCs w:val="32"/>
        </w:rPr>
      </w:pPr>
    </w:p>
    <w:p w14:paraId="6EF91003">
      <w:pPr>
        <w:keepNext/>
        <w:keepLines/>
        <w:numPr>
          <w:ilvl w:val="0"/>
          <w:numId w:val="23"/>
        </w:numPr>
        <w:spacing w:before="120" w:after="120"/>
        <w:ind w:left="0" w:firstLine="602" w:firstLineChars="200"/>
        <w:outlineLvl w:val="2"/>
        <w:rPr>
          <w:rFonts w:ascii="Calibri" w:hAnsi="Calibri" w:eastAsia="黑体" w:cs="Times New Roman"/>
          <w:b/>
          <w:bCs/>
          <w:sz w:val="30"/>
          <w:szCs w:val="32"/>
        </w:rPr>
      </w:pPr>
      <w:bookmarkStart w:id="52" w:name="_Toc5448"/>
      <w:bookmarkStart w:id="53" w:name="_Toc12299"/>
      <w:r>
        <w:rPr>
          <w:rFonts w:hint="eastAsia" w:ascii="Calibri" w:hAnsi="Calibri" w:eastAsia="黑体" w:cs="Times New Roman"/>
          <w:b/>
          <w:bCs/>
          <w:sz w:val="30"/>
          <w:szCs w:val="32"/>
        </w:rPr>
        <w:t>文件</w:t>
      </w:r>
      <w:r>
        <w:rPr>
          <w:rFonts w:ascii="Calibri" w:hAnsi="Calibri" w:eastAsia="黑体" w:cs="Times New Roman"/>
          <w:b/>
          <w:bCs/>
          <w:sz w:val="30"/>
          <w:szCs w:val="32"/>
        </w:rPr>
        <w:t>列表和删除操作</w:t>
      </w:r>
      <w:bookmarkEnd w:id="52"/>
      <w:bookmarkEnd w:id="53"/>
    </w:p>
    <w:p w14:paraId="78766031">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上传成功后，返回在列表中显示已上传的文件</w:t>
      </w:r>
    </w:p>
    <w:p w14:paraId="48F5D252">
      <w:pPr>
        <w:widowControl/>
        <w:spacing w:line="276" w:lineRule="auto"/>
        <w:jc w:val="left"/>
      </w:pPr>
      <w:r>
        <w:drawing>
          <wp:inline distT="0" distB="0" distL="114300" distR="114300">
            <wp:extent cx="5263515" cy="2023745"/>
            <wp:effectExtent l="0" t="0" r="6985"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5263515" cy="2023745"/>
                    </a:xfrm>
                    <a:prstGeom prst="rect">
                      <a:avLst/>
                    </a:prstGeom>
                    <a:noFill/>
                    <a:ln>
                      <a:noFill/>
                    </a:ln>
                  </pic:spPr>
                </pic:pic>
              </a:graphicData>
            </a:graphic>
          </wp:inline>
        </w:drawing>
      </w:r>
    </w:p>
    <w:p w14:paraId="3FF553C1">
      <w:pPr>
        <w:keepNext/>
        <w:keepLines/>
        <w:numPr>
          <w:ilvl w:val="0"/>
          <w:numId w:val="0"/>
        </w:numPr>
        <w:spacing w:before="200" w:after="200"/>
        <w:ind w:leftChars="200"/>
        <w:outlineLvl w:val="1"/>
        <w:rPr>
          <w:rFonts w:hint="default" w:ascii="Cambria" w:hAnsi="Cambria" w:eastAsia="黑体" w:cs="Times New Roman"/>
          <w:b/>
          <w:bCs/>
          <w:sz w:val="32"/>
          <w:szCs w:val="32"/>
          <w:lang w:val="en-US" w:eastAsia="zh-CN"/>
        </w:rPr>
      </w:pPr>
      <w:r>
        <w:rPr>
          <w:rFonts w:hint="eastAsia" w:ascii="Cambria" w:hAnsi="Cambria" w:eastAsia="黑体" w:cs="Times New Roman"/>
          <w:b/>
          <w:bCs/>
          <w:sz w:val="32"/>
          <w:szCs w:val="32"/>
          <w:lang w:val="en-US" w:eastAsia="zh-CN"/>
        </w:rPr>
        <w:t>七、常见问题</w:t>
      </w:r>
    </w:p>
    <w:p w14:paraId="2F5B3C8A">
      <w:pPr>
        <w:keepNext/>
        <w:keepLines/>
        <w:numPr>
          <w:ilvl w:val="0"/>
          <w:numId w:val="0"/>
        </w:numPr>
        <w:spacing w:before="200" w:after="200"/>
        <w:ind w:leftChars="200"/>
        <w:outlineLvl w:val="2"/>
        <w:rPr>
          <w:rFonts w:hint="eastAsia" w:ascii="Cambria" w:hAnsi="Cambria" w:eastAsia="黑体" w:cs="Times New Roman"/>
          <w:b/>
          <w:bCs/>
          <w:sz w:val="32"/>
          <w:szCs w:val="32"/>
          <w:lang w:val="en-US" w:eastAsia="zh-CN"/>
        </w:rPr>
      </w:pPr>
      <w:bookmarkStart w:id="54" w:name="_Toc534557120"/>
      <w:bookmarkStart w:id="55" w:name="_Toc534555958"/>
      <w:bookmarkStart w:id="56" w:name="_Toc7599"/>
      <w:bookmarkStart w:id="57" w:name="_Toc437124620"/>
      <w:bookmarkStart w:id="58" w:name="_Toc20935"/>
      <w:bookmarkStart w:id="59" w:name="_Toc534555445"/>
      <w:r>
        <w:rPr>
          <w:rFonts w:hint="eastAsia" w:ascii="Cambria" w:hAnsi="Cambria" w:eastAsia="黑体" w:cs="Times New Roman"/>
          <w:b/>
          <w:bCs/>
          <w:sz w:val="32"/>
          <w:szCs w:val="32"/>
          <w:lang w:val="en-US" w:eastAsia="zh-CN"/>
        </w:rPr>
        <w:t>1.新系统使用操作视频</w:t>
      </w:r>
    </w:p>
    <w:p w14:paraId="2B04D36D">
      <w:pPr>
        <w:spacing w:line="56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系统左侧工具栏选择“系统帮助”模块，选择培训视频即可在线查看新系统使用操作视频。</w:t>
      </w:r>
    </w:p>
    <w:p w14:paraId="38A22932">
      <w:pPr>
        <w:keepNext/>
        <w:keepLines/>
        <w:numPr>
          <w:ilvl w:val="0"/>
          <w:numId w:val="0"/>
        </w:numPr>
        <w:spacing w:before="200" w:after="200"/>
        <w:ind w:leftChars="200"/>
        <w:outlineLvl w:val="9"/>
        <w:rPr>
          <w:rFonts w:hint="default" w:ascii="Cambria" w:hAnsi="Cambria" w:eastAsia="黑体" w:cs="Times New Roman"/>
          <w:b/>
          <w:bCs/>
          <w:sz w:val="32"/>
          <w:szCs w:val="32"/>
          <w:lang w:val="en-US" w:eastAsia="zh-CN"/>
        </w:rPr>
      </w:pPr>
      <w:r>
        <w:drawing>
          <wp:inline distT="0" distB="0" distL="114300" distR="114300">
            <wp:extent cx="5274310" cy="2447925"/>
            <wp:effectExtent l="0" t="0" r="8890" b="317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3"/>
                    <a:stretch>
                      <a:fillRect/>
                    </a:stretch>
                  </pic:blipFill>
                  <pic:spPr>
                    <a:xfrm>
                      <a:off x="0" y="0"/>
                      <a:ext cx="5274310" cy="2447925"/>
                    </a:xfrm>
                    <a:prstGeom prst="rect">
                      <a:avLst/>
                    </a:prstGeom>
                    <a:noFill/>
                    <a:ln>
                      <a:noFill/>
                    </a:ln>
                  </pic:spPr>
                </pic:pic>
              </a:graphicData>
            </a:graphic>
          </wp:inline>
        </w:drawing>
      </w:r>
    </w:p>
    <w:p w14:paraId="7D015DC3">
      <w:pPr>
        <w:keepNext/>
        <w:keepLines/>
        <w:numPr>
          <w:ilvl w:val="0"/>
          <w:numId w:val="0"/>
        </w:numPr>
        <w:spacing w:before="200" w:after="200"/>
        <w:ind w:leftChars="200"/>
        <w:outlineLvl w:val="2"/>
        <w:rPr>
          <w:rFonts w:ascii="Cambria" w:hAnsi="Cambria" w:eastAsia="黑体" w:cs="Times New Roman"/>
          <w:b/>
          <w:bCs/>
          <w:sz w:val="32"/>
          <w:szCs w:val="32"/>
        </w:rPr>
      </w:pPr>
      <w:r>
        <w:rPr>
          <w:rFonts w:hint="eastAsia" w:ascii="Cambria" w:hAnsi="Cambria" w:eastAsia="黑体" w:cs="Times New Roman"/>
          <w:b/>
          <w:bCs/>
          <w:sz w:val="32"/>
          <w:szCs w:val="32"/>
          <w:lang w:val="en-US" w:eastAsia="zh-CN"/>
        </w:rPr>
        <w:t>2.</w:t>
      </w:r>
      <w:r>
        <w:rPr>
          <w:rFonts w:hint="eastAsia" w:ascii="Cambria" w:hAnsi="Cambria" w:eastAsia="黑体" w:cs="Times New Roman"/>
          <w:b/>
          <w:bCs/>
          <w:sz w:val="32"/>
          <w:szCs w:val="32"/>
        </w:rPr>
        <w:t>新持证单位如何登录系统</w:t>
      </w:r>
      <w:bookmarkEnd w:id="54"/>
      <w:bookmarkEnd w:id="55"/>
      <w:bookmarkEnd w:id="56"/>
      <w:bookmarkEnd w:id="57"/>
      <w:bookmarkEnd w:id="58"/>
      <w:bookmarkEnd w:id="59"/>
    </w:p>
    <w:p w14:paraId="10B41ED2">
      <w:pPr>
        <w:spacing w:line="560" w:lineRule="exact"/>
        <w:ind w:firstLine="643" w:firstLineChars="200"/>
        <w:rPr>
          <w:rFonts w:ascii="仿宋" w:hAnsi="仿宋" w:eastAsia="仿宋"/>
          <w:sz w:val="32"/>
          <w:szCs w:val="32"/>
        </w:rPr>
      </w:pPr>
      <w:r>
        <w:rPr>
          <w:rFonts w:hint="eastAsia" w:ascii="仿宋" w:hAnsi="仿宋" w:eastAsia="仿宋" w:cs="Times New Roman"/>
          <w:b/>
          <w:sz w:val="32"/>
          <w:szCs w:val="32"/>
        </w:rPr>
        <w:t>步骤一：</w:t>
      </w: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sz w:val="32"/>
          <w:szCs w:val="32"/>
        </w:rPr>
        <w:t>http://gdtj.nrta.gov.</w:t>
      </w:r>
      <w:r>
        <w:rPr>
          <w:rFonts w:hint="eastAsia" w:ascii="仿宋" w:hAnsi="仿宋" w:eastAsia="仿宋"/>
          <w:sz w:val="32"/>
          <w:szCs w:val="32"/>
        </w:rPr>
        <w:t>cn</w:t>
      </w:r>
      <w:r>
        <w:rPr>
          <w:rFonts w:hint="eastAsia" w:ascii="仿宋" w:hAnsi="仿宋" w:eastAsia="仿宋"/>
          <w:sz w:val="32"/>
          <w:szCs w:val="32"/>
        </w:rPr>
        <w:fldChar w:fldCharType="end"/>
      </w:r>
      <w:r>
        <w:rPr>
          <w:rFonts w:hint="eastAsia" w:ascii="仿宋" w:hAnsi="仿宋" w:eastAsia="仿宋" w:cs="Times New Roman"/>
          <w:sz w:val="32"/>
          <w:szCs w:val="32"/>
        </w:rPr>
        <w:t>)，</w:t>
      </w:r>
      <w:r>
        <w:rPr>
          <w:rFonts w:hint="eastAsia" w:ascii="仿宋" w:hAnsi="仿宋" w:eastAsia="仿宋"/>
          <w:sz w:val="32"/>
          <w:szCs w:val="32"/>
        </w:rPr>
        <w:t>在首页右下侧找到“</w:t>
      </w:r>
      <w:r>
        <w:rPr>
          <w:rFonts w:hint="eastAsia" w:ascii="仿宋" w:hAnsi="仿宋" w:eastAsia="仿宋"/>
          <w:bCs/>
          <w:sz w:val="32"/>
          <w:szCs w:val="32"/>
        </w:rPr>
        <w:t>网上直报系统</w:t>
      </w:r>
      <w:r>
        <w:rPr>
          <w:rFonts w:hint="eastAsia" w:ascii="仿宋" w:hAnsi="仿宋" w:eastAsia="仿宋"/>
          <w:sz w:val="32"/>
          <w:szCs w:val="32"/>
        </w:rPr>
        <w:t xml:space="preserve">”登录图片链接。 </w:t>
      </w:r>
    </w:p>
    <w:p w14:paraId="3F718C0C">
      <w:pPr>
        <w:ind w:firstLine="420" w:firstLineChars="200"/>
        <w:rPr>
          <w:rFonts w:ascii="仿宋" w:hAnsi="仿宋" w:eastAsia="仿宋" w:cs="Times New Roman"/>
          <w:b/>
          <w:sz w:val="32"/>
          <w:szCs w:val="32"/>
        </w:rPr>
      </w:pPr>
      <w:r>
        <w:drawing>
          <wp:inline distT="0" distB="0" distL="114300" distR="114300">
            <wp:extent cx="4680585" cy="3127375"/>
            <wp:effectExtent l="0" t="0" r="571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4"/>
                    <a:stretch>
                      <a:fillRect/>
                    </a:stretch>
                  </pic:blipFill>
                  <pic:spPr>
                    <a:xfrm>
                      <a:off x="0" y="0"/>
                      <a:ext cx="4680585" cy="3127375"/>
                    </a:xfrm>
                    <a:prstGeom prst="rect">
                      <a:avLst/>
                    </a:prstGeom>
                    <a:noFill/>
                    <a:ln>
                      <a:noFill/>
                    </a:ln>
                  </pic:spPr>
                </pic:pic>
              </a:graphicData>
            </a:graphic>
          </wp:inline>
        </w:drawing>
      </w:r>
    </w:p>
    <w:p w14:paraId="45CF9777">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步骤二：</w:t>
      </w:r>
      <w:r>
        <w:rPr>
          <w:rFonts w:hint="eastAsia" w:ascii="仿宋" w:hAnsi="仿宋" w:eastAsia="仿宋" w:cs="Times New Roman"/>
          <w:sz w:val="32"/>
          <w:szCs w:val="32"/>
        </w:rPr>
        <w:t>进入中华人民共和国地图，选择“北京市”。</w:t>
      </w:r>
    </w:p>
    <w:p w14:paraId="4537A51C">
      <w:pPr>
        <w:spacing w:line="276" w:lineRule="auto"/>
        <w:ind w:firstLine="420" w:firstLineChars="200"/>
        <w:jc w:val="center"/>
        <w:rPr>
          <w:rFonts w:ascii="仿宋" w:hAnsi="仿宋" w:eastAsia="仿宋" w:cs="Times New Roman"/>
          <w:sz w:val="32"/>
          <w:szCs w:val="32"/>
        </w:rPr>
      </w:pPr>
      <w:r>
        <w:rPr>
          <w:rFonts w:ascii="Calibri" w:hAnsi="Calibri" w:eastAsia="宋体" w:cs="Times New Roman"/>
        </w:rPr>
        <mc:AlternateContent>
          <mc:Choice Requires="wps">
            <w:drawing>
              <wp:anchor distT="0" distB="0" distL="114300" distR="114300" simplePos="0" relativeHeight="251661312" behindDoc="0" locked="0" layoutInCell="1" allowOverlap="1">
                <wp:simplePos x="0" y="0"/>
                <wp:positionH relativeFrom="column">
                  <wp:posOffset>3025775</wp:posOffset>
                </wp:positionH>
                <wp:positionV relativeFrom="paragraph">
                  <wp:posOffset>1076960</wp:posOffset>
                </wp:positionV>
                <wp:extent cx="259080" cy="427990"/>
                <wp:effectExtent l="27305" t="16510" r="18415" b="12700"/>
                <wp:wrapNone/>
                <wp:docPr id="53" name="直接箭头连接符 53"/>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38.25pt;margin-top:84.8pt;height:33.7pt;width:20.4pt;z-index:251661312;mso-width-relative:page;mso-height-relative:page;" filled="f" stroked="t" coordsize="21600,21600" o:gfxdata="UEsDBAoAAAAAAIdO4kAAAAAAAAAAAAAAAAAEAAAAZHJzL1BLAwQUAAAACACHTuJAXEr/AdoAAAAL&#10;AQAADwAAAGRycy9kb3ducmV2LnhtbE2PwU7DMBBE70j8g7VI3KidJnXaEKeCSNwqVAqHHt3YjSNi&#10;O4qdNv17lhMcV/M087bczrYnFz2GzjsByYIB0a7xqnOtgK/Pt6c1kBClU7L3Tgu46QDb6v6ulIXy&#10;V/ehL4fYEixxoZACTIxDQWlojLYyLPygHWZnP1oZ8RxbqkZ5xXLb0yVjnFrZOVwwctC10c33YbIC&#10;6uMuS2eT7Tbn15d9fePvcR8nIR4fEvYMJOo5/sHwq4/qUKHTyU9OBdILyHK+QhQDvuFAkFgleQrk&#10;JGCZ5gxoVdL/P1Q/UEsDBBQAAAAIAIdO4kCFQsWeHgIAAAEEAAAOAAAAZHJzL2Uyb0RvYy54bWyt&#10;U81uEzEQviPxDpbvZDcpKc0qmx4SwqVApZYHcGxv1sL2WLaTTV6CF0DiBJyAU+88DZTHYOz8UMql&#10;B/awGntmvpnvm/H4fGM0WUsfFNia9nslJdJyEMoua/rmev7kjJIQmRVMg5U13cpAzyePH407V8kB&#10;tKCF9ARBbKg6V9M2RlcVReCtNCz0wEmLzga8YRGPflkIzzpEN7oYlOVp0YEXzgOXIeDtbOeke0T/&#10;EEBoGsXlDPjKSBt3qF5qFpFSaJULdJK7bRrJ4+umCTISXVNkGvMfi6C9SP9iMmbV0jPXKr5vgT2k&#10;hXucDFMWix6hZiwysvLqHyijuIcATexxMMWOSFYEWfTLe9pctczJzAWlDu4oevh/sPzV+tITJWo6&#10;PKHEMoMTv31/8/Pdp9tvX398vPn1/UOyv3wm6EexOhcqzJnaS5/o8o29chfA3wZiYdoyu5S56eut&#10;Q6B+yij+SkmH4LDkonsJAmPYKkJWbtN4kyBRE7LJA9oeByQ3kXC8HAxH5RmOjqPr6eDZaJQHWLDq&#10;kOx8iC8kGJKMmobomVq2cQrW4iqA7+dSbH0RYmqNVYeEVNnCXGmdN0Jb0tX09GRYljkjgFYieVNc&#10;8MvFVHuyZrhU83mJXyaKnrthHlZWZLTIlH5uBYlZlegV6qQlTSWMFJRoiS8xWbuetE1VZN7efaMH&#10;2XYDWIDYXvoUnO5xMzKV/Ran1bt7zlF/Xu7k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xK/wHa&#10;AAAACwEAAA8AAAAAAAAAAQAgAAAAIgAAAGRycy9kb3ducmV2LnhtbFBLAQIUABQAAAAIAIdO4kCF&#10;QsWeHgIAAAEEAAAOAAAAAAAAAAEAIAAAACkBAABkcnMvZTJvRG9jLnhtbFBLBQYAAAAABgAGAFkB&#10;AAC5BQAAAAA=&#10;">
                <v:fill on="f" focussize="0,0"/>
                <v:stroke weight="5pt" color="#FF0000" joinstyle="round" endarrow="block"/>
                <v:imagedata o:title=""/>
                <o:lock v:ext="edit" aspectratio="f"/>
              </v:shape>
            </w:pict>
          </mc:Fallback>
        </mc:AlternateContent>
      </w:r>
      <w:r>
        <w:drawing>
          <wp:inline distT="0" distB="0" distL="114300" distR="114300">
            <wp:extent cx="4253865" cy="3229610"/>
            <wp:effectExtent l="0" t="0" r="13335" b="889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35"/>
                    <a:stretch>
                      <a:fillRect/>
                    </a:stretch>
                  </pic:blipFill>
                  <pic:spPr>
                    <a:xfrm>
                      <a:off x="0" y="0"/>
                      <a:ext cx="4253865" cy="3229610"/>
                    </a:xfrm>
                    <a:prstGeom prst="rect">
                      <a:avLst/>
                    </a:prstGeom>
                    <a:noFill/>
                    <a:ln>
                      <a:noFill/>
                    </a:ln>
                  </pic:spPr>
                </pic:pic>
              </a:graphicData>
            </a:graphic>
          </wp:inline>
        </w:drawing>
      </w:r>
    </w:p>
    <w:p w14:paraId="548B4A8C">
      <w:pPr>
        <w:spacing w:line="276" w:lineRule="auto"/>
        <w:jc w:val="center"/>
        <w:rPr>
          <w:rFonts w:ascii="Calibri" w:hAnsi="Calibri" w:eastAsia="宋体" w:cs="Times New Roman"/>
        </w:rPr>
      </w:pPr>
    </w:p>
    <w:p w14:paraId="5A6657AE">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步骤三：</w:t>
      </w:r>
      <w:r>
        <w:rPr>
          <w:rFonts w:hint="eastAsia" w:ascii="仿宋" w:hAnsi="仿宋" w:eastAsia="仿宋" w:cs="Times New Roman"/>
          <w:sz w:val="32"/>
          <w:szCs w:val="32"/>
        </w:rPr>
        <w:t>再选择左上方“北京市”，进入登录界面（</w:t>
      </w:r>
      <w:r>
        <w:rPr>
          <w:rFonts w:hint="eastAsia" w:ascii="仿宋" w:hAnsi="仿宋" w:eastAsia="仿宋" w:cs="Times New Roman"/>
          <w:b/>
          <w:bCs/>
          <w:sz w:val="32"/>
          <w:szCs w:val="32"/>
        </w:rPr>
        <w:t>不要选区</w:t>
      </w:r>
      <w:r>
        <w:rPr>
          <w:rFonts w:hint="eastAsia" w:ascii="仿宋" w:hAnsi="仿宋" w:eastAsia="仿宋" w:cs="Times New Roman"/>
          <w:sz w:val="32"/>
          <w:szCs w:val="32"/>
        </w:rPr>
        <w:t>）</w:t>
      </w:r>
    </w:p>
    <w:p w14:paraId="71177C01">
      <w:pPr>
        <w:spacing w:line="276" w:lineRule="auto"/>
        <w:jc w:val="center"/>
        <w:rPr>
          <w:rFonts w:ascii="Calibri" w:hAnsi="Calibri" w:eastAsia="宋体" w:cs="Times New Roman"/>
        </w:rPr>
      </w:pPr>
      <w:r>
        <w:drawing>
          <wp:inline distT="0" distB="0" distL="114300" distR="114300">
            <wp:extent cx="5267960" cy="3256915"/>
            <wp:effectExtent l="0" t="0" r="8890"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6"/>
                    <a:stretch>
                      <a:fillRect/>
                    </a:stretch>
                  </pic:blipFill>
                  <pic:spPr>
                    <a:xfrm>
                      <a:off x="0" y="0"/>
                      <a:ext cx="5267960" cy="3256915"/>
                    </a:xfrm>
                    <a:prstGeom prst="rect">
                      <a:avLst/>
                    </a:prstGeom>
                    <a:noFill/>
                    <a:ln>
                      <a:noFill/>
                    </a:ln>
                  </pic:spPr>
                </pic:pic>
              </a:graphicData>
            </a:graphic>
          </wp:inline>
        </w:drawing>
      </w:r>
    </w:p>
    <w:p w14:paraId="57E60330">
      <w:pPr>
        <w:spacing w:line="276" w:lineRule="auto"/>
        <w:ind w:firstLine="643" w:firstLineChars="200"/>
        <w:rPr>
          <w:rFonts w:ascii="Calibri" w:hAnsi="Calibri" w:eastAsia="宋体" w:cs="Times New Roman"/>
        </w:rPr>
      </w:pPr>
      <w:r>
        <w:rPr>
          <w:rFonts w:hint="eastAsia" w:ascii="仿宋" w:hAnsi="仿宋" w:eastAsia="仿宋" w:cs="Times New Roman"/>
          <w:b/>
          <w:sz w:val="32"/>
          <w:szCs w:val="32"/>
        </w:rPr>
        <w:t>步骤四：</w:t>
      </w:r>
      <w:r>
        <w:rPr>
          <w:rFonts w:hint="eastAsia" w:ascii="仿宋" w:hAnsi="仿宋" w:eastAsia="仿宋" w:cs="Times New Roman"/>
          <w:b/>
          <w:sz w:val="32"/>
          <w:szCs w:val="32"/>
          <w:lang w:val="en-US" w:eastAsia="zh-CN"/>
        </w:rPr>
        <w:t>报表</w:t>
      </w:r>
      <w:r>
        <w:rPr>
          <w:rFonts w:hint="eastAsia" w:ascii="仿宋" w:hAnsi="仿宋" w:eastAsia="仿宋" w:cs="Times New Roman"/>
          <w:b/>
          <w:sz w:val="32"/>
          <w:szCs w:val="32"/>
        </w:rPr>
        <w:t xml:space="preserve">选择  </w:t>
      </w:r>
      <w:r>
        <w:rPr>
          <w:rFonts w:hint="eastAsia" w:ascii="仿宋" w:hAnsi="仿宋" w:eastAsia="仿宋" w:cs="Times New Roman"/>
          <w:sz w:val="32"/>
          <w:szCs w:val="32"/>
        </w:rPr>
        <w:t>在“</w:t>
      </w:r>
      <w:r>
        <w:rPr>
          <w:rFonts w:hint="eastAsia" w:ascii="仿宋" w:hAnsi="仿宋" w:eastAsia="仿宋" w:cs="Times New Roman"/>
          <w:sz w:val="32"/>
          <w:szCs w:val="32"/>
          <w:lang w:val="en-US" w:eastAsia="zh-CN"/>
        </w:rPr>
        <w:t>登录</w:t>
      </w:r>
      <w:r>
        <w:rPr>
          <w:rFonts w:hint="eastAsia" w:ascii="仿宋" w:hAnsi="仿宋" w:eastAsia="仿宋" w:cs="Times New Roman"/>
          <w:sz w:val="32"/>
          <w:szCs w:val="32"/>
        </w:rPr>
        <w:t>”的</w:t>
      </w:r>
      <w:r>
        <w:rPr>
          <w:rFonts w:hint="eastAsia" w:ascii="仿宋" w:hAnsi="仿宋" w:eastAsia="仿宋" w:cs="Times New Roman"/>
          <w:sz w:val="32"/>
          <w:szCs w:val="32"/>
          <w:lang w:val="en-US" w:eastAsia="zh-CN"/>
        </w:rPr>
        <w:t>下侧选择行业统计报表</w:t>
      </w:r>
      <w:r>
        <w:rPr>
          <w:rFonts w:hint="eastAsia" w:ascii="仿宋" w:hAnsi="仿宋" w:eastAsia="仿宋" w:cs="Times New Roman"/>
          <w:sz w:val="32"/>
          <w:szCs w:val="32"/>
        </w:rPr>
        <w:t>。</w:t>
      </w:r>
    </w:p>
    <w:p w14:paraId="1D8C2934">
      <w:pPr>
        <w:spacing w:line="276" w:lineRule="auto"/>
        <w:ind w:firstLine="420" w:firstLineChars="200"/>
        <w:rPr>
          <w:rFonts w:ascii="Calibri" w:hAnsi="Calibri" w:eastAsia="宋体" w:cs="Times New Roman"/>
        </w:rPr>
      </w:pPr>
      <w:r>
        <w:drawing>
          <wp:inline distT="0" distB="0" distL="114300" distR="114300">
            <wp:extent cx="5268595" cy="3369945"/>
            <wp:effectExtent l="0" t="0" r="825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68595" cy="3369945"/>
                    </a:xfrm>
                    <a:prstGeom prst="rect">
                      <a:avLst/>
                    </a:prstGeom>
                    <a:noFill/>
                    <a:ln>
                      <a:noFill/>
                    </a:ln>
                  </pic:spPr>
                </pic:pic>
              </a:graphicData>
            </a:graphic>
          </wp:inline>
        </w:drawing>
      </w:r>
    </w:p>
    <w:p w14:paraId="07FF0F5A">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w:t>
      </w:r>
      <w:r>
        <w:rPr>
          <w:rFonts w:hint="eastAsia" w:ascii="仿宋" w:hAnsi="仿宋" w:eastAsia="仿宋" w:cs="Times New Roman"/>
          <w:b/>
          <w:sz w:val="32"/>
          <w:szCs w:val="32"/>
          <w:lang w:val="en-US" w:eastAsia="zh-CN"/>
        </w:rPr>
        <w:t>五</w:t>
      </w:r>
      <w:r>
        <w:rPr>
          <w:rFonts w:hint="eastAsia" w:ascii="仿宋" w:hAnsi="仿宋" w:eastAsia="仿宋" w:cs="Times New Roman"/>
          <w:b/>
          <w:sz w:val="32"/>
          <w:szCs w:val="32"/>
        </w:rPr>
        <w:t xml:space="preserve">：年度选择  </w:t>
      </w:r>
      <w:r>
        <w:rPr>
          <w:rFonts w:hint="eastAsia" w:ascii="仿宋" w:hAnsi="仿宋" w:eastAsia="仿宋" w:cs="Times New Roman"/>
          <w:sz w:val="32"/>
          <w:szCs w:val="32"/>
        </w:rPr>
        <w:t>在“网上直报登录界面”的右侧先确认要填报年度，默认为当前年份</w:t>
      </w:r>
      <w:r>
        <w:rPr>
          <w:rFonts w:hint="eastAsia" w:ascii="仿宋" w:hAnsi="仿宋" w:eastAsia="仿宋" w:cs="Times New Roman"/>
          <w:sz w:val="32"/>
          <w:szCs w:val="32"/>
          <w:lang w:eastAsia="zh-CN"/>
        </w:rPr>
        <w:t>2025</w:t>
      </w:r>
      <w:r>
        <w:rPr>
          <w:rFonts w:hint="eastAsia" w:ascii="仿宋" w:hAnsi="仿宋" w:eastAsia="仿宋" w:cs="Times New Roman"/>
          <w:sz w:val="32"/>
          <w:szCs w:val="32"/>
        </w:rPr>
        <w:t>年。</w:t>
      </w:r>
    </w:p>
    <w:p w14:paraId="15EC41BA">
      <w:pPr>
        <w:spacing w:line="276" w:lineRule="auto"/>
        <w:ind w:firstLine="420" w:firstLineChars="200"/>
        <w:jc w:val="center"/>
        <w:rPr>
          <w:rFonts w:ascii="仿宋" w:hAnsi="仿宋" w:eastAsia="仿宋" w:cs="宋体"/>
          <w:kern w:val="0"/>
          <w:sz w:val="32"/>
          <w:szCs w:val="32"/>
        </w:rPr>
      </w:pPr>
      <w:r>
        <w:drawing>
          <wp:inline distT="0" distB="0" distL="114300" distR="114300">
            <wp:extent cx="4621530" cy="2249805"/>
            <wp:effectExtent l="0" t="0" r="7620" b="17145"/>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37"/>
                    <a:stretch>
                      <a:fillRect/>
                    </a:stretch>
                  </pic:blipFill>
                  <pic:spPr>
                    <a:xfrm>
                      <a:off x="0" y="0"/>
                      <a:ext cx="4621530" cy="2249805"/>
                    </a:xfrm>
                    <a:prstGeom prst="rect">
                      <a:avLst/>
                    </a:prstGeom>
                    <a:noFill/>
                    <a:ln>
                      <a:noFill/>
                    </a:ln>
                  </pic:spPr>
                </pic:pic>
              </a:graphicData>
            </a:graphic>
          </wp:inline>
        </w:drawing>
      </w:r>
    </w:p>
    <w:p w14:paraId="4CF9C26A">
      <w:pPr>
        <w:spacing w:after="156" w:after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w:t>
      </w:r>
      <w:r>
        <w:rPr>
          <w:rFonts w:hint="eastAsia" w:ascii="仿宋" w:hAnsi="仿宋" w:eastAsia="仿宋" w:cs="Times New Roman"/>
          <w:b/>
          <w:sz w:val="32"/>
          <w:szCs w:val="32"/>
          <w:lang w:val="en-US" w:eastAsia="zh-CN"/>
        </w:rPr>
        <w:t>六</w:t>
      </w:r>
      <w:r>
        <w:rPr>
          <w:rFonts w:hint="eastAsia" w:ascii="仿宋" w:hAnsi="仿宋" w:eastAsia="仿宋" w:cs="Times New Roman"/>
          <w:b/>
          <w:sz w:val="32"/>
          <w:szCs w:val="32"/>
        </w:rPr>
        <w:t>：</w:t>
      </w:r>
      <w:r>
        <w:rPr>
          <w:rFonts w:hint="eastAsia" w:ascii="仿宋" w:hAnsi="仿宋" w:eastAsia="仿宋" w:cs="Times New Roman"/>
          <w:b/>
          <w:bCs/>
          <w:sz w:val="32"/>
          <w:szCs w:val="32"/>
        </w:rPr>
        <w:t xml:space="preserve">单位名称  </w:t>
      </w:r>
      <w:r>
        <w:rPr>
          <w:rFonts w:hint="eastAsia" w:ascii="仿宋" w:hAnsi="仿宋" w:eastAsia="仿宋" w:cs="Times New Roman"/>
          <w:sz w:val="32"/>
          <w:szCs w:val="32"/>
        </w:rPr>
        <w:t>用模糊查询录入法（输入单位名称里的两个关键字），系统会根据关键字，自动筛选并在下拉列表中显示相关单位名称，然后在下拉菜单里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302A998A">
      <w:pPr>
        <w:widowControl/>
        <w:jc w:val="center"/>
        <w:rPr>
          <w:rFonts w:ascii="仿宋" w:hAnsi="仿宋" w:eastAsia="仿宋" w:cs="Times New Roman"/>
          <w:b/>
          <w:sz w:val="32"/>
          <w:szCs w:val="32"/>
        </w:rPr>
      </w:pPr>
      <w:r>
        <w:drawing>
          <wp:inline distT="0" distB="0" distL="114300" distR="114300">
            <wp:extent cx="4907915" cy="3668395"/>
            <wp:effectExtent l="0" t="0" r="698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
                    <a:stretch>
                      <a:fillRect/>
                    </a:stretch>
                  </pic:blipFill>
                  <pic:spPr>
                    <a:xfrm>
                      <a:off x="0" y="0"/>
                      <a:ext cx="4907915" cy="3668395"/>
                    </a:xfrm>
                    <a:prstGeom prst="rect">
                      <a:avLst/>
                    </a:prstGeom>
                    <a:noFill/>
                    <a:ln>
                      <a:noFill/>
                    </a:ln>
                  </pic:spPr>
                </pic:pic>
              </a:graphicData>
            </a:graphic>
          </wp:inline>
        </w:drawing>
      </w:r>
    </w:p>
    <w:p w14:paraId="2CB343CD">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w:t>
      </w:r>
      <w:r>
        <w:rPr>
          <w:rFonts w:hint="eastAsia" w:ascii="仿宋" w:hAnsi="仿宋" w:eastAsia="仿宋" w:cs="Times New Roman"/>
          <w:b/>
          <w:sz w:val="32"/>
          <w:szCs w:val="32"/>
          <w:lang w:val="en-US" w:eastAsia="zh-CN"/>
        </w:rPr>
        <w:t>七</w:t>
      </w:r>
      <w:r>
        <w:rPr>
          <w:rFonts w:hint="eastAsia" w:ascii="仿宋" w:hAnsi="仿宋" w:eastAsia="仿宋" w:cs="Times New Roman"/>
          <w:b/>
          <w:sz w:val="32"/>
          <w:szCs w:val="32"/>
        </w:rPr>
        <w:t>：登录密码</w:t>
      </w:r>
      <w:r>
        <w:rPr>
          <w:rFonts w:hint="eastAsia" w:ascii="仿宋" w:hAnsi="仿宋" w:eastAsia="仿宋" w:cs="Times New Roman"/>
          <w:sz w:val="32"/>
          <w:szCs w:val="32"/>
        </w:rPr>
        <w:t>，新单位首次登录初始密码为</w:t>
      </w:r>
      <w:r>
        <w:rPr>
          <w:rFonts w:hint="eastAsia" w:ascii="仿宋" w:hAnsi="仿宋" w:eastAsia="仿宋" w:cs="Times New Roman"/>
          <w:sz w:val="32"/>
          <w:szCs w:val="32"/>
          <w:lang w:val="en-US" w:eastAsia="zh-CN"/>
        </w:rPr>
        <w:t>Gbdstj#2025</w:t>
      </w:r>
      <w:r>
        <w:rPr>
          <w:rFonts w:hint="eastAsia" w:ascii="仿宋" w:hAnsi="仿宋" w:eastAsia="仿宋" w:cs="Times New Roman"/>
          <w:sz w:val="32"/>
          <w:szCs w:val="32"/>
        </w:rPr>
        <w:t>，仅限使用一次，新单位首次登陆后，系统自动跳转至《用户信息管理》页，并强制修改登陆密码。</w:t>
      </w:r>
      <w:r>
        <w:rPr>
          <w:rFonts w:hint="eastAsia" w:ascii="仿宋" w:hAnsi="仿宋" w:eastAsia="仿宋" w:cs="Times New Roman"/>
          <w:b/>
          <w:sz w:val="32"/>
          <w:szCs w:val="32"/>
        </w:rPr>
        <w:t>首次登录单位，仔细按照</w:t>
      </w:r>
      <w:r>
        <w:rPr>
          <w:rFonts w:hint="eastAsia" w:ascii="仿宋" w:hAnsi="仿宋" w:eastAsia="仿宋" w:cs="Times New Roman"/>
          <w:b/>
          <w:color w:val="FF0000"/>
          <w:sz w:val="32"/>
          <w:szCs w:val="32"/>
        </w:rPr>
        <w:t>步骤</w:t>
      </w:r>
      <w:r>
        <w:rPr>
          <w:rFonts w:hint="eastAsia" w:ascii="仿宋" w:hAnsi="仿宋" w:eastAsia="仿宋" w:cs="Times New Roman"/>
          <w:b/>
          <w:color w:val="FF0000"/>
          <w:sz w:val="32"/>
          <w:szCs w:val="32"/>
          <w:lang w:val="en-US" w:eastAsia="zh-CN"/>
        </w:rPr>
        <w:t>八</w:t>
      </w:r>
      <w:r>
        <w:rPr>
          <w:rFonts w:hint="eastAsia" w:ascii="仿宋" w:hAnsi="仿宋" w:eastAsia="仿宋" w:cs="Times New Roman"/>
          <w:sz w:val="32"/>
          <w:szCs w:val="32"/>
        </w:rPr>
        <w:t>认真详细填写用户信息。老用户单位跳至步骤五。</w:t>
      </w:r>
    </w:p>
    <w:p w14:paraId="49AA4637">
      <w:pPr>
        <w:spacing w:before="312" w:beforeLines="100" w:line="276" w:lineRule="auto"/>
        <w:ind w:firstLine="573"/>
        <w:rPr>
          <w:rFonts w:ascii="仿宋_GB2312" w:hAnsi="Tahoma" w:eastAsia="仿宋_GB2312" w:cs="Tahoma"/>
          <w:color w:val="454545"/>
          <w:kern w:val="0"/>
          <w:sz w:val="32"/>
          <w:szCs w:val="32"/>
        </w:rPr>
      </w:pPr>
      <w:r>
        <w:rPr>
          <w:rFonts w:hint="eastAsia" w:ascii="仿宋" w:hAnsi="仿宋" w:eastAsia="仿宋" w:cs="Times New Roman"/>
          <w:b/>
          <w:sz w:val="32"/>
          <w:szCs w:val="32"/>
        </w:rPr>
        <w:t>步骤</w:t>
      </w:r>
      <w:r>
        <w:rPr>
          <w:rFonts w:hint="eastAsia" w:ascii="仿宋" w:hAnsi="仿宋" w:eastAsia="仿宋" w:cs="Times New Roman"/>
          <w:b/>
          <w:sz w:val="32"/>
          <w:szCs w:val="32"/>
          <w:lang w:val="en-US" w:eastAsia="zh-CN"/>
        </w:rPr>
        <w:t>八</w:t>
      </w:r>
      <w:r>
        <w:rPr>
          <w:rFonts w:hint="eastAsia" w:ascii="仿宋" w:hAnsi="仿宋" w:eastAsia="仿宋" w:cs="Times New Roman"/>
          <w:b/>
          <w:sz w:val="32"/>
          <w:szCs w:val="32"/>
        </w:rPr>
        <w:t>：</w:t>
      </w: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w:t>
      </w:r>
      <w:r>
        <w:rPr>
          <w:rFonts w:hint="eastAsia" w:ascii="仿宋" w:hAnsi="仿宋" w:eastAsia="仿宋" w:cs="Times New Roman"/>
          <w:color w:val="FF0000"/>
          <w:sz w:val="32"/>
          <w:szCs w:val="32"/>
        </w:rPr>
        <w:t>办公电话</w:t>
      </w:r>
      <w:r>
        <w:rPr>
          <w:rFonts w:hint="eastAsia" w:ascii="仿宋" w:hAnsi="仿宋" w:eastAsia="仿宋" w:cs="Times New Roman"/>
          <w:sz w:val="32"/>
          <w:szCs w:val="32"/>
        </w:rPr>
        <w:t>，</w:t>
      </w:r>
      <w:r>
        <w:rPr>
          <w:rFonts w:hint="eastAsia" w:ascii="仿宋" w:hAnsi="仿宋" w:eastAsia="仿宋" w:cs="Times New Roman"/>
          <w:color w:val="FF0000"/>
          <w:sz w:val="32"/>
          <w:szCs w:val="32"/>
        </w:rPr>
        <w:t>填表人手机号码</w:t>
      </w:r>
      <w:r>
        <w:rPr>
          <w:rFonts w:hint="eastAsia" w:ascii="仿宋" w:hAnsi="仿宋" w:eastAsia="仿宋" w:cs="Times New Roman"/>
          <w:sz w:val="32"/>
          <w:szCs w:val="32"/>
        </w:rPr>
        <w:t>和</w:t>
      </w:r>
      <w:r>
        <w:rPr>
          <w:rFonts w:hint="eastAsia" w:ascii="仿宋" w:hAnsi="仿宋" w:eastAsia="仿宋" w:cs="Times New Roman"/>
          <w:color w:val="FF0000"/>
          <w:sz w:val="32"/>
          <w:szCs w:val="32"/>
        </w:rPr>
        <w:t>E-mail</w:t>
      </w:r>
      <w:r>
        <w:rPr>
          <w:rFonts w:hint="eastAsia" w:ascii="仿宋" w:hAnsi="仿宋" w:eastAsia="仿宋" w:cs="Times New Roman"/>
          <w:sz w:val="32"/>
          <w:szCs w:val="32"/>
        </w:rPr>
        <w:t>邮箱），并根据本单位情况的变动进行及时更新。第一次登录后必须重新设置密码， 然后用新密码重新登录，并务必记住新设置密码。密码设置必须遵循以下规定</w:t>
      </w:r>
      <w:r>
        <w:rPr>
          <w:rFonts w:hint="eastAsia" w:ascii="仿宋_GB2312" w:hAnsi="华文中宋" w:eastAsia="仿宋_GB2312" w:cs="Tahoma"/>
          <w:color w:val="454545"/>
          <w:kern w:val="0"/>
          <w:sz w:val="32"/>
          <w:szCs w:val="32"/>
        </w:rPr>
        <w:t>：</w:t>
      </w:r>
    </w:p>
    <w:p w14:paraId="26B3D0F2">
      <w:pPr>
        <w:widowControl/>
        <w:spacing w:before="156" w:beforeLines="50"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（1）长度控制在8—15位（含8位和15位）；</w:t>
      </w:r>
    </w:p>
    <w:p w14:paraId="65EC7F6B">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（2）密码中需包含：</w:t>
      </w:r>
      <w:r>
        <w:rPr>
          <w:rFonts w:hint="eastAsia" w:ascii="仿宋" w:hAnsi="仿宋" w:eastAsia="仿宋" w:cs="Tahoma"/>
          <w:b/>
          <w:color w:val="454545"/>
          <w:kern w:val="0"/>
          <w:sz w:val="32"/>
          <w:szCs w:val="32"/>
        </w:rPr>
        <w:t>字母（含大小写）、数字和特殊字符</w:t>
      </w:r>
      <w:r>
        <w:rPr>
          <w:rFonts w:hint="eastAsia" w:ascii="仿宋" w:hAnsi="仿宋" w:eastAsia="仿宋" w:cs="Tahoma"/>
          <w:color w:val="454545"/>
          <w:kern w:val="0"/>
          <w:sz w:val="32"/>
          <w:szCs w:val="32"/>
        </w:rPr>
        <w:t>。</w:t>
      </w:r>
    </w:p>
    <w:p w14:paraId="6AF87307">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①字母（A—Z或a—z），且大小写需同时出现；</w:t>
      </w:r>
    </w:p>
    <w:p w14:paraId="6D7FEC09">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②数字（0—9）；</w:t>
      </w:r>
    </w:p>
    <w:p w14:paraId="74799E0E">
      <w:pPr>
        <w:ind w:firstLine="640" w:firstLineChars="200"/>
        <w:rPr>
          <w:rFonts w:ascii="仿宋" w:hAnsi="仿宋" w:eastAsia="仿宋" w:cs="Times New Roman"/>
          <w:sz w:val="32"/>
          <w:szCs w:val="32"/>
        </w:rPr>
      </w:pPr>
      <w:r>
        <w:rPr>
          <w:rFonts w:hint="eastAsia" w:ascii="仿宋" w:hAnsi="仿宋" w:eastAsia="仿宋" w:cs="Tahoma"/>
          <w:color w:val="454545"/>
          <w:kern w:val="0"/>
          <w:sz w:val="32"/>
          <w:szCs w:val="32"/>
        </w:rPr>
        <w:t>③特殊字符（! @ # $ % ^ &amp; *</w:t>
      </w:r>
      <w:r>
        <w:rPr>
          <w:rFonts w:ascii="Calibri" w:hAnsi="Calibri" w:eastAsia="仿宋" w:cs="Calibri"/>
          <w:color w:val="454545"/>
          <w:kern w:val="0"/>
          <w:sz w:val="32"/>
          <w:szCs w:val="32"/>
        </w:rPr>
        <w:t>  </w:t>
      </w:r>
      <w:r>
        <w:rPr>
          <w:rFonts w:hint="eastAsia" w:ascii="仿宋" w:hAnsi="仿宋" w:eastAsia="仿宋" w:cs="Tahoma"/>
          <w:color w:val="454545"/>
          <w:kern w:val="0"/>
          <w:sz w:val="32"/>
          <w:szCs w:val="32"/>
        </w:rPr>
        <w:t>_ -）（英文输入状态）</w:t>
      </w:r>
    </w:p>
    <w:p w14:paraId="2B93D3C6">
      <w:pPr>
        <w:jc w:val="center"/>
        <w:rPr>
          <w:rFonts w:ascii="仿宋" w:hAnsi="仿宋" w:eastAsia="仿宋" w:cs="Times New Roman"/>
          <w:sz w:val="32"/>
          <w:szCs w:val="32"/>
        </w:rPr>
      </w:pPr>
      <w:r>
        <w:drawing>
          <wp:inline distT="0" distB="0" distL="114300" distR="114300">
            <wp:extent cx="4682490" cy="2981960"/>
            <wp:effectExtent l="0" t="0" r="3810" b="889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2490" cy="2981960"/>
                    </a:xfrm>
                    <a:prstGeom prst="rect">
                      <a:avLst/>
                    </a:prstGeom>
                  </pic:spPr>
                </pic:pic>
              </a:graphicData>
            </a:graphic>
          </wp:inline>
        </w:drawing>
      </w:r>
    </w:p>
    <w:p w14:paraId="4D5EAF60">
      <w:pPr>
        <w:rPr>
          <w:rFonts w:ascii="仿宋" w:hAnsi="仿宋" w:eastAsia="仿宋" w:cs="Times New Roman"/>
          <w:b/>
          <w:sz w:val="32"/>
          <w:szCs w:val="32"/>
        </w:rPr>
      </w:pPr>
    </w:p>
    <w:p w14:paraId="74A4B640">
      <w:pPr>
        <w:ind w:firstLine="643" w:firstLineChars="200"/>
        <w:rPr>
          <w:rFonts w:ascii="仿宋" w:hAnsi="仿宋" w:eastAsia="仿宋" w:cs="Times New Roman"/>
          <w:sz w:val="32"/>
          <w:szCs w:val="32"/>
        </w:rPr>
      </w:pPr>
      <w:r>
        <w:rPr>
          <w:rFonts w:hint="eastAsia" w:ascii="仿宋" w:hAnsi="仿宋" w:eastAsia="仿宋" w:cs="Times New Roman"/>
          <w:b/>
          <w:sz w:val="32"/>
          <w:szCs w:val="32"/>
        </w:rPr>
        <w:t>第七步：</w:t>
      </w:r>
      <w:r>
        <w:rPr>
          <w:rFonts w:hint="eastAsia" w:ascii="仿宋" w:hAnsi="仿宋" w:eastAsia="仿宋" w:cs="Times New Roman"/>
          <w:sz w:val="32"/>
          <w:szCs w:val="32"/>
        </w:rPr>
        <w:t>重新登录后按确认登录</w:t>
      </w:r>
    </w:p>
    <w:p w14:paraId="0353FC71">
      <w:pPr>
        <w:widowControl/>
        <w:jc w:val="center"/>
        <w:rPr>
          <w:rFonts w:ascii="仿宋" w:hAnsi="仿宋" w:eastAsia="仿宋" w:cs="宋体"/>
          <w:kern w:val="0"/>
          <w:sz w:val="32"/>
          <w:szCs w:val="32"/>
        </w:rPr>
      </w:pPr>
    </w:p>
    <w:p w14:paraId="166C9A69">
      <w:pPr>
        <w:keepNext/>
        <w:keepLines/>
        <w:numPr>
          <w:ilvl w:val="0"/>
          <w:numId w:val="0"/>
        </w:numPr>
        <w:spacing w:before="200" w:after="200" w:line="276" w:lineRule="auto"/>
        <w:ind w:leftChars="200"/>
        <w:outlineLvl w:val="2"/>
        <w:rPr>
          <w:rFonts w:ascii="Cambria" w:hAnsi="Cambria" w:eastAsia="黑体" w:cs="Times New Roman"/>
          <w:b/>
          <w:bCs/>
          <w:sz w:val="32"/>
          <w:szCs w:val="32"/>
        </w:rPr>
      </w:pPr>
      <w:bookmarkStart w:id="60" w:name="_Toc437124627"/>
      <w:bookmarkStart w:id="61" w:name="_Toc534555451"/>
      <w:bookmarkStart w:id="62" w:name="_Toc534555964"/>
      <w:bookmarkStart w:id="63" w:name="_Toc534557126"/>
      <w:bookmarkStart w:id="64" w:name="_Toc7155"/>
      <w:bookmarkStart w:id="65" w:name="_Toc24960"/>
      <w:bookmarkStart w:id="66" w:name="_Toc437124622"/>
      <w:bookmarkStart w:id="67" w:name="_Toc534555960"/>
      <w:bookmarkStart w:id="68" w:name="_Toc22898"/>
      <w:bookmarkStart w:id="69" w:name="_Toc534555447"/>
      <w:bookmarkStart w:id="70" w:name="_Toc655"/>
      <w:bookmarkStart w:id="71" w:name="_Toc534557122"/>
      <w:bookmarkStart w:id="72" w:name="_Toc534557121"/>
      <w:bookmarkStart w:id="73" w:name="_Toc17252"/>
      <w:bookmarkStart w:id="74" w:name="_Toc534555446"/>
      <w:bookmarkStart w:id="75" w:name="_Toc437124621"/>
      <w:bookmarkStart w:id="76" w:name="_Toc534555959"/>
      <w:bookmarkStart w:id="77" w:name="_Toc15997"/>
      <w:r>
        <w:rPr>
          <w:rFonts w:hint="eastAsia" w:ascii="Cambria" w:hAnsi="Cambria" w:eastAsia="黑体" w:cs="Times New Roman"/>
          <w:b/>
          <w:bCs/>
          <w:sz w:val="32"/>
          <w:szCs w:val="32"/>
          <w:lang w:val="en-US" w:eastAsia="zh-CN"/>
        </w:rPr>
        <w:t>3.</w:t>
      </w:r>
      <w:r>
        <w:rPr>
          <w:rFonts w:hint="eastAsia" w:ascii="Cambria" w:hAnsi="Cambria" w:eastAsia="黑体" w:cs="Times New Roman"/>
          <w:b/>
          <w:bCs/>
          <w:sz w:val="32"/>
          <w:szCs w:val="32"/>
        </w:rPr>
        <w:t>系统</w:t>
      </w:r>
      <w:r>
        <w:rPr>
          <w:rFonts w:ascii="Cambria" w:hAnsi="Cambria" w:eastAsia="黑体" w:cs="Times New Roman"/>
          <w:b/>
          <w:bCs/>
          <w:sz w:val="32"/>
          <w:szCs w:val="32"/>
        </w:rPr>
        <w:t>登录不进去</w:t>
      </w:r>
      <w:bookmarkEnd w:id="60"/>
      <w:bookmarkEnd w:id="61"/>
      <w:bookmarkEnd w:id="62"/>
      <w:bookmarkEnd w:id="63"/>
      <w:r>
        <w:rPr>
          <w:rFonts w:hint="eastAsia" w:ascii="Cambria" w:hAnsi="Cambria" w:eastAsia="黑体" w:cs="Times New Roman"/>
          <w:b/>
          <w:bCs/>
          <w:sz w:val="32"/>
          <w:szCs w:val="32"/>
        </w:rPr>
        <w:t>相关事项</w:t>
      </w:r>
      <w:bookmarkEnd w:id="64"/>
      <w:bookmarkEnd w:id="65"/>
    </w:p>
    <w:p w14:paraId="72021024">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lang w:val="en-US" w:eastAsia="zh-CN"/>
        </w:rPr>
        <w:t>2026年新取</w:t>
      </w:r>
      <w:r>
        <w:rPr>
          <w:rFonts w:ascii="仿宋" w:hAnsi="仿宋" w:eastAsia="仿宋" w:cs="Times New Roman"/>
          <w:bCs/>
          <w:sz w:val="32"/>
          <w:szCs w:val="32"/>
        </w:rPr>
        <w:t>证单位登录不进去的，请4月1号之后再登录，</w:t>
      </w:r>
      <w:r>
        <w:rPr>
          <w:rFonts w:hint="eastAsia" w:ascii="仿宋" w:hAnsi="仿宋" w:eastAsia="仿宋" w:cs="Times New Roman"/>
          <w:bCs/>
          <w:sz w:val="32"/>
          <w:szCs w:val="32"/>
        </w:rPr>
        <w:t>填报202</w:t>
      </w:r>
      <w:r>
        <w:rPr>
          <w:rFonts w:hint="eastAsia" w:ascii="仿宋" w:hAnsi="仿宋" w:eastAsia="仿宋" w:cs="Times New Roman"/>
          <w:bCs/>
          <w:sz w:val="32"/>
          <w:szCs w:val="32"/>
          <w:lang w:val="en-US" w:eastAsia="zh-CN"/>
        </w:rPr>
        <w:t>6</w:t>
      </w:r>
      <w:r>
        <w:rPr>
          <w:rFonts w:hint="eastAsia" w:ascii="仿宋" w:hAnsi="仿宋" w:eastAsia="仿宋" w:cs="Times New Roman"/>
          <w:bCs/>
          <w:sz w:val="32"/>
          <w:szCs w:val="32"/>
        </w:rPr>
        <w:t>年1季报。</w:t>
      </w:r>
      <w:r>
        <w:rPr>
          <w:rFonts w:ascii="仿宋" w:hAnsi="仿宋" w:eastAsia="仿宋" w:cs="Times New Roman"/>
          <w:bCs/>
          <w:sz w:val="32"/>
          <w:szCs w:val="32"/>
        </w:rPr>
        <w:t>另外</w:t>
      </w:r>
      <w:r>
        <w:rPr>
          <w:rFonts w:hint="eastAsia" w:ascii="仿宋" w:hAnsi="仿宋" w:eastAsia="仿宋" w:cs="Times New Roman"/>
          <w:bCs/>
          <w:sz w:val="32"/>
          <w:szCs w:val="32"/>
        </w:rPr>
        <w:t>，</w:t>
      </w:r>
      <w:r>
        <w:rPr>
          <w:rFonts w:ascii="仿宋" w:hAnsi="仿宋" w:eastAsia="仿宋" w:cs="Times New Roman"/>
          <w:bCs/>
          <w:sz w:val="32"/>
          <w:szCs w:val="32"/>
        </w:rPr>
        <w:t>请确保三点：</w:t>
      </w:r>
    </w:p>
    <w:p w14:paraId="4449ED68">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rPr>
        <w:t>1.</w:t>
      </w:r>
      <w:r>
        <w:rPr>
          <w:rFonts w:ascii="仿宋" w:hAnsi="仿宋" w:eastAsia="仿宋" w:cs="Times New Roman"/>
          <w:bCs/>
          <w:sz w:val="32"/>
          <w:szCs w:val="32"/>
        </w:rPr>
        <w:t>区县地图不要选</w:t>
      </w:r>
      <w:r>
        <w:rPr>
          <w:rFonts w:hint="eastAsia" w:ascii="仿宋" w:hAnsi="仿宋" w:eastAsia="仿宋" w:cs="Times New Roman"/>
          <w:bCs/>
          <w:sz w:val="32"/>
          <w:szCs w:val="32"/>
          <w:lang w:val="en-US" w:eastAsia="zh-CN"/>
        </w:rPr>
        <w:t>地图所在区县</w:t>
      </w:r>
      <w:r>
        <w:rPr>
          <w:rFonts w:ascii="仿宋" w:hAnsi="仿宋" w:eastAsia="仿宋" w:cs="Times New Roman"/>
          <w:bCs/>
          <w:sz w:val="32"/>
          <w:szCs w:val="32"/>
        </w:rPr>
        <w:t>，直接选取左上角红色“北京市”；</w:t>
      </w:r>
    </w:p>
    <w:p w14:paraId="0F1F49D5">
      <w:pPr>
        <w:spacing w:line="276" w:lineRule="auto"/>
        <w:ind w:firstLine="640" w:firstLineChars="200"/>
        <w:rPr>
          <w:rFonts w:ascii="仿宋" w:hAnsi="仿宋" w:eastAsia="仿宋"/>
          <w:sz w:val="32"/>
          <w:szCs w:val="32"/>
        </w:rPr>
      </w:pPr>
      <w:r>
        <w:rPr>
          <w:rFonts w:hint="eastAsia" w:ascii="仿宋" w:hAnsi="仿宋" w:eastAsia="仿宋"/>
          <w:bCs/>
          <w:sz w:val="32"/>
          <w:szCs w:val="32"/>
        </w:rPr>
        <w:t>2.</w:t>
      </w:r>
      <w:r>
        <w:rPr>
          <w:rFonts w:ascii="仿宋" w:hAnsi="仿宋" w:eastAsia="仿宋"/>
          <w:bCs/>
          <w:sz w:val="32"/>
          <w:szCs w:val="32"/>
        </w:rPr>
        <w:t>单位名称输入关键字模糊查找</w:t>
      </w:r>
      <w:r>
        <w:rPr>
          <w:rFonts w:hint="eastAsia" w:ascii="仿宋" w:hAnsi="仿宋" w:eastAsia="仿宋"/>
          <w:bCs/>
          <w:sz w:val="32"/>
          <w:szCs w:val="32"/>
        </w:rPr>
        <w:t>，不要输全称</w:t>
      </w:r>
      <w:r>
        <w:rPr>
          <w:rFonts w:hint="eastAsia" w:ascii="仿宋" w:hAnsi="仿宋" w:eastAsia="仿宋"/>
          <w:sz w:val="32"/>
          <w:szCs w:val="32"/>
        </w:rPr>
        <w:t>，在下拉菜单里</w:t>
      </w:r>
      <w:r>
        <w:rPr>
          <w:rFonts w:hint="eastAsia" w:ascii="仿宋" w:hAnsi="仿宋" w:eastAsia="仿宋"/>
          <w:b/>
          <w:sz w:val="32"/>
          <w:szCs w:val="32"/>
        </w:rPr>
        <w:t>双击</w:t>
      </w:r>
      <w:r>
        <w:rPr>
          <w:rFonts w:hint="eastAsia" w:ascii="仿宋" w:hAnsi="仿宋" w:eastAsia="仿宋"/>
          <w:sz w:val="32"/>
          <w:szCs w:val="32"/>
        </w:rPr>
        <w:t>选择单位</w:t>
      </w:r>
      <w:r>
        <w:rPr>
          <w:rFonts w:ascii="仿宋" w:hAnsi="仿宋" w:eastAsia="仿宋"/>
          <w:bCs/>
          <w:sz w:val="32"/>
          <w:szCs w:val="32"/>
        </w:rPr>
        <w:t>；</w:t>
      </w:r>
    </w:p>
    <w:p w14:paraId="5CE20524">
      <w:pPr>
        <w:spacing w:line="276" w:lineRule="auto"/>
        <w:ind w:firstLine="640" w:firstLineChars="200"/>
        <w:rPr>
          <w:rFonts w:ascii="仿宋_GB2312" w:hAnsi="Calibri" w:eastAsia="仿宋_GB2312" w:cs="Times New Roman"/>
          <w:bCs/>
          <w:sz w:val="32"/>
          <w:szCs w:val="32"/>
        </w:rPr>
      </w:pPr>
      <w:r>
        <w:rPr>
          <w:rFonts w:hint="eastAsia" w:ascii="仿宋" w:hAnsi="仿宋" w:eastAsia="仿宋"/>
          <w:sz w:val="32"/>
          <w:szCs w:val="32"/>
        </w:rPr>
        <w:t>3.</w:t>
      </w:r>
      <w:r>
        <w:rPr>
          <w:rFonts w:ascii="仿宋" w:hAnsi="仿宋" w:eastAsia="仿宋"/>
          <w:bCs/>
          <w:sz w:val="32"/>
          <w:szCs w:val="32"/>
        </w:rPr>
        <w:t>初始的密码</w:t>
      </w:r>
      <w:r>
        <w:rPr>
          <w:rFonts w:hint="eastAsia" w:ascii="仿宋" w:hAnsi="仿宋" w:eastAsia="仿宋"/>
          <w:bCs/>
          <w:sz w:val="32"/>
          <w:szCs w:val="32"/>
          <w:lang w:val="en-US" w:eastAsia="zh-CN"/>
        </w:rPr>
        <w:t>Gbdstj#2025</w:t>
      </w:r>
      <w:r>
        <w:rPr>
          <w:rFonts w:ascii="仿宋" w:hAnsi="仿宋" w:eastAsia="仿宋"/>
          <w:bCs/>
          <w:sz w:val="32"/>
          <w:szCs w:val="32"/>
        </w:rPr>
        <w:t>只能使用一次，初次登录后必须修改密码，如忘记密码可致电我们修改密码。</w:t>
      </w:r>
      <w:r>
        <w:rPr>
          <w:rFonts w:ascii="仿宋" w:hAnsi="仿宋" w:eastAsia="仿宋"/>
          <w:bCs/>
          <w:sz w:val="30"/>
          <w:szCs w:val="30"/>
        </w:rPr>
        <w:t xml:space="preserve"> </w:t>
      </w:r>
      <w:r>
        <w:rPr>
          <w:rFonts w:ascii="仿宋_GB2312" w:hAnsi="Calibri" w:eastAsia="仿宋_GB2312" w:cs="Times New Roman"/>
          <w:bCs/>
          <w:sz w:val="32"/>
          <w:szCs w:val="32"/>
        </w:rPr>
        <w:t xml:space="preserve"> </w:t>
      </w:r>
    </w:p>
    <w:p w14:paraId="29027B76">
      <w:pPr>
        <w:keepNext/>
        <w:keepLines/>
        <w:numPr>
          <w:ilvl w:val="0"/>
          <w:numId w:val="0"/>
        </w:numPr>
        <w:spacing w:before="200" w:after="200" w:line="276" w:lineRule="auto"/>
        <w:ind w:leftChars="200"/>
        <w:outlineLvl w:val="2"/>
        <w:rPr>
          <w:rFonts w:ascii="Cambria" w:hAnsi="Cambria" w:eastAsia="黑体" w:cs="Times New Roman"/>
          <w:b/>
          <w:bCs/>
          <w:sz w:val="32"/>
          <w:szCs w:val="32"/>
        </w:rPr>
      </w:pPr>
      <w:r>
        <w:rPr>
          <w:rFonts w:hint="eastAsia" w:ascii="Cambria" w:hAnsi="Cambria" w:eastAsia="黑体" w:cs="Times New Roman"/>
          <w:b/>
          <w:bCs/>
          <w:sz w:val="32"/>
          <w:szCs w:val="32"/>
          <w:lang w:val="en-US" w:eastAsia="zh-CN"/>
        </w:rPr>
        <w:t>4.</w:t>
      </w:r>
      <w:r>
        <w:rPr>
          <w:rFonts w:ascii="Cambria" w:hAnsi="Cambria" w:eastAsia="黑体" w:cs="Times New Roman"/>
          <w:b/>
          <w:bCs/>
          <w:sz w:val="32"/>
          <w:szCs w:val="32"/>
        </w:rPr>
        <w:t>公司名称变更</w:t>
      </w:r>
      <w:bookmarkEnd w:id="66"/>
      <w:r>
        <w:rPr>
          <w:rFonts w:hint="eastAsia" w:ascii="Cambria" w:hAnsi="Cambria" w:eastAsia="黑体" w:cs="Times New Roman"/>
          <w:b/>
          <w:bCs/>
          <w:sz w:val="32"/>
          <w:szCs w:val="32"/>
        </w:rPr>
        <w:t>操作</w:t>
      </w:r>
      <w:r>
        <w:rPr>
          <w:rFonts w:ascii="Cambria" w:hAnsi="Cambria" w:eastAsia="黑体" w:cs="Times New Roman"/>
          <w:b/>
          <w:bCs/>
          <w:sz w:val="32"/>
          <w:szCs w:val="32"/>
        </w:rPr>
        <w:t>步骤</w:t>
      </w:r>
      <w:bookmarkEnd w:id="67"/>
      <w:bookmarkEnd w:id="68"/>
      <w:bookmarkEnd w:id="69"/>
      <w:bookmarkEnd w:id="70"/>
      <w:bookmarkEnd w:id="71"/>
    </w:p>
    <w:p w14:paraId="5EEC767A">
      <w:pPr>
        <w:spacing w:line="276" w:lineRule="auto"/>
        <w:ind w:firstLine="640" w:firstLineChars="200"/>
        <w:jc w:val="left"/>
        <w:rPr>
          <w:rFonts w:ascii="仿宋" w:hAnsi="仿宋" w:eastAsia="仿宋" w:cs="Times New Roman"/>
          <w:sz w:val="32"/>
          <w:szCs w:val="32"/>
        </w:rPr>
      </w:pPr>
      <w:r>
        <w:rPr>
          <w:rFonts w:ascii="仿宋" w:hAnsi="仿宋" w:eastAsia="仿宋" w:cs="Times New Roman"/>
          <w:sz w:val="32"/>
          <w:szCs w:val="32"/>
        </w:rPr>
        <w:t>使用之前</w:t>
      </w:r>
      <w:r>
        <w:rPr>
          <w:rFonts w:hint="eastAsia" w:ascii="仿宋" w:hAnsi="仿宋" w:eastAsia="仿宋" w:cs="Times New Roman"/>
          <w:sz w:val="32"/>
          <w:szCs w:val="32"/>
        </w:rPr>
        <w:t>（旧）</w:t>
      </w:r>
      <w:r>
        <w:rPr>
          <w:rFonts w:ascii="仿宋" w:hAnsi="仿宋" w:eastAsia="仿宋" w:cs="Times New Roman"/>
          <w:sz w:val="32"/>
          <w:szCs w:val="32"/>
        </w:rPr>
        <w:t>的公司名称登录</w:t>
      </w:r>
    </w:p>
    <w:p w14:paraId="79121794">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1.点击单位信息维护图标</w:t>
      </w:r>
    </w:p>
    <w:p w14:paraId="657E71A0">
      <w:pPr>
        <w:spacing w:line="276" w:lineRule="auto"/>
        <w:ind w:firstLine="420" w:firstLineChars="200"/>
        <w:jc w:val="center"/>
        <w:rPr>
          <w:rFonts w:ascii="仿宋" w:hAnsi="仿宋" w:eastAsia="仿宋" w:cs="Times New Roman"/>
          <w:sz w:val="32"/>
          <w:szCs w:val="32"/>
        </w:rPr>
      </w:pPr>
      <w:r>
        <w:drawing>
          <wp:inline distT="0" distB="0" distL="114300" distR="114300">
            <wp:extent cx="1626235" cy="2486660"/>
            <wp:effectExtent l="0" t="0" r="12065" b="254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39"/>
                    <a:stretch>
                      <a:fillRect/>
                    </a:stretch>
                  </pic:blipFill>
                  <pic:spPr>
                    <a:xfrm>
                      <a:off x="0" y="0"/>
                      <a:ext cx="1626235" cy="2486660"/>
                    </a:xfrm>
                    <a:prstGeom prst="rect">
                      <a:avLst/>
                    </a:prstGeom>
                    <a:noFill/>
                    <a:ln>
                      <a:noFill/>
                    </a:ln>
                  </pic:spPr>
                </pic:pic>
              </a:graphicData>
            </a:graphic>
          </wp:inline>
        </w:drawing>
      </w:r>
    </w:p>
    <w:p w14:paraId="2B817E5A">
      <w:pPr>
        <w:spacing w:after="156" w:afterLines="50" w:line="276" w:lineRule="auto"/>
        <w:ind w:firstLine="480" w:firstLineChars="150"/>
        <w:jc w:val="left"/>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直接在</w:t>
      </w:r>
      <w:r>
        <w:rPr>
          <w:rFonts w:ascii="仿宋" w:hAnsi="仿宋" w:eastAsia="仿宋" w:cs="Times New Roman"/>
          <w:sz w:val="32"/>
          <w:szCs w:val="32"/>
        </w:rPr>
        <w:t>单位名称</w:t>
      </w:r>
      <w:r>
        <w:rPr>
          <w:rFonts w:hint="eastAsia" w:ascii="仿宋" w:hAnsi="仿宋" w:eastAsia="仿宋" w:cs="Times New Roman"/>
          <w:sz w:val="32"/>
          <w:szCs w:val="32"/>
          <w:lang w:val="en-US" w:eastAsia="zh-CN"/>
        </w:rPr>
        <w:t>栏直接修改单位名称</w:t>
      </w:r>
      <w:r>
        <w:rPr>
          <w:rFonts w:ascii="仿宋" w:hAnsi="仿宋" w:eastAsia="仿宋" w:cs="Times New Roman"/>
          <w:sz w:val="32"/>
          <w:szCs w:val="32"/>
        </w:rPr>
        <w:t>，修改</w:t>
      </w:r>
      <w:r>
        <w:rPr>
          <w:rFonts w:hint="eastAsia" w:ascii="仿宋" w:hAnsi="仿宋" w:eastAsia="仿宋" w:cs="Times New Roman"/>
          <w:sz w:val="32"/>
          <w:szCs w:val="32"/>
        </w:rPr>
        <w:t>后点击“修改”按钮提交</w:t>
      </w:r>
      <w:r>
        <w:rPr>
          <w:rFonts w:ascii="仿宋" w:hAnsi="仿宋" w:eastAsia="仿宋" w:cs="Times New Roman"/>
          <w:sz w:val="32"/>
          <w:szCs w:val="32"/>
        </w:rPr>
        <w:t>。</w:t>
      </w:r>
      <w:r>
        <w:drawing>
          <wp:inline distT="0" distB="0" distL="114300" distR="114300">
            <wp:extent cx="5269230" cy="1781810"/>
            <wp:effectExtent l="0" t="0" r="1270" b="889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0"/>
                    <a:stretch>
                      <a:fillRect/>
                    </a:stretch>
                  </pic:blipFill>
                  <pic:spPr>
                    <a:xfrm>
                      <a:off x="0" y="0"/>
                      <a:ext cx="5269230" cy="1781810"/>
                    </a:xfrm>
                    <a:prstGeom prst="rect">
                      <a:avLst/>
                    </a:prstGeom>
                    <a:noFill/>
                    <a:ln>
                      <a:noFill/>
                    </a:ln>
                  </pic:spPr>
                </pic:pic>
              </a:graphicData>
            </a:graphic>
          </wp:inline>
        </w:drawing>
      </w:r>
    </w:p>
    <w:p w14:paraId="13DA65A0">
      <w:pPr>
        <w:spacing w:line="276" w:lineRule="auto"/>
        <w:rPr>
          <w:rFonts w:ascii="Calibri" w:hAnsi="Calibri" w:eastAsia="宋体" w:cs="Times New Roman"/>
        </w:rPr>
      </w:pPr>
    </w:p>
    <w:p w14:paraId="1E64349E">
      <w:pPr>
        <w:keepNext/>
        <w:keepLines/>
        <w:numPr>
          <w:ilvl w:val="0"/>
          <w:numId w:val="0"/>
        </w:numPr>
        <w:spacing w:before="200" w:after="200" w:line="276" w:lineRule="auto"/>
        <w:ind w:leftChars="200"/>
        <w:outlineLvl w:val="2"/>
        <w:rPr>
          <w:rFonts w:ascii="Cambria" w:hAnsi="Cambria" w:eastAsia="黑体" w:cs="Times New Roman"/>
          <w:b/>
          <w:bCs/>
          <w:sz w:val="32"/>
          <w:szCs w:val="32"/>
        </w:rPr>
      </w:pPr>
      <w:bookmarkStart w:id="78" w:name="_Toc437124624"/>
      <w:bookmarkStart w:id="79" w:name="_Toc10531"/>
      <w:bookmarkStart w:id="80" w:name="_Toc534555450"/>
      <w:bookmarkStart w:id="81" w:name="_Toc22254"/>
      <w:bookmarkStart w:id="82" w:name="_Toc534557125"/>
      <w:bookmarkStart w:id="83" w:name="_Toc534555963"/>
      <w:r>
        <w:rPr>
          <w:rFonts w:hint="eastAsia" w:ascii="Cambria" w:hAnsi="Cambria" w:eastAsia="黑体" w:cs="Times New Roman"/>
          <w:b/>
          <w:bCs/>
          <w:sz w:val="32"/>
          <w:szCs w:val="32"/>
          <w:lang w:val="en-US" w:eastAsia="zh-CN"/>
        </w:rPr>
        <w:t>5.</w:t>
      </w:r>
      <w:r>
        <w:rPr>
          <w:rFonts w:hint="eastAsia" w:ascii="Cambria" w:hAnsi="Cambria" w:eastAsia="黑体" w:cs="Times New Roman"/>
          <w:b/>
          <w:bCs/>
          <w:sz w:val="32"/>
          <w:szCs w:val="32"/>
        </w:rPr>
        <w:t>没有业务发生的报表</w:t>
      </w:r>
      <w:bookmarkEnd w:id="78"/>
      <w:r>
        <w:rPr>
          <w:rFonts w:hint="eastAsia" w:ascii="Cambria" w:hAnsi="Cambria" w:eastAsia="黑体" w:cs="Times New Roman"/>
          <w:b/>
          <w:bCs/>
          <w:sz w:val="32"/>
          <w:szCs w:val="32"/>
        </w:rPr>
        <w:t>如何填写</w:t>
      </w:r>
      <w:bookmarkEnd w:id="79"/>
      <w:bookmarkEnd w:id="80"/>
      <w:bookmarkEnd w:id="81"/>
      <w:bookmarkEnd w:id="82"/>
      <w:bookmarkEnd w:id="83"/>
    </w:p>
    <w:p w14:paraId="0469B764">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没有业务发生的报表，填“0”并保存上报。但年报中的广基1</w:t>
      </w: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表《从业人员统计年报》和广基1</w:t>
      </w: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表《服务业财务情况统计年报》、</w:t>
      </w:r>
      <w:r>
        <w:rPr>
          <w:rFonts w:ascii="仿宋" w:hAnsi="仿宋" w:eastAsia="仿宋" w:cs="Times New Roman"/>
          <w:sz w:val="32"/>
          <w:szCs w:val="32"/>
        </w:rPr>
        <w:t>广基</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表</w:t>
      </w:r>
      <w:r>
        <w:rPr>
          <w:rFonts w:ascii="仿宋" w:hAnsi="仿宋" w:eastAsia="仿宋" w:cs="Times New Roman"/>
          <w:sz w:val="32"/>
          <w:szCs w:val="32"/>
        </w:rPr>
        <w:t>《</w:t>
      </w:r>
      <w:r>
        <w:rPr>
          <w:rFonts w:hint="eastAsia" w:ascii="仿宋" w:hAnsi="仿宋" w:eastAsia="仿宋" w:cs="Times New Roman"/>
          <w:sz w:val="32"/>
          <w:szCs w:val="32"/>
        </w:rPr>
        <w:t>服务业经营情况统计年报</w:t>
      </w:r>
      <w:r>
        <w:rPr>
          <w:rFonts w:ascii="仿宋" w:hAnsi="仿宋" w:eastAsia="仿宋" w:cs="Times New Roman"/>
          <w:sz w:val="32"/>
          <w:szCs w:val="32"/>
        </w:rPr>
        <w:t>》</w:t>
      </w:r>
      <w:r>
        <w:rPr>
          <w:rFonts w:hint="eastAsia" w:ascii="仿宋" w:hAnsi="仿宋" w:eastAsia="仿宋" w:cs="Times New Roman"/>
          <w:sz w:val="32"/>
          <w:szCs w:val="32"/>
        </w:rPr>
        <w:t>必须如实填数。</w:t>
      </w:r>
    </w:p>
    <w:p w14:paraId="2205D4BE">
      <w:pPr>
        <w:keepNext/>
        <w:keepLines/>
        <w:numPr>
          <w:ilvl w:val="0"/>
          <w:numId w:val="0"/>
        </w:numPr>
        <w:spacing w:before="200" w:after="200" w:line="276" w:lineRule="auto"/>
        <w:ind w:leftChars="200"/>
        <w:outlineLvl w:val="2"/>
        <w:rPr>
          <w:rFonts w:ascii="Cambria" w:hAnsi="Cambria" w:eastAsia="黑体" w:cs="Times New Roman"/>
          <w:b/>
          <w:bCs/>
          <w:sz w:val="32"/>
          <w:szCs w:val="32"/>
        </w:rPr>
      </w:pPr>
      <w:r>
        <w:rPr>
          <w:rFonts w:hint="eastAsia" w:ascii="Cambria" w:hAnsi="Cambria" w:eastAsia="黑体" w:cs="Times New Roman"/>
          <w:b/>
          <w:bCs/>
          <w:sz w:val="32"/>
          <w:szCs w:val="32"/>
          <w:lang w:val="en-US" w:eastAsia="zh-CN"/>
        </w:rPr>
        <w:t>6.</w:t>
      </w:r>
      <w:r>
        <w:rPr>
          <w:rFonts w:hint="eastAsia" w:ascii="Cambria" w:hAnsi="Cambria" w:eastAsia="黑体" w:cs="Times New Roman"/>
          <w:b/>
          <w:bCs/>
          <w:sz w:val="32"/>
          <w:szCs w:val="32"/>
        </w:rPr>
        <w:t>漏报处理</w:t>
      </w:r>
      <w:bookmarkEnd w:id="72"/>
      <w:bookmarkEnd w:id="73"/>
      <w:bookmarkEnd w:id="74"/>
      <w:bookmarkEnd w:id="75"/>
      <w:bookmarkEnd w:id="76"/>
      <w:bookmarkEnd w:id="77"/>
    </w:p>
    <w:p w14:paraId="24692E24">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月</w:t>
      </w:r>
      <w:r>
        <w:rPr>
          <w:rFonts w:hint="eastAsia" w:ascii="仿宋" w:hAnsi="仿宋" w:eastAsia="仿宋" w:cs="Times New Roman"/>
          <w:sz w:val="32"/>
          <w:szCs w:val="32"/>
          <w:lang w:val="en-US" w:eastAsia="zh-CN"/>
        </w:rPr>
        <w:t>26</w:t>
      </w:r>
      <w:r>
        <w:rPr>
          <w:rFonts w:hint="eastAsia" w:ascii="仿宋" w:hAnsi="仿宋" w:eastAsia="仿宋" w:cs="Times New Roman"/>
          <w:sz w:val="32"/>
          <w:szCs w:val="32"/>
        </w:rPr>
        <w:t>号之前须报送年报,</w:t>
      </w:r>
      <w:r>
        <w:rPr>
          <w:rFonts w:hint="eastAsia" w:ascii="仿宋" w:hAnsi="仿宋" w:eastAsia="仿宋" w:cs="Times New Roman"/>
          <w:sz w:val="32"/>
          <w:szCs w:val="32"/>
          <w:lang w:val="en-US" w:eastAsia="zh-CN"/>
        </w:rPr>
        <w:t>26号之后会有短暂审核期，审核期间系统不锁定，上报总局后</w:t>
      </w:r>
      <w:r>
        <w:rPr>
          <w:rFonts w:hint="eastAsia" w:ascii="仿宋" w:hAnsi="仿宋" w:eastAsia="仿宋" w:cs="Times New Roman"/>
          <w:sz w:val="32"/>
          <w:szCs w:val="32"/>
        </w:rPr>
        <w:t>系统全国锁定，不能解锁、不能补报。发现漏报，请写漏报说明（内容包括为何漏报，公司业务及数据情况等），加盖单位公章后</w:t>
      </w:r>
      <w:r>
        <w:rPr>
          <w:rFonts w:hint="eastAsia" w:ascii="仿宋" w:hAnsi="仿宋" w:eastAsia="仿宋" w:cs="Times New Roman"/>
          <w:sz w:val="32"/>
          <w:szCs w:val="32"/>
          <w:lang w:val="en-US" w:eastAsia="zh-CN"/>
        </w:rPr>
        <w:t>上传系统，上传路径为：首页-文档管理-文档上传</w:t>
      </w:r>
      <w:r>
        <w:rPr>
          <w:rFonts w:hint="eastAsia" w:ascii="仿宋" w:hAnsi="仿宋" w:eastAsia="仿宋" w:cs="Times New Roman"/>
          <w:sz w:val="32"/>
          <w:szCs w:val="32"/>
        </w:rPr>
        <w:t>。</w:t>
      </w:r>
    </w:p>
    <w:p w14:paraId="3D8AD7F6">
      <w:pPr>
        <w:keepNext/>
        <w:keepLines/>
        <w:numPr>
          <w:ilvl w:val="0"/>
          <w:numId w:val="0"/>
        </w:numPr>
        <w:spacing w:before="200" w:after="200"/>
        <w:ind w:leftChars="200"/>
        <w:outlineLvl w:val="2"/>
        <w:rPr>
          <w:rFonts w:hint="default" w:ascii="Cambria" w:hAnsi="Cambria" w:eastAsia="黑体" w:cs="Times New Roman"/>
          <w:b/>
          <w:bCs/>
          <w:sz w:val="32"/>
          <w:szCs w:val="32"/>
          <w:lang w:val="en-US" w:eastAsia="zh-CN"/>
        </w:rPr>
      </w:pPr>
      <w:bookmarkStart w:id="84" w:name="_Toc25868"/>
      <w:bookmarkStart w:id="85" w:name="_Toc23602"/>
      <w:r>
        <w:rPr>
          <w:rFonts w:hint="eastAsia" w:ascii="Cambria" w:hAnsi="Cambria" w:eastAsia="黑体" w:cs="Times New Roman"/>
          <w:b/>
          <w:bCs/>
          <w:sz w:val="32"/>
          <w:szCs w:val="32"/>
          <w:lang w:val="en-US" w:eastAsia="zh-CN"/>
        </w:rPr>
        <w:t>7.《广播电视节目制作经营许可证》变更延续</w:t>
      </w:r>
      <w:bookmarkEnd w:id="84"/>
      <w:bookmarkEnd w:id="85"/>
    </w:p>
    <w:p w14:paraId="5765755E">
      <w:pPr>
        <w:ind w:firstLine="640" w:firstLineChars="200"/>
        <w:jc w:val="left"/>
        <w:rPr>
          <w:rFonts w:hint="eastAsia" w:ascii="仿宋_GB2312" w:hAnsi="仿宋" w:eastAsia="仿宋_GB2312" w:cs="Times New Roman"/>
          <w:color w:val="000000"/>
          <w:sz w:val="32"/>
          <w:szCs w:val="32"/>
          <w:highlight w:val="none"/>
          <w:shd w:val="clear" w:color="auto" w:fill="FFFFFF"/>
        </w:rPr>
      </w:pPr>
      <w:r>
        <w:rPr>
          <w:rFonts w:hint="eastAsia" w:ascii="仿宋_GB2312" w:hAnsi="仿宋" w:eastAsia="仿宋_GB2312" w:cs="Times New Roman"/>
          <w:color w:val="000000"/>
          <w:sz w:val="32"/>
          <w:szCs w:val="32"/>
          <w:highlight w:val="none"/>
          <w:shd w:val="clear" w:color="auto" w:fill="FFFFFF"/>
        </w:rPr>
        <w:t>如果《广播电视节目制作经营许可证》快到有效期，持证单位的单位名称、注册地址、法定代表人或者股东情况发生变更，请到“首都</w:t>
      </w:r>
      <w:r>
        <w:rPr>
          <w:rFonts w:hint="eastAsia" w:ascii="仿宋_GB2312" w:hAnsi="仿宋" w:eastAsia="仿宋_GB2312" w:cs="Times New Roman"/>
          <w:color w:val="000000"/>
          <w:sz w:val="32"/>
          <w:szCs w:val="32"/>
          <w:highlight w:val="none"/>
          <w:shd w:val="clear" w:color="auto" w:fill="FFFFFF"/>
          <w:lang w:val="en-US" w:eastAsia="zh-CN"/>
        </w:rPr>
        <w:t>广电</w:t>
      </w:r>
      <w:r>
        <w:rPr>
          <w:rFonts w:hint="eastAsia" w:ascii="仿宋_GB2312" w:hAnsi="仿宋" w:eastAsia="仿宋_GB2312" w:cs="Times New Roman"/>
          <w:color w:val="000000"/>
          <w:sz w:val="32"/>
          <w:szCs w:val="32"/>
          <w:highlight w:val="none"/>
          <w:shd w:val="clear" w:color="auto" w:fill="FFFFFF"/>
        </w:rPr>
        <w:t>”微信公众号-“</w:t>
      </w:r>
      <w:r>
        <w:rPr>
          <w:rFonts w:hint="eastAsia" w:ascii="仿宋_GB2312" w:hAnsi="仿宋" w:eastAsia="仿宋_GB2312" w:cs="Times New Roman"/>
          <w:color w:val="000000"/>
          <w:sz w:val="32"/>
          <w:szCs w:val="32"/>
          <w:highlight w:val="none"/>
          <w:shd w:val="clear" w:color="auto" w:fill="FFFFFF"/>
          <w:lang w:val="en-US" w:eastAsia="zh-CN"/>
        </w:rPr>
        <w:t>政民互动</w:t>
      </w:r>
      <w:r>
        <w:rPr>
          <w:rFonts w:hint="eastAsia" w:ascii="仿宋_GB2312" w:hAnsi="仿宋" w:eastAsia="仿宋_GB2312" w:cs="Times New Roman"/>
          <w:color w:val="000000"/>
          <w:sz w:val="32"/>
          <w:szCs w:val="32"/>
          <w:highlight w:val="none"/>
          <w:shd w:val="clear" w:color="auto" w:fill="FFFFFF"/>
        </w:rPr>
        <w:t>”-“e导办”中查看“一图读懂：广播电视节目制作经营单位设立审批”或者登陆网址查看：</w:t>
      </w:r>
      <w:bookmarkStart w:id="86" w:name="http://banshi.beijing.gov.cn/pubtask/task/1/110000000000/a372e14a-0b91-45d5-9bd5-5091c4329566.html?locationCode=110000000000&amp;serverType=1003"/>
      <w:bookmarkEnd w:id="86"/>
      <w:r>
        <w:rPr>
          <w:rFonts w:hint="eastAsia" w:ascii="仿宋_GB2312" w:hAnsi="仿宋" w:eastAsia="仿宋_GB2312" w:cs="Times New Roman"/>
          <w:color w:val="000000"/>
          <w:sz w:val="32"/>
          <w:szCs w:val="32"/>
          <w:highlight w:val="none"/>
          <w:shd w:val="clear" w:color="auto" w:fill="FFFFFF"/>
        </w:rPr>
        <w:fldChar w:fldCharType="begin"/>
      </w:r>
      <w:r>
        <w:rPr>
          <w:rFonts w:hint="eastAsia" w:ascii="仿宋_GB2312" w:hAnsi="仿宋" w:eastAsia="仿宋_GB2312" w:cs="Times New Roman"/>
          <w:color w:val="000000"/>
          <w:sz w:val="32"/>
          <w:szCs w:val="32"/>
          <w:highlight w:val="none"/>
          <w:shd w:val="clear" w:color="auto" w:fill="FFFFFF"/>
        </w:rPr>
        <w:instrText xml:space="preserve"> HYPERLINK "https://banshi.beijing.gov.cn/pubtask/task/1/110000000000/14c0d4fe-bb6a-401a-ab09-bdfd258cd63b.html?locationCode=110000000000" </w:instrText>
      </w:r>
      <w:r>
        <w:rPr>
          <w:rFonts w:hint="eastAsia" w:ascii="仿宋_GB2312" w:hAnsi="仿宋" w:eastAsia="仿宋_GB2312" w:cs="Times New Roman"/>
          <w:color w:val="000000"/>
          <w:sz w:val="32"/>
          <w:szCs w:val="32"/>
          <w:highlight w:val="none"/>
          <w:shd w:val="clear" w:color="auto" w:fill="FFFFFF"/>
        </w:rPr>
        <w:fldChar w:fldCharType="separate"/>
      </w:r>
      <w:r>
        <w:rPr>
          <w:rStyle w:val="7"/>
          <w:rFonts w:hint="eastAsia" w:ascii="仿宋_GB2312" w:hAnsi="仿宋" w:eastAsia="仿宋_GB2312" w:cs="Times New Roman"/>
          <w:sz w:val="32"/>
          <w:szCs w:val="32"/>
          <w:highlight w:val="none"/>
          <w:shd w:val="clear" w:color="auto" w:fill="FFFFFF"/>
        </w:rPr>
        <w:t>https://banshi.beijing.gov.cn/pubtask/task/1/110000000000/14c0d4fe-bb6a-401a-ab09-bdfd258cd63b.html?locationCode=110000000000</w:t>
      </w:r>
      <w:r>
        <w:rPr>
          <w:rFonts w:hint="eastAsia" w:ascii="仿宋_GB2312" w:hAnsi="仿宋" w:eastAsia="仿宋_GB2312" w:cs="Times New Roman"/>
          <w:color w:val="000000"/>
          <w:sz w:val="32"/>
          <w:szCs w:val="32"/>
          <w:highlight w:val="none"/>
          <w:shd w:val="clear" w:color="auto" w:fill="FFFFFF"/>
        </w:rPr>
        <w:fldChar w:fldCharType="end"/>
      </w:r>
    </w:p>
    <w:p w14:paraId="5157CEAD">
      <w:pPr>
        <w:pStyle w:val="8"/>
        <w:spacing w:line="560" w:lineRule="exact"/>
        <w:ind w:left="0" w:leftChars="0" w:firstLine="640" w:firstLineChars="200"/>
        <w:jc w:val="left"/>
        <w:rPr>
          <w:rFonts w:hint="eastAsia" w:ascii="仿宋" w:hAnsi="仿宋" w:eastAsia="仿宋" w:cs="仿宋"/>
          <w:color w:val="000000"/>
          <w:kern w:val="2"/>
          <w:sz w:val="32"/>
          <w:szCs w:val="32"/>
          <w:highlight w:val="none"/>
          <w:shd w:val="clear" w:color="auto" w:fill="FFFFFF"/>
          <w:lang w:val="en-US" w:eastAsia="zh-CN" w:bidi="ar-SA"/>
        </w:rPr>
      </w:pPr>
      <w:r>
        <w:rPr>
          <w:rFonts w:hint="eastAsia" w:ascii="仿宋" w:hAnsi="仿宋" w:eastAsia="仿宋" w:cs="仿宋"/>
          <w:color w:val="000000"/>
          <w:kern w:val="2"/>
          <w:sz w:val="32"/>
          <w:szCs w:val="32"/>
          <w:highlight w:val="none"/>
          <w:shd w:val="clear" w:color="auto" w:fill="FFFFFF"/>
          <w:lang w:val="en-US" w:eastAsia="zh-CN" w:bidi="ar-SA"/>
        </w:rPr>
        <w:t>如遇证件审批问题，请咨询办事大厅89150042。</w:t>
      </w:r>
    </w:p>
    <w:p w14:paraId="3190C701">
      <w:pPr>
        <w:ind w:firstLine="640" w:firstLineChars="200"/>
        <w:rPr>
          <w:rFonts w:hint="eastAsia" w:ascii="仿宋" w:hAnsi="仿宋" w:eastAsia="仿宋" w:cs="Times New Roman"/>
          <w:sz w:val="32"/>
          <w:szCs w:val="32"/>
        </w:rPr>
      </w:pPr>
    </w:p>
    <w:p w14:paraId="1ABECF90">
      <w:pPr>
        <w:numPr>
          <w:ilvl w:val="0"/>
          <w:numId w:val="0"/>
        </w:numPr>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9F1795-AF71-4E93-AB65-7CB76D2519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1EC9CD2-B5AF-4BB1-96B0-945CE4DF0424}"/>
  </w:font>
  <w:font w:name="微软雅黑">
    <w:panose1 w:val="020B0503020204020204"/>
    <w:charset w:val="86"/>
    <w:family w:val="auto"/>
    <w:pitch w:val="default"/>
    <w:sig w:usb0="80000287" w:usb1="2ACF3C50" w:usb2="00000016" w:usb3="00000000" w:csb0="0004001F" w:csb1="00000000"/>
    <w:embedRegular r:id="rId3" w:fontKey="{E4177386-E42B-42E2-AADF-99FB6D786CBE}"/>
  </w:font>
  <w:font w:name="Cambria">
    <w:panose1 w:val="02040503050406030204"/>
    <w:charset w:val="00"/>
    <w:family w:val="roman"/>
    <w:pitch w:val="default"/>
    <w:sig w:usb0="E00006FF" w:usb1="420024FF" w:usb2="02000000" w:usb3="00000000" w:csb0="2000019F" w:csb1="00000000"/>
    <w:embedRegular r:id="rId4" w:fontKey="{1B60949B-5519-41F8-856D-0637C2DE363C}"/>
  </w:font>
  <w:font w:name="仿宋_GB2312">
    <w:panose1 w:val="02010609030101010101"/>
    <w:charset w:val="86"/>
    <w:family w:val="modern"/>
    <w:pitch w:val="default"/>
    <w:sig w:usb0="00000001" w:usb1="080E0000" w:usb2="00000000" w:usb3="00000000" w:csb0="00040000" w:csb1="00000000"/>
    <w:embedRegular r:id="rId5" w:fontKey="{3353C1F2-246C-4E52-9B46-1AE4A962C76B}"/>
  </w:font>
  <w:font w:name="仿宋">
    <w:panose1 w:val="02010609060101010101"/>
    <w:charset w:val="86"/>
    <w:family w:val="modern"/>
    <w:pitch w:val="default"/>
    <w:sig w:usb0="800002BF" w:usb1="38CF7CFA" w:usb2="00000016" w:usb3="00000000" w:csb0="00040001" w:csb1="00000000"/>
    <w:embedRegular r:id="rId6" w:fontKey="{20B58E92-42A7-486A-8E0D-64867589535E}"/>
  </w:font>
  <w:font w:name="Calibri Light">
    <w:panose1 w:val="020F0302020204030204"/>
    <w:charset w:val="00"/>
    <w:family w:val="swiss"/>
    <w:pitch w:val="default"/>
    <w:sig w:usb0="E4002EFF" w:usb1="C200247B" w:usb2="00000009" w:usb3="00000000" w:csb0="200001FF" w:csb1="00000000"/>
    <w:embedRegular r:id="rId7" w:fontKey="{446F1545-E37A-4810-8F58-EE0391BFDD60}"/>
  </w:font>
  <w:font w:name="Tahoma">
    <w:panose1 w:val="020B0604030504040204"/>
    <w:charset w:val="00"/>
    <w:family w:val="swiss"/>
    <w:pitch w:val="default"/>
    <w:sig w:usb0="E1002EFF" w:usb1="C000605B" w:usb2="00000029" w:usb3="00000000" w:csb0="200101FF" w:csb1="20280000"/>
    <w:embedRegular r:id="rId8" w:fontKey="{4E8C7563-B889-4EAF-B549-023D72B14ED3}"/>
  </w:font>
  <w:font w:name="华文中宋">
    <w:panose1 w:val="02010600040101010101"/>
    <w:charset w:val="86"/>
    <w:family w:val="auto"/>
    <w:pitch w:val="default"/>
    <w:sig w:usb0="00000287" w:usb1="080F0000" w:usb2="00000000" w:usb3="00000000" w:csb0="0004009F" w:csb1="DFD70000"/>
    <w:embedRegular r:id="rId9" w:fontKey="{095EBDE0-A096-47E1-BFDA-471F98E9C7D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C6683"/>
    <w:multiLevelType w:val="multilevel"/>
    <w:tmpl w:val="03CC6683"/>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03DF2554"/>
    <w:multiLevelType w:val="multilevel"/>
    <w:tmpl w:val="03DF255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4F50EA"/>
    <w:multiLevelType w:val="multilevel"/>
    <w:tmpl w:val="054F50E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08FB3C95"/>
    <w:multiLevelType w:val="multilevel"/>
    <w:tmpl w:val="08FB3C9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1F2A34"/>
    <w:multiLevelType w:val="multilevel"/>
    <w:tmpl w:val="091F2A3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decimal"/>
      <w:suff w:val="space"/>
      <w:lvlText w:val="(%3)"/>
      <w:lvlJc w:val="left"/>
      <w:pPr>
        <w:ind w:left="0" w:firstLine="0"/>
      </w:pPr>
      <w:rPr>
        <w:rFonts w:hint="eastAsia"/>
      </w:rPr>
    </w:lvl>
    <w:lvl w:ilvl="3" w:tentative="0">
      <w:start w:val="1"/>
      <w:numFmt w:val="decimal"/>
      <w:lvlText w:val="%4."/>
      <w:lvlJc w:val="left"/>
      <w:pPr>
        <w:ind w:left="1680" w:hanging="420"/>
      </w:pPr>
    </w:lvl>
    <w:lvl w:ilvl="4" w:tentative="0">
      <w:start w:val="1"/>
      <w:numFmt w:val="decimal"/>
      <w:lvlText w:val="%5、"/>
      <w:lvlJc w:val="left"/>
      <w:pPr>
        <w:ind w:left="2400" w:hanging="720"/>
      </w:pPr>
      <w:rPr>
        <w:rFonts w:hint="default"/>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92F7290"/>
    <w:multiLevelType w:val="multilevel"/>
    <w:tmpl w:val="092F7290"/>
    <w:lvl w:ilvl="0" w:tentative="0">
      <w:start w:val="1"/>
      <w:numFmt w:val="decimal"/>
      <w:suff w:val="space"/>
      <w:lvlText w:val="(%1)"/>
      <w:lvlJc w:val="left"/>
      <w:pPr>
        <w:ind w:left="0" w:firstLine="0"/>
      </w:pPr>
      <w:rPr>
        <w:rFonts w:hint="eastAsia"/>
      </w:rPr>
    </w:lvl>
    <w:lvl w:ilvl="1" w:tentative="0">
      <w:start w:val="1"/>
      <w:numFmt w:val="decimalEnclosedCircle"/>
      <w:lvlText w:val="%2"/>
      <w:lvlJc w:val="left"/>
      <w:pPr>
        <w:ind w:left="840" w:hanging="420"/>
      </w:pPr>
      <w:rPr>
        <w:rFonts w:hint="default" w:asciiTheme="minorHAnsi" w:hAnsiTheme="minorHAnsi"/>
        <w:sz w:val="28"/>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A602358"/>
    <w:multiLevelType w:val="multilevel"/>
    <w:tmpl w:val="0A602358"/>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0B04582E"/>
    <w:multiLevelType w:val="multilevel"/>
    <w:tmpl w:val="0B04582E"/>
    <w:lvl w:ilvl="0" w:tentative="0">
      <w:start w:val="1"/>
      <w:numFmt w:val="decimal"/>
      <w:suff w:val="space"/>
      <w:lvlText w:val="(%1)"/>
      <w:lvlJc w:val="left"/>
      <w:pPr>
        <w:ind w:left="-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C195207"/>
    <w:multiLevelType w:val="multilevel"/>
    <w:tmpl w:val="0C19520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E2E1AE3"/>
    <w:multiLevelType w:val="multilevel"/>
    <w:tmpl w:val="0E2E1AE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81F0E1A"/>
    <w:multiLevelType w:val="multilevel"/>
    <w:tmpl w:val="181F0E1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94518FF"/>
    <w:multiLevelType w:val="multilevel"/>
    <w:tmpl w:val="194518FF"/>
    <w:lvl w:ilvl="0" w:tentative="0">
      <w:start w:val="1"/>
      <w:numFmt w:val="chineseCountingThousand"/>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32441F9"/>
    <w:multiLevelType w:val="multilevel"/>
    <w:tmpl w:val="232441F9"/>
    <w:lvl w:ilvl="0" w:tentative="0">
      <w:start w:val="1"/>
      <w:numFmt w:val="bullet"/>
      <w:lvlText w:val=""/>
      <w:lvlJc w:val="left"/>
      <w:pPr>
        <w:ind w:left="840" w:hanging="420"/>
      </w:pPr>
      <w:rPr>
        <w:rFonts w:hint="default" w:ascii="Wingdings" w:hAnsi="Wingdings"/>
        <w:sz w:val="30"/>
        <w:szCs w:val="30"/>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248655B6"/>
    <w:multiLevelType w:val="singleLevel"/>
    <w:tmpl w:val="248655B6"/>
    <w:lvl w:ilvl="0" w:tentative="0">
      <w:start w:val="3"/>
      <w:numFmt w:val="decimal"/>
      <w:suff w:val="nothing"/>
      <w:lvlText w:val="（%1）"/>
      <w:lvlJc w:val="left"/>
    </w:lvl>
  </w:abstractNum>
  <w:abstractNum w:abstractNumId="15">
    <w:nsid w:val="27150C52"/>
    <w:multiLevelType w:val="multilevel"/>
    <w:tmpl w:val="27150C52"/>
    <w:lvl w:ilvl="0" w:tentative="0">
      <w:start w:val="1"/>
      <w:numFmt w:val="decimalEnclosedCircle"/>
      <w:lvlText w:val="%1"/>
      <w:lvlJc w:val="left"/>
      <w:pPr>
        <w:ind w:left="1063" w:hanging="420"/>
      </w:pPr>
      <w:rPr>
        <w:rFonts w:hint="default"/>
        <w:sz w:val="28"/>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6">
    <w:nsid w:val="35CC056C"/>
    <w:multiLevelType w:val="multilevel"/>
    <w:tmpl w:val="35CC056C"/>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F8D4A7E"/>
    <w:multiLevelType w:val="multilevel"/>
    <w:tmpl w:val="3F8D4A7E"/>
    <w:lvl w:ilvl="0" w:tentative="0">
      <w:start w:val="1"/>
      <w:numFmt w:val="upp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518074D1"/>
    <w:multiLevelType w:val="multilevel"/>
    <w:tmpl w:val="518074D1"/>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9">
    <w:nsid w:val="536C198B"/>
    <w:multiLevelType w:val="multilevel"/>
    <w:tmpl w:val="536C198B"/>
    <w:lvl w:ilvl="0" w:tentative="0">
      <w:start w:val="1"/>
      <w:numFmt w:val="decimalEnclosedCircle"/>
      <w:lvlText w:val="%1"/>
      <w:lvlJc w:val="left"/>
      <w:pPr>
        <w:ind w:left="1260" w:hanging="420"/>
      </w:pPr>
      <w:rPr>
        <w:rFonts w:hint="default"/>
        <w:sz w:val="28"/>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634E7621"/>
    <w:multiLevelType w:val="multilevel"/>
    <w:tmpl w:val="634E7621"/>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92330CF"/>
    <w:multiLevelType w:val="multilevel"/>
    <w:tmpl w:val="692330CF"/>
    <w:lvl w:ilvl="0" w:tentative="0">
      <w:start w:val="1"/>
      <w:numFmt w:val="upperLetter"/>
      <w:suff w:val="space"/>
      <w:lvlText w:val="%1."/>
      <w:lvlJc w:val="left"/>
      <w:pPr>
        <w:ind w:left="567" w:hanging="357"/>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F847485"/>
    <w:multiLevelType w:val="multilevel"/>
    <w:tmpl w:val="6F847485"/>
    <w:lvl w:ilvl="0" w:tentative="0">
      <w:start w:val="1"/>
      <w:numFmt w:val="decimal"/>
      <w:suff w:val="space"/>
      <w:lvlText w:val="(%1)"/>
      <w:lvlJc w:val="left"/>
      <w:pPr>
        <w:ind w:left="0" w:firstLine="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3"/>
  </w:num>
  <w:num w:numId="3">
    <w:abstractNumId w:val="14"/>
  </w:num>
  <w:num w:numId="4">
    <w:abstractNumId w:val="13"/>
  </w:num>
  <w:num w:numId="5">
    <w:abstractNumId w:val="22"/>
  </w:num>
  <w:num w:numId="6">
    <w:abstractNumId w:val="1"/>
  </w:num>
  <w:num w:numId="7">
    <w:abstractNumId w:val="6"/>
  </w:num>
  <w:num w:numId="8">
    <w:abstractNumId w:val="18"/>
  </w:num>
  <w:num w:numId="9">
    <w:abstractNumId w:val="10"/>
  </w:num>
  <w:num w:numId="10">
    <w:abstractNumId w:val="11"/>
  </w:num>
  <w:num w:numId="11">
    <w:abstractNumId w:val="4"/>
  </w:num>
  <w:num w:numId="12">
    <w:abstractNumId w:val="7"/>
  </w:num>
  <w:num w:numId="13">
    <w:abstractNumId w:val="5"/>
  </w:num>
  <w:num w:numId="14">
    <w:abstractNumId w:val="19"/>
  </w:num>
  <w:num w:numId="15">
    <w:abstractNumId w:val="8"/>
  </w:num>
  <w:num w:numId="16">
    <w:abstractNumId w:val="0"/>
  </w:num>
  <w:num w:numId="17">
    <w:abstractNumId w:val="20"/>
  </w:num>
  <w:num w:numId="18">
    <w:abstractNumId w:val="15"/>
  </w:num>
  <w:num w:numId="19">
    <w:abstractNumId w:val="16"/>
  </w:num>
  <w:num w:numId="20">
    <w:abstractNumId w:val="21"/>
  </w:num>
  <w:num w:numId="21">
    <w:abstractNumId w:val="2"/>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6C0BB3"/>
    <w:rsid w:val="09BF2DC8"/>
    <w:rsid w:val="0B6C0BB3"/>
    <w:rsid w:val="1093553E"/>
    <w:rsid w:val="12307B85"/>
    <w:rsid w:val="13297EF3"/>
    <w:rsid w:val="17282AAF"/>
    <w:rsid w:val="20EF127E"/>
    <w:rsid w:val="2361743B"/>
    <w:rsid w:val="31E35443"/>
    <w:rsid w:val="34730C36"/>
    <w:rsid w:val="49876F0A"/>
    <w:rsid w:val="50F023F1"/>
    <w:rsid w:val="594C54F4"/>
    <w:rsid w:val="63A04204"/>
    <w:rsid w:val="7B1B0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unhideWhenUsed/>
    <w:qFormat/>
    <w:uiPriority w:val="99"/>
    <w:pPr>
      <w:tabs>
        <w:tab w:val="center" w:pos="4153"/>
        <w:tab w:val="right" w:pos="8306"/>
      </w:tabs>
      <w:snapToGrid w:val="0"/>
      <w:jc w:val="left"/>
    </w:pPr>
    <w:rPr>
      <w:rFonts w:ascii="Calibri" w:hAnsi="Calibri" w:eastAsia="宋体" w:cs="Times New Roman"/>
      <w:sz w:val="18"/>
      <w:szCs w:val="18"/>
      <w:lang w:val="zh-CN"/>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lang w:val="zh-CN"/>
    </w:rPr>
  </w:style>
  <w:style w:type="character" w:styleId="7">
    <w:name w:val="Hyperlink"/>
    <w:basedOn w:val="6"/>
    <w:qFormat/>
    <w:uiPriority w:val="0"/>
    <w:rPr>
      <w:color w:val="0000FF"/>
      <w:u w:val="single"/>
    </w:rPr>
  </w:style>
  <w:style w:type="paragraph" w:customStyle="1" w:styleId="8">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5805</Words>
  <Characters>5989</Characters>
  <Lines>0</Lines>
  <Paragraphs>0</Paragraphs>
  <TotalTime>21</TotalTime>
  <ScaleCrop>false</ScaleCrop>
  <LinksUpToDate>false</LinksUpToDate>
  <CharactersWithSpaces>6009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2025-12-10T08:15:00Z</dcterms:created>
  <dc:creator>吕芳</dc:creator>
  <cp:lastModifiedBy>吕芳</cp:lastModifiedBy>
  <dcterms:modified xsi:type="dcterms:W3CDTF">2026-01-06T07:24:37Z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B6A9C8DC0ADB432C88FE504C0C6FFE10_13</vt:lpwstr>
  </property>
  <property fmtid="{D5CDD505-2E9C-101B-9397-08002B2CF9AE}" pid="4" name="KSOTemplateDocerSaveRecord">
    <vt:lpwstr>eyJoZGlkIjoiZjBjNjJjMDEyMTRkZDQwYmVhMjI4NzQ4MzIwM2Q1YTciLCJ1c2VySWQiOiIyNDMzNjk1MTQifQ==</vt:lpwstr>
  </property>
</Properties>
</file>