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黑体_GBK" w:hAnsi="方正黑体_GBK" w:eastAsia="方正黑体_GBK" w:cs="方正黑体_GBK"/>
          <w:bCs/>
          <w:sz w:val="32"/>
          <w:szCs w:val="28"/>
          <w:lang w:val="en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  <w:lang w:val="en-US" w:eastAsia="zh-CN"/>
        </w:rPr>
        <w:t>附件3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eastAsia="zh-CN"/>
        </w:rPr>
        <w:t>申报资格材料目录</w:t>
      </w:r>
    </w:p>
    <w:tbl>
      <w:tblPr>
        <w:tblStyle w:val="3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38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81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380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材料名称</w:t>
            </w:r>
          </w:p>
        </w:tc>
        <w:tc>
          <w:tcPr>
            <w:tcW w:w="431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学历学位证书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原件拍照或复印件加盖单位组织人事部门印章后，拍照上传，如系统自动调取出来则不需重复上传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继续教育学时材料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每年必须完成至少90学时，其中包括36学时本专业的学习，证明材料上传至系统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有效期内的《中华人民共和国播音员主持人证》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A6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4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现职《专业技术职务资格证书》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A6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现职《岗位聘任证书》或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劳动合同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年内本单位年度考核意见表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原件拍照或复印件加盖单位组织人事部门印章后，上传至系统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8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近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5年内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eastAsia="zh-CN"/>
              </w:rPr>
              <w:t>从事本专业工作岗位及职责情况说明</w:t>
            </w:r>
          </w:p>
        </w:tc>
        <w:tc>
          <w:tcPr>
            <w:tcW w:w="4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由单位组织人事部门出具并加盖印章后，上传至系统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D2“个人情况补充说明”中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7EE4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2023-06-30T08:17:23Z</dcterms:created>
  <dc:creator>10712</dc:creator>
  <cp:lastModifiedBy>福少爷</cp:lastModifiedBy>
  <dcterms:modified xsi:type="dcterms:W3CDTF">2023-06-30T08:17:42Z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5889184DFD27484F8694B429E6185795_12</vt:lpwstr>
  </property>
</Properties>
</file>