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79" w:rsidRPr="00C67783" w:rsidRDefault="00253E79" w:rsidP="00253E79">
      <w:pPr>
        <w:spacing w:line="360" w:lineRule="auto"/>
        <w:jc w:val="left"/>
        <w:rPr>
          <w:rFonts w:ascii="黑体" w:eastAsia="黑体" w:hAnsi="黑体" w:cs="方正小标宋简体" w:hint="eastAsia"/>
          <w:sz w:val="32"/>
          <w:szCs w:val="32"/>
        </w:rPr>
      </w:pPr>
      <w:r w:rsidRPr="00C67783">
        <w:rPr>
          <w:rFonts w:ascii="黑体" w:eastAsia="黑体" w:hAnsi="黑体" w:cs="方正小标宋简体" w:hint="eastAsia"/>
          <w:sz w:val="32"/>
          <w:szCs w:val="32"/>
        </w:rPr>
        <w:t>附件2</w:t>
      </w:r>
    </w:p>
    <w:p w:rsidR="00253E79" w:rsidRDefault="00253E79" w:rsidP="00253E79">
      <w:pPr>
        <w:spacing w:line="360" w:lineRule="auto"/>
        <w:jc w:val="center"/>
        <w:rPr>
          <w:rFonts w:ascii="方正小标宋简体" w:eastAsia="方正小标宋简体" w:hAnsi="方正小标宋简体" w:cs="方正小标宋简体" w:hint="eastAsia"/>
          <w:sz w:val="36"/>
          <w:szCs w:val="36"/>
        </w:rPr>
      </w:pPr>
      <w:bookmarkStart w:id="0" w:name="_GoBack"/>
      <w:r>
        <w:rPr>
          <w:rFonts w:ascii="方正小标宋简体" w:eastAsia="方正小标宋简体" w:hAnsi="方正小标宋简体" w:cs="方正小标宋简体" w:hint="eastAsia"/>
          <w:sz w:val="36"/>
          <w:szCs w:val="36"/>
        </w:rPr>
        <w:t>国有广播电视节目制作企业社会效益评价考核表</w:t>
      </w:r>
    </w:p>
    <w:bookmarkEnd w:id="0"/>
    <w:p w:rsidR="00253E79" w:rsidRDefault="00253E79" w:rsidP="00253E79">
      <w:pPr>
        <w:spacing w:line="360" w:lineRule="auto"/>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0"/>
          <w:szCs w:val="30"/>
        </w:rPr>
        <w:t>考核对象：</w:t>
      </w:r>
      <w:r>
        <w:rPr>
          <w:rFonts w:ascii="方正小标宋简体" w:eastAsia="方正小标宋简体" w:hAnsi="方正小标宋简体" w:cs="方正小标宋简体" w:hint="eastAsia"/>
          <w:sz w:val="30"/>
          <w:szCs w:val="30"/>
          <w:u w:val="single"/>
        </w:rPr>
        <w:t xml:space="preserve">           </w:t>
      </w:r>
      <w:r>
        <w:rPr>
          <w:rFonts w:ascii="方正小标宋简体" w:eastAsia="方正小标宋简体" w:hAnsi="方正小标宋简体" w:cs="方正小标宋简体" w:hint="eastAsia"/>
          <w:sz w:val="30"/>
          <w:szCs w:val="30"/>
        </w:rPr>
        <w:t>(公章)   考核主体：</w:t>
      </w:r>
      <w:r>
        <w:rPr>
          <w:rFonts w:ascii="方正小标宋简体" w:eastAsia="方正小标宋简体" w:hAnsi="方正小标宋简体" w:cs="方正小标宋简体" w:hint="eastAsia"/>
          <w:sz w:val="30"/>
          <w:szCs w:val="30"/>
          <w:u w:val="single"/>
        </w:rPr>
        <w:t xml:space="preserve">           </w:t>
      </w:r>
      <w:r>
        <w:rPr>
          <w:rFonts w:ascii="方正小标宋简体" w:eastAsia="方正小标宋简体" w:hAnsi="方正小标宋简体" w:cs="方正小标宋简体" w:hint="eastAsia"/>
          <w:sz w:val="30"/>
          <w:szCs w:val="30"/>
        </w:rPr>
        <w:t>(公章)   总得分：</w:t>
      </w:r>
      <w:r>
        <w:rPr>
          <w:rFonts w:ascii="方正小标宋简体" w:eastAsia="方正小标宋简体" w:hAnsi="方正小标宋简体" w:cs="方正小标宋简体" w:hint="eastAsia"/>
          <w:sz w:val="30"/>
          <w:szCs w:val="30"/>
          <w:u w:val="single"/>
        </w:rPr>
        <w:t xml:space="preserve">            </w:t>
      </w:r>
      <w:r>
        <w:rPr>
          <w:rFonts w:ascii="方正小标宋简体" w:eastAsia="方正小标宋简体" w:hAnsi="方正小标宋简体" w:cs="方正小标宋简体" w:hint="eastAsia"/>
          <w:sz w:val="30"/>
          <w:szCs w:val="30"/>
        </w:rPr>
        <w:t xml:space="preserve"> </w:t>
      </w:r>
    </w:p>
    <w:tbl>
      <w:tblPr>
        <w:tblW w:w="5000" w:type="pct"/>
        <w:tblInd w:w="108" w:type="dxa"/>
        <w:tblLook w:val="0000" w:firstRow="0" w:lastRow="0" w:firstColumn="0" w:lastColumn="0" w:noHBand="0" w:noVBand="0"/>
      </w:tblPr>
      <w:tblGrid>
        <w:gridCol w:w="903"/>
        <w:gridCol w:w="3777"/>
        <w:gridCol w:w="230"/>
        <w:gridCol w:w="2239"/>
        <w:gridCol w:w="261"/>
        <w:gridCol w:w="1117"/>
        <w:gridCol w:w="1423"/>
        <w:gridCol w:w="1563"/>
        <w:gridCol w:w="2517"/>
      </w:tblGrid>
      <w:tr w:rsidR="00253E79" w:rsidTr="003C3BC2">
        <w:trPr>
          <w:trHeight w:val="285"/>
        </w:trPr>
        <w:tc>
          <w:tcPr>
            <w:tcW w:w="166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253E79" w:rsidRDefault="00253E79" w:rsidP="003C3BC2">
            <w:pPr>
              <w:widowControl/>
              <w:jc w:val="center"/>
              <w:rPr>
                <w:rFonts w:ascii="黑体" w:eastAsia="黑体" w:hAnsi="黑体"/>
                <w:bCs/>
                <w:color w:val="000000"/>
                <w:kern w:val="0"/>
                <w:sz w:val="30"/>
                <w:szCs w:val="30"/>
              </w:rPr>
            </w:pPr>
            <w:r>
              <w:rPr>
                <w:rFonts w:ascii="黑体" w:eastAsia="黑体" w:hAnsi="黑体" w:hint="eastAsia"/>
                <w:bCs/>
                <w:color w:val="000000"/>
                <w:kern w:val="0"/>
                <w:sz w:val="30"/>
                <w:szCs w:val="30"/>
              </w:rPr>
              <w:t>项目及考核内容</w:t>
            </w:r>
          </w:p>
        </w:tc>
        <w:tc>
          <w:tcPr>
            <w:tcW w:w="82" w:type="pct"/>
            <w:tcBorders>
              <w:top w:val="single" w:sz="4" w:space="0" w:color="auto"/>
              <w:left w:val="nil"/>
              <w:bottom w:val="single" w:sz="4" w:space="0" w:color="auto"/>
              <w:right w:val="nil"/>
            </w:tcBorders>
            <w:shd w:val="clear" w:color="auto" w:fill="FFFFFF"/>
          </w:tcPr>
          <w:p w:rsidR="00253E79" w:rsidRDefault="00253E79" w:rsidP="003C3BC2">
            <w:pPr>
              <w:widowControl/>
              <w:jc w:val="center"/>
              <w:rPr>
                <w:rFonts w:ascii="黑体" w:eastAsia="黑体" w:hAnsi="黑体" w:cs="宋体"/>
                <w:bCs/>
                <w:color w:val="000000"/>
                <w:kern w:val="0"/>
                <w:sz w:val="30"/>
                <w:szCs w:val="30"/>
              </w:rPr>
            </w:pPr>
          </w:p>
        </w:tc>
        <w:tc>
          <w:tcPr>
            <w:tcW w:w="798" w:type="pct"/>
            <w:tcBorders>
              <w:top w:val="single" w:sz="4" w:space="0" w:color="auto"/>
              <w:left w:val="nil"/>
              <w:bottom w:val="single" w:sz="4" w:space="0" w:color="auto"/>
              <w:right w:val="nil"/>
            </w:tcBorders>
            <w:shd w:val="clear" w:color="auto" w:fill="FFFFFF"/>
          </w:tcPr>
          <w:p w:rsidR="00253E79" w:rsidRDefault="00253E79" w:rsidP="003C3BC2">
            <w:pPr>
              <w:widowControl/>
              <w:jc w:val="center"/>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评分标准</w:t>
            </w:r>
          </w:p>
        </w:tc>
        <w:tc>
          <w:tcPr>
            <w:tcW w:w="93" w:type="pct"/>
            <w:tcBorders>
              <w:top w:val="single" w:sz="4" w:space="0" w:color="auto"/>
              <w:left w:val="nil"/>
              <w:bottom w:val="single" w:sz="4" w:space="0" w:color="auto"/>
              <w:right w:val="nil"/>
            </w:tcBorders>
            <w:shd w:val="clear" w:color="auto" w:fill="FFFFFF"/>
            <w:noWrap/>
            <w:vAlign w:val="center"/>
          </w:tcPr>
          <w:p w:rsidR="00253E79" w:rsidRDefault="00253E79" w:rsidP="003C3BC2">
            <w:pPr>
              <w:widowControl/>
              <w:jc w:val="center"/>
              <w:rPr>
                <w:rFonts w:ascii="黑体" w:eastAsia="黑体" w:hAnsi="黑体" w:cs="宋体"/>
                <w:bCs/>
                <w:color w:val="000000"/>
                <w:kern w:val="0"/>
                <w:sz w:val="30"/>
                <w:szCs w:val="30"/>
              </w:rPr>
            </w:pPr>
          </w:p>
        </w:tc>
        <w:tc>
          <w:tcPr>
            <w:tcW w:w="398" w:type="pct"/>
            <w:tcBorders>
              <w:top w:val="single" w:sz="4" w:space="0" w:color="auto"/>
              <w:left w:val="nil"/>
              <w:bottom w:val="single" w:sz="4" w:space="0" w:color="auto"/>
              <w:right w:val="single" w:sz="4" w:space="0" w:color="auto"/>
            </w:tcBorders>
            <w:shd w:val="clear" w:color="auto" w:fill="FFFFFF"/>
            <w:vAlign w:val="center"/>
          </w:tcPr>
          <w:p w:rsidR="00253E79" w:rsidRDefault="00253E79" w:rsidP="003C3BC2">
            <w:pPr>
              <w:widowControl/>
              <w:jc w:val="center"/>
              <w:rPr>
                <w:rFonts w:ascii="黑体" w:eastAsia="黑体" w:hAnsi="黑体" w:cs="宋体"/>
                <w:bCs/>
                <w:color w:val="000000"/>
                <w:kern w:val="0"/>
                <w:sz w:val="30"/>
                <w:szCs w:val="30"/>
              </w:rPr>
            </w:pPr>
          </w:p>
        </w:tc>
        <w:tc>
          <w:tcPr>
            <w:tcW w:w="507" w:type="pct"/>
            <w:tcBorders>
              <w:top w:val="single" w:sz="4" w:space="0" w:color="auto"/>
              <w:left w:val="nil"/>
              <w:bottom w:val="single" w:sz="4" w:space="0" w:color="auto"/>
              <w:right w:val="single" w:sz="4" w:space="0" w:color="auto"/>
            </w:tcBorders>
            <w:shd w:val="clear" w:color="auto" w:fill="FFFFFF"/>
            <w:vAlign w:val="center"/>
          </w:tcPr>
          <w:p w:rsidR="00253E79" w:rsidRDefault="00253E79" w:rsidP="003C3BC2">
            <w:pPr>
              <w:widowControl/>
              <w:jc w:val="center"/>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企业自评</w:t>
            </w:r>
          </w:p>
        </w:tc>
        <w:tc>
          <w:tcPr>
            <w:tcW w:w="557" w:type="pct"/>
            <w:tcBorders>
              <w:top w:val="single" w:sz="4" w:space="0" w:color="auto"/>
              <w:left w:val="nil"/>
              <w:bottom w:val="single" w:sz="4" w:space="0" w:color="auto"/>
              <w:right w:val="single" w:sz="4" w:space="0" w:color="auto"/>
            </w:tcBorders>
            <w:shd w:val="clear" w:color="auto" w:fill="FFFFFF"/>
            <w:vAlign w:val="center"/>
          </w:tcPr>
          <w:p w:rsidR="00253E79" w:rsidRDefault="00253E79" w:rsidP="003C3BC2">
            <w:pPr>
              <w:widowControl/>
              <w:jc w:val="center"/>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上级审核</w:t>
            </w:r>
          </w:p>
        </w:tc>
        <w:tc>
          <w:tcPr>
            <w:tcW w:w="897" w:type="pct"/>
            <w:tcBorders>
              <w:top w:val="single" w:sz="4" w:space="0" w:color="auto"/>
              <w:left w:val="nil"/>
              <w:bottom w:val="single" w:sz="4" w:space="0" w:color="auto"/>
              <w:right w:val="single" w:sz="4" w:space="0" w:color="auto"/>
            </w:tcBorders>
            <w:shd w:val="clear" w:color="auto" w:fill="FFFFFF"/>
            <w:vAlign w:val="center"/>
          </w:tcPr>
          <w:p w:rsidR="00253E79" w:rsidRDefault="00253E79" w:rsidP="003C3BC2">
            <w:pPr>
              <w:widowControl/>
              <w:jc w:val="center"/>
              <w:rPr>
                <w:rFonts w:ascii="黑体" w:eastAsia="黑体" w:hAnsi="黑体" w:cs="宋体"/>
                <w:bCs/>
                <w:color w:val="000000"/>
                <w:kern w:val="0"/>
                <w:sz w:val="30"/>
                <w:szCs w:val="30"/>
              </w:rPr>
            </w:pPr>
            <w:r>
              <w:rPr>
                <w:rFonts w:ascii="黑体" w:eastAsia="黑体" w:hAnsi="黑体" w:cs="宋体" w:hint="eastAsia"/>
                <w:bCs/>
                <w:color w:val="000000"/>
                <w:kern w:val="0"/>
                <w:sz w:val="30"/>
                <w:szCs w:val="30"/>
              </w:rPr>
              <w:t>备注</w:t>
            </w:r>
          </w:p>
        </w:tc>
      </w:tr>
      <w:tr w:rsidR="00253E79" w:rsidTr="003C3BC2">
        <w:trPr>
          <w:trHeight w:val="1408"/>
        </w:trPr>
        <w:tc>
          <w:tcPr>
            <w:tcW w:w="322" w:type="pct"/>
            <w:vMerge w:val="restart"/>
            <w:tcBorders>
              <w:top w:val="single" w:sz="4" w:space="0" w:color="auto"/>
              <w:left w:val="single" w:sz="4" w:space="0" w:color="auto"/>
              <w:bottom w:val="single" w:sz="4" w:space="0" w:color="auto"/>
              <w:right w:val="single" w:sz="4" w:space="0" w:color="auto"/>
            </w:tcBorders>
            <w:vAlign w:val="center"/>
          </w:tcPr>
          <w:p w:rsidR="00253E79" w:rsidRDefault="00253E79" w:rsidP="003C3BC2">
            <w:pPr>
              <w:spacing w:line="340" w:lineRule="exact"/>
              <w:jc w:val="center"/>
              <w:rPr>
                <w:rFonts w:hint="eastAsia"/>
                <w:b/>
                <w:bCs/>
                <w:color w:val="000000"/>
                <w:kern w:val="0"/>
                <w:sz w:val="28"/>
                <w:szCs w:val="28"/>
              </w:rPr>
            </w:pPr>
            <w:r>
              <w:rPr>
                <w:rFonts w:hint="eastAsia"/>
                <w:b/>
                <w:bCs/>
                <w:color w:val="000000"/>
                <w:kern w:val="0"/>
                <w:sz w:val="28"/>
                <w:szCs w:val="28"/>
              </w:rPr>
              <w:t>作品创作</w:t>
            </w:r>
          </w:p>
          <w:p w:rsidR="00253E79" w:rsidRDefault="00253E79" w:rsidP="003C3BC2">
            <w:pPr>
              <w:spacing w:line="340" w:lineRule="exact"/>
              <w:jc w:val="center"/>
              <w:rPr>
                <w:rFonts w:hint="eastAsia"/>
                <w:b/>
                <w:bCs/>
                <w:color w:val="000000"/>
                <w:kern w:val="0"/>
                <w:sz w:val="28"/>
                <w:szCs w:val="28"/>
              </w:rPr>
            </w:pPr>
            <w:r>
              <w:rPr>
                <w:rFonts w:hint="eastAsia"/>
                <w:b/>
                <w:bCs/>
                <w:color w:val="000000"/>
                <w:kern w:val="0"/>
                <w:sz w:val="28"/>
                <w:szCs w:val="28"/>
              </w:rPr>
              <w:t>生产</w:t>
            </w:r>
          </w:p>
          <w:p w:rsidR="00253E79" w:rsidRDefault="00253E79" w:rsidP="003C3BC2">
            <w:pPr>
              <w:spacing w:line="340" w:lineRule="exact"/>
              <w:jc w:val="center"/>
              <w:rPr>
                <w:b/>
                <w:bCs/>
                <w:color w:val="000000"/>
                <w:kern w:val="0"/>
                <w:sz w:val="28"/>
                <w:szCs w:val="28"/>
              </w:rPr>
            </w:pPr>
            <w:r>
              <w:rPr>
                <w:rFonts w:hint="eastAsia"/>
                <w:b/>
                <w:bCs/>
                <w:color w:val="000000"/>
                <w:kern w:val="0"/>
                <w:sz w:val="28"/>
                <w:szCs w:val="28"/>
              </w:rPr>
              <w:t>（</w:t>
            </w:r>
            <w:r>
              <w:rPr>
                <w:rFonts w:hint="eastAsia"/>
                <w:b/>
                <w:bCs/>
                <w:color w:val="000000"/>
                <w:kern w:val="0"/>
                <w:sz w:val="28"/>
                <w:szCs w:val="28"/>
              </w:rPr>
              <w:t>20</w:t>
            </w:r>
            <w:r>
              <w:rPr>
                <w:rFonts w:hint="eastAsia"/>
                <w:b/>
                <w:bCs/>
                <w:color w:val="000000"/>
                <w:kern w:val="0"/>
                <w:sz w:val="28"/>
                <w:szCs w:val="28"/>
              </w:rPr>
              <w:t>分）</w:t>
            </w:r>
          </w:p>
        </w:tc>
        <w:tc>
          <w:tcPr>
            <w:tcW w:w="1346" w:type="pct"/>
            <w:tcBorders>
              <w:top w:val="single" w:sz="4" w:space="0" w:color="auto"/>
              <w:left w:val="nil"/>
              <w:bottom w:val="single" w:sz="4" w:space="0" w:color="auto"/>
              <w:right w:val="single" w:sz="4" w:space="0" w:color="auto"/>
            </w:tcBorders>
            <w:vAlign w:val="center"/>
          </w:tcPr>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1. 年度内独立或合作创作完成，凡取得电影片公映许可证、电视剧发行许可证、动画片发行许可证、纪录片合计达到1部（含）以上。</w:t>
            </w:r>
          </w:p>
        </w:tc>
        <w:tc>
          <w:tcPr>
            <w:tcW w:w="1371" w:type="pct"/>
            <w:gridSpan w:val="4"/>
            <w:tcBorders>
              <w:top w:val="single" w:sz="4" w:space="0" w:color="auto"/>
              <w:left w:val="nil"/>
              <w:bottom w:val="single" w:sz="4" w:space="0" w:color="auto"/>
              <w:right w:val="single" w:sz="4" w:space="0" w:color="auto"/>
            </w:tcBorders>
            <w:vAlign w:val="center"/>
          </w:tcPr>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此项总分20分（含）加分。完成1项得基本分15分，每多完成1项加2分，最高不超过5分；合作投资、拍摄、制作、发行的电影、电视剧、动画片或纪录片，基本分10分，每增加1部加2分最高不超过5分；其他合作形式根据相关证明适当给分。</w:t>
            </w:r>
          </w:p>
        </w:tc>
        <w:tc>
          <w:tcPr>
            <w:tcW w:w="507" w:type="pct"/>
            <w:tcBorders>
              <w:top w:val="single" w:sz="4" w:space="0" w:color="auto"/>
              <w:left w:val="single" w:sz="4" w:space="0" w:color="auto"/>
              <w:bottom w:val="single" w:sz="4" w:space="0" w:color="000000"/>
              <w:right w:val="single" w:sz="4" w:space="0" w:color="auto"/>
            </w:tcBorders>
          </w:tcPr>
          <w:p w:rsidR="00253E79" w:rsidRPr="00BA32AC" w:rsidRDefault="00253E79" w:rsidP="003C3BC2">
            <w:pPr>
              <w:widowControl/>
              <w:spacing w:line="400" w:lineRule="exact"/>
              <w:rPr>
                <w:rFonts w:ascii="仿宋_GB2312" w:eastAsia="仿宋_GB2312"/>
                <w:sz w:val="24"/>
              </w:rPr>
            </w:pPr>
          </w:p>
        </w:tc>
        <w:tc>
          <w:tcPr>
            <w:tcW w:w="557" w:type="pct"/>
            <w:tcBorders>
              <w:top w:val="single" w:sz="4" w:space="0" w:color="auto"/>
              <w:left w:val="single" w:sz="4" w:space="0" w:color="auto"/>
              <w:bottom w:val="single" w:sz="4" w:space="0" w:color="000000"/>
              <w:right w:val="single" w:sz="4" w:space="0" w:color="auto"/>
            </w:tcBorders>
          </w:tcPr>
          <w:p w:rsidR="00253E79" w:rsidRPr="00BA32AC" w:rsidRDefault="00253E79" w:rsidP="003C3BC2">
            <w:pPr>
              <w:widowControl/>
              <w:spacing w:line="400" w:lineRule="exact"/>
              <w:rPr>
                <w:rFonts w:ascii="仿宋_GB2312" w:eastAsia="仿宋_GB2312"/>
                <w:sz w:val="24"/>
              </w:rPr>
            </w:pPr>
          </w:p>
        </w:tc>
        <w:tc>
          <w:tcPr>
            <w:tcW w:w="897" w:type="pct"/>
            <w:vMerge w:val="restart"/>
            <w:tcBorders>
              <w:top w:val="single" w:sz="4" w:space="0" w:color="auto"/>
              <w:left w:val="single" w:sz="4" w:space="0" w:color="auto"/>
              <w:bottom w:val="single" w:sz="4" w:space="0" w:color="000000"/>
              <w:right w:val="single" w:sz="4" w:space="0" w:color="auto"/>
            </w:tcBorders>
            <w:vAlign w:val="center"/>
          </w:tcPr>
          <w:p w:rsidR="00253E79" w:rsidRPr="00BA32AC" w:rsidRDefault="00253E79" w:rsidP="003C3BC2">
            <w:pPr>
              <w:widowControl/>
              <w:spacing w:line="400" w:lineRule="exact"/>
              <w:rPr>
                <w:rFonts w:ascii="仿宋_GB2312" w:eastAsia="仿宋_GB2312"/>
                <w:sz w:val="24"/>
              </w:rPr>
            </w:pPr>
            <w:r w:rsidRPr="00BA32AC">
              <w:rPr>
                <w:rFonts w:ascii="仿宋_GB2312" w:eastAsia="仿宋_GB2312" w:hint="eastAsia"/>
                <w:sz w:val="24"/>
              </w:rPr>
              <w:t>1、对在参与 "五个一工程"等评选活动中，获得省部级及以上单位奖励的机构与入选作品，给予奖励加分。获国家级奖励或扶持的加5分，省部级奖励或扶持的加3分，累计不超过10分，时间周期以获奖年度计算。</w:t>
            </w:r>
          </w:p>
          <w:p w:rsidR="00253E79" w:rsidRPr="00BA32AC" w:rsidRDefault="00253E79" w:rsidP="003C3BC2">
            <w:pPr>
              <w:widowControl/>
              <w:spacing w:line="400" w:lineRule="exact"/>
              <w:rPr>
                <w:rFonts w:ascii="仿宋_GB2312" w:eastAsia="仿宋_GB2312"/>
                <w:kern w:val="0"/>
                <w:sz w:val="24"/>
              </w:rPr>
            </w:pPr>
            <w:r w:rsidRPr="00BA32AC">
              <w:rPr>
                <w:rFonts w:ascii="仿宋_GB2312" w:eastAsia="仿宋_GB2312" w:hint="eastAsia"/>
                <w:kern w:val="0"/>
                <w:sz w:val="24"/>
              </w:rPr>
              <w:t>2、对积极参与年度公益活动的机构和作品，并获得表彰或扶持的，</w:t>
            </w:r>
            <w:r w:rsidRPr="00BA32AC">
              <w:rPr>
                <w:rFonts w:ascii="仿宋_GB2312" w:eastAsia="仿宋_GB2312" w:hint="eastAsia"/>
                <w:kern w:val="0"/>
                <w:sz w:val="24"/>
              </w:rPr>
              <w:lastRenderedPageBreak/>
              <w:t>比如，获年度广播电视公益广告扶持项目，获优秀广播类优秀作品、电视类优秀作品、优秀传播机构等，每获得一项加3分，累计不超过10分。参与其它类社会公益活动并获得荣誉的，参照此项加分，所有奖项不重复计算加分。</w:t>
            </w:r>
          </w:p>
        </w:tc>
      </w:tr>
      <w:tr w:rsidR="00253E79" w:rsidTr="003C3BC2">
        <w:trPr>
          <w:trHeight w:val="2115"/>
        </w:trPr>
        <w:tc>
          <w:tcPr>
            <w:tcW w:w="0" w:type="auto"/>
            <w:vMerge/>
            <w:tcBorders>
              <w:top w:val="single" w:sz="4" w:space="0" w:color="auto"/>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2. 独立或合作完成体育、娱乐、综艺等其他影视节目和网络视听节目或网络视听节目50小时（含）以上。</w:t>
            </w:r>
          </w:p>
        </w:tc>
        <w:tc>
          <w:tcPr>
            <w:tcW w:w="1371" w:type="pct"/>
            <w:gridSpan w:val="4"/>
            <w:tcBorders>
              <w:top w:val="nil"/>
              <w:left w:val="nil"/>
              <w:bottom w:val="single" w:sz="4" w:space="0" w:color="auto"/>
              <w:right w:val="single" w:sz="4" w:space="0" w:color="auto"/>
            </w:tcBorders>
            <w:vAlign w:val="center"/>
          </w:tcPr>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独立完成节目时长50小时（含）以上计15分；合作完成的节目时长按原时长60%计算；年度内节目总时长不够50小时，按50小时/15分的比例折算分数。</w:t>
            </w:r>
          </w:p>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lastRenderedPageBreak/>
              <w:t>其他合作形式根据相关证明适当给分。</w:t>
            </w:r>
          </w:p>
        </w:tc>
        <w:tc>
          <w:tcPr>
            <w:tcW w:w="507" w:type="pct"/>
            <w:tcBorders>
              <w:top w:val="nil"/>
              <w:left w:val="single" w:sz="4" w:space="0" w:color="auto"/>
              <w:bottom w:val="single" w:sz="4" w:space="0" w:color="000000"/>
              <w:right w:val="single" w:sz="4" w:space="0" w:color="auto"/>
            </w:tcBorders>
          </w:tcPr>
          <w:p w:rsidR="00253E79" w:rsidRPr="00BA32AC" w:rsidRDefault="00253E79" w:rsidP="003C3BC2">
            <w:pPr>
              <w:widowControl/>
              <w:jc w:val="left"/>
              <w:rPr>
                <w:kern w:val="0"/>
                <w:sz w:val="24"/>
              </w:rPr>
            </w:pPr>
          </w:p>
        </w:tc>
        <w:tc>
          <w:tcPr>
            <w:tcW w:w="557" w:type="pct"/>
            <w:tcBorders>
              <w:top w:val="nil"/>
              <w:left w:val="single" w:sz="4" w:space="0" w:color="auto"/>
              <w:bottom w:val="single" w:sz="4" w:space="0" w:color="000000"/>
              <w:right w:val="single" w:sz="4" w:space="0" w:color="auto"/>
            </w:tcBorders>
          </w:tcPr>
          <w:p w:rsidR="00253E79" w:rsidRPr="00BA32AC" w:rsidRDefault="00253E79" w:rsidP="003C3BC2">
            <w:pPr>
              <w:widowControl/>
              <w:jc w:val="left"/>
              <w:rPr>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Pr="00BA32AC" w:rsidRDefault="00253E79" w:rsidP="003C3BC2">
            <w:pPr>
              <w:widowControl/>
              <w:jc w:val="left"/>
              <w:rPr>
                <w:rFonts w:ascii="仿宋_GB2312" w:eastAsia="仿宋_GB2312"/>
                <w:kern w:val="0"/>
                <w:sz w:val="24"/>
              </w:rPr>
            </w:pPr>
          </w:p>
        </w:tc>
      </w:tr>
      <w:tr w:rsidR="00253E79" w:rsidTr="003C3BC2">
        <w:trPr>
          <w:trHeight w:val="1485"/>
        </w:trPr>
        <w:tc>
          <w:tcPr>
            <w:tcW w:w="0" w:type="auto"/>
            <w:vMerge/>
            <w:tcBorders>
              <w:top w:val="single" w:sz="4" w:space="0" w:color="auto"/>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single" w:sz="4" w:space="0" w:color="auto"/>
              <w:left w:val="nil"/>
              <w:bottom w:val="single" w:sz="4" w:space="0" w:color="auto"/>
              <w:right w:val="single" w:sz="4" w:space="0" w:color="auto"/>
            </w:tcBorders>
            <w:vAlign w:val="center"/>
          </w:tcPr>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3. 独立或合作创作完成广播电视公益广告3部（含）以上。</w:t>
            </w:r>
          </w:p>
        </w:tc>
        <w:tc>
          <w:tcPr>
            <w:tcW w:w="1371" w:type="pct"/>
            <w:gridSpan w:val="4"/>
            <w:tcBorders>
              <w:top w:val="single" w:sz="4" w:space="0" w:color="auto"/>
              <w:left w:val="nil"/>
              <w:bottom w:val="single" w:sz="4" w:space="0" w:color="auto"/>
              <w:right w:val="single" w:sz="4" w:space="0" w:color="auto"/>
            </w:tcBorders>
            <w:vAlign w:val="center"/>
          </w:tcPr>
          <w:p w:rsidR="00253E79" w:rsidRPr="00BA32AC" w:rsidRDefault="00253E79" w:rsidP="003C3BC2">
            <w:pPr>
              <w:widowControl/>
              <w:spacing w:line="400" w:lineRule="exact"/>
              <w:jc w:val="left"/>
              <w:rPr>
                <w:rFonts w:ascii="仿宋_GB2312" w:eastAsia="仿宋_GB2312"/>
                <w:kern w:val="0"/>
                <w:sz w:val="24"/>
              </w:rPr>
            </w:pPr>
            <w:r w:rsidRPr="00BA32AC">
              <w:rPr>
                <w:rFonts w:ascii="仿宋_GB2312" w:eastAsia="仿宋_GB2312" w:hint="eastAsia"/>
                <w:kern w:val="0"/>
                <w:sz w:val="24"/>
              </w:rPr>
              <w:t>独立完成公益广告1部计3.5分，3部（含）以上计10分；合作完成公益广告一部计2分。其他合作形式根据相关证明适当给分。</w:t>
            </w:r>
          </w:p>
        </w:tc>
        <w:tc>
          <w:tcPr>
            <w:tcW w:w="507" w:type="pct"/>
            <w:tcBorders>
              <w:top w:val="single" w:sz="4" w:space="0" w:color="auto"/>
              <w:left w:val="single" w:sz="4" w:space="0" w:color="auto"/>
              <w:bottom w:val="single" w:sz="4" w:space="0" w:color="000000"/>
              <w:right w:val="single" w:sz="4" w:space="0" w:color="auto"/>
            </w:tcBorders>
          </w:tcPr>
          <w:p w:rsidR="00253E79" w:rsidRPr="00BA32AC" w:rsidRDefault="00253E79" w:rsidP="003C3BC2">
            <w:pPr>
              <w:widowControl/>
              <w:jc w:val="left"/>
              <w:rPr>
                <w:kern w:val="0"/>
                <w:sz w:val="24"/>
              </w:rPr>
            </w:pPr>
          </w:p>
        </w:tc>
        <w:tc>
          <w:tcPr>
            <w:tcW w:w="557" w:type="pct"/>
            <w:tcBorders>
              <w:top w:val="single" w:sz="4" w:space="0" w:color="auto"/>
              <w:left w:val="single" w:sz="4" w:space="0" w:color="auto"/>
              <w:bottom w:val="single" w:sz="4" w:space="0" w:color="000000"/>
              <w:right w:val="single" w:sz="4" w:space="0" w:color="auto"/>
            </w:tcBorders>
          </w:tcPr>
          <w:p w:rsidR="00253E79" w:rsidRPr="00BA32AC" w:rsidRDefault="00253E79" w:rsidP="003C3BC2">
            <w:pPr>
              <w:widowControl/>
              <w:jc w:val="left"/>
              <w:rPr>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Pr="00BA32AC" w:rsidRDefault="00253E79" w:rsidP="003C3BC2">
            <w:pPr>
              <w:widowControl/>
              <w:jc w:val="left"/>
              <w:rPr>
                <w:rFonts w:ascii="仿宋_GB2312" w:eastAsia="仿宋_GB2312"/>
                <w:kern w:val="0"/>
                <w:sz w:val="24"/>
              </w:rPr>
            </w:pPr>
          </w:p>
        </w:tc>
      </w:tr>
      <w:tr w:rsidR="00253E79" w:rsidTr="003C3BC2">
        <w:trPr>
          <w:trHeight w:val="1687"/>
        </w:trPr>
        <w:tc>
          <w:tcPr>
            <w:tcW w:w="322" w:type="pct"/>
            <w:vMerge w:val="restart"/>
            <w:tcBorders>
              <w:top w:val="nil"/>
              <w:left w:val="single" w:sz="4" w:space="0" w:color="auto"/>
              <w:bottom w:val="single" w:sz="4" w:space="0" w:color="auto"/>
              <w:right w:val="single" w:sz="4" w:space="0" w:color="auto"/>
            </w:tcBorders>
            <w:vAlign w:val="center"/>
          </w:tcPr>
          <w:p w:rsidR="00253E79" w:rsidRDefault="00253E79" w:rsidP="003C3BC2">
            <w:pPr>
              <w:spacing w:line="340" w:lineRule="exact"/>
              <w:jc w:val="center"/>
              <w:rPr>
                <w:rFonts w:hint="eastAsia"/>
                <w:b/>
                <w:bCs/>
                <w:color w:val="000000"/>
                <w:kern w:val="0"/>
                <w:sz w:val="28"/>
                <w:szCs w:val="28"/>
              </w:rPr>
            </w:pPr>
            <w:r>
              <w:rPr>
                <w:rFonts w:hint="eastAsia"/>
                <w:b/>
                <w:bCs/>
                <w:color w:val="000000"/>
                <w:kern w:val="0"/>
                <w:sz w:val="28"/>
                <w:szCs w:val="28"/>
              </w:rPr>
              <w:t>受众反应和社会影响</w:t>
            </w:r>
          </w:p>
          <w:p w:rsidR="00253E79" w:rsidRDefault="00253E79" w:rsidP="003C3BC2">
            <w:pPr>
              <w:spacing w:line="340" w:lineRule="exact"/>
              <w:jc w:val="center"/>
              <w:rPr>
                <w:b/>
                <w:bCs/>
                <w:color w:val="000000"/>
                <w:kern w:val="0"/>
                <w:sz w:val="28"/>
                <w:szCs w:val="28"/>
              </w:rPr>
            </w:pPr>
            <w:r>
              <w:rPr>
                <w:rFonts w:hint="eastAsia"/>
                <w:b/>
                <w:bCs/>
                <w:color w:val="000000"/>
                <w:kern w:val="0"/>
                <w:sz w:val="28"/>
                <w:szCs w:val="28"/>
              </w:rPr>
              <w:t>（</w:t>
            </w:r>
            <w:r>
              <w:rPr>
                <w:rFonts w:hint="eastAsia"/>
                <w:b/>
                <w:bCs/>
                <w:color w:val="000000"/>
                <w:kern w:val="0"/>
                <w:sz w:val="28"/>
                <w:szCs w:val="28"/>
              </w:rPr>
              <w:t>60</w:t>
            </w:r>
            <w:r>
              <w:rPr>
                <w:rFonts w:hint="eastAsia"/>
                <w:b/>
                <w:bCs/>
                <w:color w:val="000000"/>
                <w:kern w:val="0"/>
                <w:sz w:val="28"/>
                <w:szCs w:val="28"/>
              </w:rPr>
              <w:t>分）</w:t>
            </w:r>
          </w:p>
        </w:tc>
        <w:tc>
          <w:tcPr>
            <w:tcW w:w="1346" w:type="pct"/>
            <w:tcBorders>
              <w:top w:val="nil"/>
              <w:left w:val="nil"/>
              <w:bottom w:val="nil"/>
              <w:right w:val="single" w:sz="4" w:space="0" w:color="auto"/>
            </w:tcBorders>
            <w:vAlign w:val="center"/>
          </w:tcPr>
          <w:p w:rsidR="00253E79" w:rsidRDefault="00253E79" w:rsidP="003C3BC2">
            <w:pPr>
              <w:widowControl/>
              <w:spacing w:line="380" w:lineRule="exact"/>
              <w:jc w:val="left"/>
              <w:rPr>
                <w:rFonts w:ascii="仿宋_GB2312" w:eastAsia="仿宋_GB2312"/>
                <w:kern w:val="0"/>
                <w:sz w:val="24"/>
              </w:rPr>
            </w:pPr>
            <w:r>
              <w:rPr>
                <w:rFonts w:ascii="仿宋_GB2312" w:eastAsia="仿宋_GB2312" w:hint="eastAsia"/>
                <w:kern w:val="0"/>
                <w:sz w:val="24"/>
              </w:rPr>
              <w:t>1.依据作品在境内平台的发行、销售合同等凭证等打分。</w:t>
            </w:r>
          </w:p>
          <w:p w:rsidR="00253E79" w:rsidRDefault="00253E79" w:rsidP="003C3BC2">
            <w:pPr>
              <w:spacing w:line="380" w:lineRule="exact"/>
              <w:rPr>
                <w:rFonts w:ascii="仿宋_GB2312" w:eastAsia="仿宋_GB2312"/>
                <w:kern w:val="0"/>
                <w:sz w:val="24"/>
              </w:rPr>
            </w:pPr>
            <w:r>
              <w:rPr>
                <w:rFonts w:ascii="仿宋_GB2312" w:eastAsia="仿宋_GB2312" w:hint="eastAsia"/>
                <w:kern w:val="0"/>
                <w:sz w:val="24"/>
              </w:rPr>
              <w:t>2.依据作品在境外发行、销售合同等凭证等打分。</w:t>
            </w:r>
          </w:p>
        </w:tc>
        <w:tc>
          <w:tcPr>
            <w:tcW w:w="1371" w:type="pct"/>
            <w:gridSpan w:val="4"/>
            <w:tcBorders>
              <w:top w:val="nil"/>
              <w:left w:val="nil"/>
              <w:bottom w:val="nil"/>
              <w:right w:val="single" w:sz="4" w:space="0" w:color="auto"/>
            </w:tcBorders>
            <w:vAlign w:val="center"/>
          </w:tcPr>
          <w:p w:rsidR="00253E79" w:rsidRDefault="00253E79" w:rsidP="003C3BC2">
            <w:pPr>
              <w:spacing w:line="400" w:lineRule="exact"/>
              <w:jc w:val="center"/>
              <w:rPr>
                <w:rFonts w:ascii="仿宋_GB2312" w:eastAsia="仿宋_GB2312"/>
                <w:color w:val="000000"/>
                <w:kern w:val="0"/>
                <w:sz w:val="24"/>
              </w:rPr>
            </w:pPr>
            <w:r>
              <w:rPr>
                <w:rFonts w:ascii="仿宋_GB2312" w:eastAsia="仿宋_GB2312" w:hint="eastAsia"/>
                <w:color w:val="000000"/>
                <w:kern w:val="0"/>
                <w:sz w:val="24"/>
              </w:rPr>
              <w:t>5-20分</w:t>
            </w:r>
          </w:p>
        </w:tc>
        <w:tc>
          <w:tcPr>
            <w:tcW w:w="507" w:type="pct"/>
            <w:tcBorders>
              <w:top w:val="nil"/>
              <w:left w:val="single" w:sz="4" w:space="0" w:color="auto"/>
              <w:bottom w:val="nil"/>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nil"/>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1309"/>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Default="00253E79" w:rsidP="003C3BC2">
            <w:pPr>
              <w:widowControl/>
              <w:spacing w:line="380" w:lineRule="exact"/>
              <w:jc w:val="left"/>
              <w:rPr>
                <w:rFonts w:ascii="仿宋_GB2312" w:eastAsia="仿宋_GB2312"/>
                <w:kern w:val="0"/>
                <w:sz w:val="24"/>
              </w:rPr>
            </w:pPr>
            <w:r>
              <w:rPr>
                <w:rFonts w:ascii="仿宋_GB2312" w:eastAsia="仿宋_GB2312" w:hint="eastAsia"/>
                <w:kern w:val="0"/>
                <w:sz w:val="24"/>
              </w:rPr>
              <w:t>3.根据影视作品公众评分体系或可反映作品传播情况和受众满意度的其他证明综合打分。</w:t>
            </w:r>
          </w:p>
        </w:tc>
        <w:tc>
          <w:tcPr>
            <w:tcW w:w="1371" w:type="pct"/>
            <w:gridSpan w:val="4"/>
            <w:tcBorders>
              <w:top w:val="nil"/>
              <w:left w:val="nil"/>
              <w:bottom w:val="single" w:sz="4" w:space="0" w:color="auto"/>
              <w:right w:val="single" w:sz="4" w:space="0" w:color="auto"/>
            </w:tcBorders>
            <w:vAlign w:val="center"/>
          </w:tcPr>
          <w:p w:rsidR="00253E79" w:rsidRDefault="00253E79" w:rsidP="003C3BC2">
            <w:pPr>
              <w:widowControl/>
              <w:spacing w:line="400" w:lineRule="exact"/>
              <w:jc w:val="center"/>
              <w:rPr>
                <w:rFonts w:ascii="仿宋_GB2312" w:eastAsia="仿宋_GB2312"/>
                <w:color w:val="000000"/>
                <w:kern w:val="0"/>
                <w:sz w:val="24"/>
              </w:rPr>
            </w:pP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2134"/>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nil"/>
            </w:tcBorders>
            <w:vAlign w:val="center"/>
          </w:tcPr>
          <w:p w:rsidR="00253E79" w:rsidRDefault="00253E79" w:rsidP="003C3BC2">
            <w:pPr>
              <w:widowControl/>
              <w:spacing w:line="400" w:lineRule="exact"/>
              <w:jc w:val="left"/>
              <w:rPr>
                <w:rFonts w:ascii="仿宋_GB2312" w:eastAsia="仿宋_GB2312" w:hint="eastAsia"/>
                <w:color w:val="000000"/>
                <w:kern w:val="0"/>
                <w:sz w:val="24"/>
              </w:rPr>
            </w:pPr>
            <w:r>
              <w:rPr>
                <w:rFonts w:ascii="仿宋_GB2312" w:eastAsia="仿宋_GB2312" w:hint="eastAsia"/>
                <w:color w:val="000000"/>
                <w:kern w:val="0"/>
                <w:sz w:val="24"/>
              </w:rPr>
              <w:t>1.作品获得中央级媒体或省级报刊、电台或电视台正面宣传。</w:t>
            </w:r>
          </w:p>
          <w:p w:rsidR="00253E79" w:rsidRDefault="00253E79" w:rsidP="003C3BC2">
            <w:pPr>
              <w:widowControl/>
              <w:spacing w:line="400" w:lineRule="exact"/>
              <w:jc w:val="left"/>
              <w:rPr>
                <w:rFonts w:ascii="仿宋_GB2312" w:eastAsia="仿宋_GB2312" w:hint="eastAsia"/>
                <w:color w:val="000000"/>
                <w:kern w:val="0"/>
                <w:sz w:val="24"/>
              </w:rPr>
            </w:pPr>
            <w:r>
              <w:rPr>
                <w:rFonts w:ascii="仿宋_GB2312" w:eastAsia="仿宋_GB2312" w:hint="eastAsia"/>
                <w:color w:val="000000"/>
                <w:kern w:val="0"/>
                <w:sz w:val="24"/>
              </w:rPr>
              <w:t>2.作品获得专家正面评价或文艺评论。</w:t>
            </w:r>
          </w:p>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3.作品获得国家级、省级奖项。</w:t>
            </w:r>
          </w:p>
        </w:tc>
        <w:tc>
          <w:tcPr>
            <w:tcW w:w="1371" w:type="pct"/>
            <w:gridSpan w:val="4"/>
            <w:tcBorders>
              <w:top w:val="nil"/>
              <w:left w:val="single" w:sz="4" w:space="0" w:color="auto"/>
              <w:bottom w:val="single" w:sz="4" w:space="0" w:color="auto"/>
              <w:right w:val="single" w:sz="4" w:space="0" w:color="auto"/>
            </w:tcBorders>
            <w:vAlign w:val="center"/>
          </w:tcPr>
          <w:p w:rsidR="00253E79" w:rsidRDefault="00253E79" w:rsidP="003C3BC2">
            <w:pPr>
              <w:widowControl/>
              <w:spacing w:line="400" w:lineRule="exact"/>
              <w:ind w:firstLineChars="550" w:firstLine="1320"/>
              <w:rPr>
                <w:rFonts w:ascii="仿宋_GB2312" w:eastAsia="仿宋_GB2312"/>
                <w:color w:val="000000"/>
                <w:kern w:val="0"/>
                <w:sz w:val="24"/>
              </w:rPr>
            </w:pPr>
            <w:r>
              <w:rPr>
                <w:rFonts w:ascii="仿宋_GB2312" w:eastAsia="仿宋_GB2312" w:hint="eastAsia"/>
                <w:color w:val="000000"/>
                <w:kern w:val="0"/>
                <w:sz w:val="24"/>
              </w:rPr>
              <w:t>5-20分</w:t>
            </w: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375"/>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Default="00253E79" w:rsidP="003C3BC2">
            <w:pPr>
              <w:widowControl/>
              <w:spacing w:line="400" w:lineRule="exact"/>
              <w:jc w:val="left"/>
              <w:rPr>
                <w:rFonts w:ascii="仿宋_GB2312" w:eastAsia="仿宋_GB2312" w:hint="eastAsia"/>
                <w:color w:val="000000"/>
                <w:kern w:val="0"/>
                <w:sz w:val="24"/>
              </w:rPr>
            </w:pPr>
            <w:r>
              <w:rPr>
                <w:rFonts w:ascii="仿宋_GB2312" w:eastAsia="仿宋_GB2312" w:hint="eastAsia"/>
                <w:color w:val="000000"/>
                <w:kern w:val="0"/>
                <w:sz w:val="24"/>
              </w:rPr>
              <w:t>1.企业诚信经营，年度内无造假、失信等行为。</w:t>
            </w:r>
          </w:p>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2.企业参加公益慈善活动、志愿服务。</w:t>
            </w:r>
          </w:p>
        </w:tc>
        <w:tc>
          <w:tcPr>
            <w:tcW w:w="1371" w:type="pct"/>
            <w:gridSpan w:val="4"/>
            <w:tcBorders>
              <w:top w:val="nil"/>
              <w:left w:val="nil"/>
              <w:bottom w:val="single" w:sz="4" w:space="0" w:color="auto"/>
              <w:right w:val="single" w:sz="4" w:space="0" w:color="auto"/>
            </w:tcBorders>
            <w:vAlign w:val="center"/>
          </w:tcPr>
          <w:p w:rsidR="00253E79" w:rsidRDefault="00253E79" w:rsidP="003C3BC2">
            <w:pPr>
              <w:widowControl/>
              <w:spacing w:line="400" w:lineRule="exact"/>
              <w:ind w:firstLineChars="600" w:firstLine="1440"/>
              <w:rPr>
                <w:rFonts w:ascii="仿宋_GB2312" w:eastAsia="仿宋_GB2312"/>
                <w:color w:val="000000"/>
                <w:kern w:val="0"/>
                <w:sz w:val="24"/>
              </w:rPr>
            </w:pPr>
            <w:r>
              <w:rPr>
                <w:rFonts w:ascii="仿宋_GB2312" w:eastAsia="仿宋_GB2312" w:hint="eastAsia"/>
                <w:color w:val="000000"/>
                <w:kern w:val="0"/>
                <w:sz w:val="24"/>
              </w:rPr>
              <w:t>5-20分</w:t>
            </w: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720"/>
        </w:trPr>
        <w:tc>
          <w:tcPr>
            <w:tcW w:w="322" w:type="pct"/>
            <w:vMerge w:val="restart"/>
            <w:tcBorders>
              <w:top w:val="single" w:sz="4" w:space="0" w:color="auto"/>
              <w:left w:val="single" w:sz="4" w:space="0" w:color="auto"/>
              <w:bottom w:val="single" w:sz="4" w:space="0" w:color="auto"/>
              <w:right w:val="single" w:sz="4" w:space="0" w:color="auto"/>
            </w:tcBorders>
            <w:vAlign w:val="center"/>
          </w:tcPr>
          <w:p w:rsidR="00253E79" w:rsidRDefault="00253E79" w:rsidP="003C3BC2">
            <w:pPr>
              <w:spacing w:line="340" w:lineRule="exact"/>
              <w:jc w:val="center"/>
              <w:rPr>
                <w:b/>
                <w:bCs/>
                <w:color w:val="000000"/>
                <w:kern w:val="0"/>
                <w:sz w:val="28"/>
                <w:szCs w:val="28"/>
              </w:rPr>
            </w:pPr>
            <w:r>
              <w:rPr>
                <w:rFonts w:hint="eastAsia"/>
                <w:b/>
                <w:bCs/>
                <w:color w:val="000000"/>
                <w:kern w:val="0"/>
                <w:sz w:val="28"/>
                <w:szCs w:val="28"/>
              </w:rPr>
              <w:t>内部制度和队伍建设</w:t>
            </w:r>
            <w:r>
              <w:rPr>
                <w:rFonts w:hint="eastAsia"/>
                <w:b/>
                <w:bCs/>
                <w:color w:val="000000"/>
                <w:kern w:val="0"/>
                <w:sz w:val="28"/>
                <w:szCs w:val="28"/>
              </w:rPr>
              <w:br/>
            </w:r>
            <w:r>
              <w:rPr>
                <w:rFonts w:hint="eastAsia"/>
                <w:b/>
                <w:bCs/>
                <w:color w:val="000000"/>
                <w:kern w:val="0"/>
                <w:sz w:val="28"/>
                <w:szCs w:val="28"/>
              </w:rPr>
              <w:t>（</w:t>
            </w:r>
            <w:r>
              <w:rPr>
                <w:rFonts w:hint="eastAsia"/>
                <w:b/>
                <w:bCs/>
                <w:color w:val="000000"/>
                <w:kern w:val="0"/>
                <w:sz w:val="28"/>
                <w:szCs w:val="28"/>
              </w:rPr>
              <w:t>20</w:t>
            </w:r>
            <w:r>
              <w:rPr>
                <w:rFonts w:hint="eastAsia"/>
                <w:b/>
                <w:bCs/>
                <w:color w:val="000000"/>
                <w:kern w:val="0"/>
                <w:sz w:val="28"/>
                <w:szCs w:val="28"/>
              </w:rPr>
              <w:t>分）</w:t>
            </w:r>
          </w:p>
        </w:tc>
        <w:tc>
          <w:tcPr>
            <w:tcW w:w="1346" w:type="pct"/>
            <w:tcBorders>
              <w:top w:val="single" w:sz="4" w:space="0" w:color="auto"/>
              <w:left w:val="nil"/>
              <w:bottom w:val="single" w:sz="4" w:space="0" w:color="auto"/>
              <w:right w:val="single" w:sz="4" w:space="0" w:color="auto"/>
            </w:tcBorders>
            <w:vAlign w:val="center"/>
          </w:tcPr>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根据企业决策机制健全具体情况评分。</w:t>
            </w:r>
          </w:p>
        </w:tc>
        <w:tc>
          <w:tcPr>
            <w:tcW w:w="1371" w:type="pct"/>
            <w:gridSpan w:val="4"/>
            <w:tcBorders>
              <w:top w:val="single" w:sz="4" w:space="0" w:color="auto"/>
              <w:left w:val="nil"/>
              <w:bottom w:val="single" w:sz="4" w:space="0" w:color="auto"/>
              <w:right w:val="single" w:sz="4" w:space="0" w:color="auto"/>
            </w:tcBorders>
            <w:vAlign w:val="center"/>
          </w:tcPr>
          <w:p w:rsidR="00253E79" w:rsidRDefault="00253E79"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507" w:type="pct"/>
            <w:tcBorders>
              <w:top w:val="single" w:sz="4" w:space="0" w:color="auto"/>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single" w:sz="4" w:space="0" w:color="auto"/>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720"/>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根据企业设立专门机构、人员履行内容导向职责情况评分。</w:t>
            </w:r>
          </w:p>
        </w:tc>
        <w:tc>
          <w:tcPr>
            <w:tcW w:w="1371" w:type="pct"/>
            <w:gridSpan w:val="4"/>
            <w:tcBorders>
              <w:top w:val="nil"/>
              <w:left w:val="nil"/>
              <w:bottom w:val="single" w:sz="4" w:space="0" w:color="auto"/>
              <w:right w:val="single" w:sz="4" w:space="0" w:color="auto"/>
            </w:tcBorders>
            <w:noWrap/>
            <w:vAlign w:val="center"/>
          </w:tcPr>
          <w:p w:rsidR="00253E79" w:rsidRDefault="00253E79"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1005"/>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根据企业根据社会效益首位原则，设置绩效考核制度及管理办法具体情况评分。</w:t>
            </w:r>
          </w:p>
        </w:tc>
        <w:tc>
          <w:tcPr>
            <w:tcW w:w="1371" w:type="pct"/>
            <w:gridSpan w:val="4"/>
            <w:tcBorders>
              <w:top w:val="nil"/>
              <w:left w:val="nil"/>
              <w:bottom w:val="single" w:sz="4" w:space="0" w:color="auto"/>
              <w:right w:val="single" w:sz="4" w:space="0" w:color="auto"/>
            </w:tcBorders>
            <w:noWrap/>
            <w:vAlign w:val="center"/>
          </w:tcPr>
          <w:p w:rsidR="00253E79" w:rsidRDefault="00253E79"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720"/>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根据员工培训制度及管理办法，主管人员取得行业相关资质具体情况评分。</w:t>
            </w:r>
          </w:p>
        </w:tc>
        <w:tc>
          <w:tcPr>
            <w:tcW w:w="1371" w:type="pct"/>
            <w:gridSpan w:val="4"/>
            <w:tcBorders>
              <w:top w:val="nil"/>
              <w:left w:val="nil"/>
              <w:bottom w:val="single" w:sz="4" w:space="0" w:color="auto"/>
              <w:right w:val="single" w:sz="4" w:space="0" w:color="auto"/>
            </w:tcBorders>
            <w:noWrap/>
            <w:vAlign w:val="center"/>
          </w:tcPr>
          <w:p w:rsidR="00253E79" w:rsidRDefault="00253E79"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r w:rsidR="00253E79" w:rsidTr="003C3BC2">
        <w:trPr>
          <w:trHeight w:val="720"/>
        </w:trPr>
        <w:tc>
          <w:tcPr>
            <w:tcW w:w="0" w:type="auto"/>
            <w:vMerge/>
            <w:tcBorders>
              <w:top w:val="nil"/>
              <w:left w:val="single" w:sz="4" w:space="0" w:color="auto"/>
              <w:bottom w:val="single" w:sz="4" w:space="0" w:color="auto"/>
              <w:right w:val="single" w:sz="4" w:space="0" w:color="auto"/>
            </w:tcBorders>
            <w:vAlign w:val="center"/>
          </w:tcPr>
          <w:p w:rsidR="00253E79" w:rsidRDefault="00253E79" w:rsidP="003C3BC2">
            <w:pPr>
              <w:widowControl/>
              <w:jc w:val="left"/>
              <w:rPr>
                <w:b/>
                <w:bCs/>
                <w:color w:val="000000"/>
                <w:kern w:val="0"/>
                <w:sz w:val="28"/>
                <w:szCs w:val="28"/>
              </w:rPr>
            </w:pPr>
          </w:p>
        </w:tc>
        <w:tc>
          <w:tcPr>
            <w:tcW w:w="1346" w:type="pct"/>
            <w:tcBorders>
              <w:top w:val="nil"/>
              <w:left w:val="nil"/>
              <w:bottom w:val="single" w:sz="4" w:space="0" w:color="auto"/>
              <w:right w:val="single" w:sz="4" w:space="0" w:color="auto"/>
            </w:tcBorders>
            <w:vAlign w:val="center"/>
          </w:tcPr>
          <w:p w:rsidR="00253E79" w:rsidRDefault="00253E79" w:rsidP="003C3BC2">
            <w:pPr>
              <w:widowControl/>
              <w:spacing w:line="400" w:lineRule="exact"/>
              <w:jc w:val="left"/>
              <w:rPr>
                <w:rFonts w:ascii="仿宋_GB2312" w:eastAsia="仿宋_GB2312"/>
                <w:color w:val="000000"/>
                <w:kern w:val="0"/>
                <w:sz w:val="24"/>
              </w:rPr>
            </w:pPr>
            <w:r>
              <w:rPr>
                <w:rFonts w:ascii="仿宋_GB2312" w:eastAsia="仿宋_GB2312" w:hint="eastAsia"/>
                <w:color w:val="000000"/>
                <w:kern w:val="0"/>
                <w:sz w:val="24"/>
              </w:rPr>
              <w:t>根据企业在省级以上、具有较高社会影响力的媒体发布社会责任报告情况评分。</w:t>
            </w:r>
          </w:p>
        </w:tc>
        <w:tc>
          <w:tcPr>
            <w:tcW w:w="1371" w:type="pct"/>
            <w:gridSpan w:val="4"/>
            <w:tcBorders>
              <w:top w:val="nil"/>
              <w:left w:val="nil"/>
              <w:bottom w:val="single" w:sz="4" w:space="0" w:color="auto"/>
              <w:right w:val="single" w:sz="4" w:space="0" w:color="auto"/>
            </w:tcBorders>
            <w:noWrap/>
            <w:vAlign w:val="center"/>
          </w:tcPr>
          <w:p w:rsidR="00253E79" w:rsidRDefault="00253E79" w:rsidP="003C3BC2">
            <w:pPr>
              <w:widowControl/>
              <w:spacing w:line="400" w:lineRule="exact"/>
              <w:jc w:val="center"/>
              <w:rPr>
                <w:rFonts w:ascii="仿宋_GB2312" w:eastAsia="仿宋_GB2312"/>
                <w:color w:val="000000"/>
                <w:kern w:val="0"/>
                <w:sz w:val="24"/>
              </w:rPr>
            </w:pPr>
            <w:r>
              <w:rPr>
                <w:rFonts w:ascii="仿宋_GB2312" w:eastAsia="仿宋_GB2312" w:hint="eastAsia"/>
                <w:color w:val="000000"/>
                <w:kern w:val="0"/>
                <w:sz w:val="24"/>
              </w:rPr>
              <w:t>1-4分</w:t>
            </w:r>
          </w:p>
        </w:tc>
        <w:tc>
          <w:tcPr>
            <w:tcW w:w="50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557" w:type="pct"/>
            <w:tcBorders>
              <w:top w:val="nil"/>
              <w:left w:val="single" w:sz="4" w:space="0" w:color="auto"/>
              <w:bottom w:val="single" w:sz="4" w:space="0" w:color="000000"/>
              <w:right w:val="single" w:sz="4" w:space="0" w:color="auto"/>
            </w:tcBorders>
          </w:tcPr>
          <w:p w:rsidR="00253E79" w:rsidRDefault="00253E79" w:rsidP="003C3BC2">
            <w:pPr>
              <w:widowControl/>
              <w:jc w:val="left"/>
              <w:rPr>
                <w:color w:val="000000"/>
                <w:kern w:val="0"/>
                <w:sz w:val="24"/>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53E79" w:rsidRDefault="00253E79" w:rsidP="003C3BC2">
            <w:pPr>
              <w:widowControl/>
              <w:jc w:val="left"/>
              <w:rPr>
                <w:rFonts w:ascii="仿宋_GB2312" w:eastAsia="仿宋_GB2312"/>
                <w:color w:val="000000"/>
                <w:kern w:val="0"/>
                <w:sz w:val="24"/>
              </w:rPr>
            </w:pPr>
          </w:p>
        </w:tc>
      </w:tr>
    </w:tbl>
    <w:p w:rsidR="00253E79" w:rsidRDefault="00253E79" w:rsidP="00253E79">
      <w:pPr>
        <w:rPr>
          <w:rFonts w:hint="eastAsia"/>
          <w:sz w:val="32"/>
          <w:szCs w:val="32"/>
        </w:rPr>
      </w:pPr>
    </w:p>
    <w:p w:rsidR="00253E79" w:rsidRDefault="00253E79" w:rsidP="00253E79">
      <w:pPr>
        <w:sectPr w:rsidR="00253E79" w:rsidSect="00BA32AC">
          <w:pgSz w:w="16838" w:h="11906" w:orient="landscape"/>
          <w:pgMar w:top="1588" w:right="1358" w:bottom="1474" w:left="1440" w:header="851" w:footer="992" w:gutter="0"/>
          <w:pgNumType w:fmt="numberInDash"/>
          <w:cols w:space="425"/>
          <w:docGrid w:type="lines" w:linePitch="312"/>
        </w:sectPr>
      </w:pPr>
    </w:p>
    <w:p w:rsidR="006777E9" w:rsidRDefault="006777E9"/>
    <w:sectPr w:rsidR="00677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07" w:rsidRDefault="00900907" w:rsidP="00253E79">
      <w:r>
        <w:separator/>
      </w:r>
    </w:p>
  </w:endnote>
  <w:endnote w:type="continuationSeparator" w:id="0">
    <w:p w:rsidR="00900907" w:rsidRDefault="00900907" w:rsidP="0025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07" w:rsidRDefault="00900907" w:rsidP="00253E79">
      <w:r>
        <w:separator/>
      </w:r>
    </w:p>
  </w:footnote>
  <w:footnote w:type="continuationSeparator" w:id="0">
    <w:p w:rsidR="00900907" w:rsidRDefault="00900907" w:rsidP="00253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8B"/>
    <w:rsid w:val="0005468B"/>
    <w:rsid w:val="00253E79"/>
    <w:rsid w:val="006777E9"/>
    <w:rsid w:val="0090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A3C65-F235-45A3-AB67-E639532E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E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E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3E79"/>
    <w:rPr>
      <w:sz w:val="18"/>
      <w:szCs w:val="18"/>
    </w:rPr>
  </w:style>
  <w:style w:type="paragraph" w:styleId="a4">
    <w:name w:val="footer"/>
    <w:basedOn w:val="a"/>
    <w:link w:val="Char0"/>
    <w:uiPriority w:val="99"/>
    <w:unhideWhenUsed/>
    <w:rsid w:val="00253E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3E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李文治</dc:creator>
  <cp:keywords/>
  <dc:description/>
  <cp:lastModifiedBy>李文治</cp:lastModifiedBy>
  <cp:revision>2</cp:revision>
  <dcterms:created xsi:type="dcterms:W3CDTF">2021-02-09T07:36:00Z</dcterms:created>
  <dcterms:modified xsi:type="dcterms:W3CDTF">2021-02-09T07:36:00Z</dcterms:modified>
</cp:coreProperties>
</file>