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60" w:rsidRPr="00313A17" w:rsidRDefault="000B5660" w:rsidP="000B5660">
      <w:pPr>
        <w:rPr>
          <w:rFonts w:ascii="黑体" w:eastAsia="黑体" w:hAnsi="黑体"/>
          <w:sz w:val="32"/>
          <w:szCs w:val="32"/>
        </w:rPr>
      </w:pPr>
      <w:r w:rsidRPr="00313A17">
        <w:rPr>
          <w:rFonts w:ascii="黑体" w:eastAsia="黑体" w:hAnsi="黑体" w:hint="eastAsia"/>
          <w:sz w:val="32"/>
          <w:szCs w:val="32"/>
        </w:rPr>
        <w:t>附件1</w:t>
      </w:r>
    </w:p>
    <w:p w:rsidR="000B5660" w:rsidRDefault="000B5660" w:rsidP="000B5660">
      <w:pPr>
        <w:spacing w:line="360" w:lineRule="auto"/>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国有广播电视节目制作企业社会效益评价考核标准</w:t>
      </w:r>
    </w:p>
    <w:tbl>
      <w:tblPr>
        <w:tblW w:w="5401" w:type="pct"/>
        <w:tblInd w:w="-714" w:type="dxa"/>
        <w:tblLook w:val="0000" w:firstRow="0" w:lastRow="0" w:firstColumn="0" w:lastColumn="0" w:noHBand="0" w:noVBand="0"/>
      </w:tblPr>
      <w:tblGrid>
        <w:gridCol w:w="1872"/>
        <w:gridCol w:w="4074"/>
        <w:gridCol w:w="3402"/>
        <w:gridCol w:w="3057"/>
        <w:gridCol w:w="2465"/>
      </w:tblGrid>
      <w:tr w:rsidR="000B5660" w:rsidTr="003C3BC2">
        <w:trPr>
          <w:trHeight w:val="285"/>
        </w:trPr>
        <w:tc>
          <w:tcPr>
            <w:tcW w:w="6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B5660" w:rsidRDefault="000B5660" w:rsidP="003C3BC2">
            <w:pPr>
              <w:widowControl/>
              <w:jc w:val="center"/>
              <w:rPr>
                <w:rFonts w:ascii="黑体" w:eastAsia="黑体" w:hAnsi="黑体"/>
                <w:bCs/>
                <w:color w:val="000000"/>
                <w:kern w:val="0"/>
                <w:sz w:val="30"/>
                <w:szCs w:val="30"/>
              </w:rPr>
            </w:pPr>
            <w:r>
              <w:rPr>
                <w:rFonts w:ascii="黑体" w:eastAsia="黑体" w:hAnsi="黑体" w:hint="eastAsia"/>
                <w:bCs/>
                <w:color w:val="000000"/>
                <w:kern w:val="0"/>
                <w:sz w:val="30"/>
                <w:szCs w:val="30"/>
              </w:rPr>
              <w:t>一级指标</w:t>
            </w:r>
          </w:p>
        </w:tc>
        <w:tc>
          <w:tcPr>
            <w:tcW w:w="1370" w:type="pct"/>
            <w:tcBorders>
              <w:top w:val="single" w:sz="4" w:space="0" w:color="auto"/>
              <w:left w:val="nil"/>
              <w:bottom w:val="single" w:sz="4" w:space="0" w:color="auto"/>
              <w:right w:val="single" w:sz="4" w:space="0" w:color="auto"/>
            </w:tcBorders>
            <w:shd w:val="clear" w:color="auto" w:fill="FFFFFF"/>
            <w:noWrap/>
            <w:vAlign w:val="center"/>
          </w:tcPr>
          <w:p w:rsidR="000B5660" w:rsidRDefault="000B5660" w:rsidP="003C3BC2">
            <w:pPr>
              <w:widowControl/>
              <w:jc w:val="center"/>
              <w:rPr>
                <w:rFonts w:ascii="黑体" w:eastAsia="黑体" w:hAnsi="黑体"/>
                <w:bCs/>
                <w:color w:val="000000"/>
                <w:kern w:val="0"/>
                <w:sz w:val="30"/>
                <w:szCs w:val="30"/>
              </w:rPr>
            </w:pPr>
            <w:r>
              <w:rPr>
                <w:rFonts w:ascii="黑体" w:eastAsia="黑体" w:hAnsi="黑体" w:hint="eastAsia"/>
                <w:bCs/>
                <w:color w:val="000000"/>
                <w:kern w:val="0"/>
                <w:sz w:val="30"/>
                <w:szCs w:val="30"/>
              </w:rPr>
              <w:t>二级指标</w:t>
            </w:r>
          </w:p>
        </w:tc>
        <w:tc>
          <w:tcPr>
            <w:tcW w:w="1144" w:type="pct"/>
            <w:tcBorders>
              <w:top w:val="single" w:sz="4" w:space="0" w:color="auto"/>
              <w:left w:val="nil"/>
              <w:bottom w:val="single" w:sz="4" w:space="0" w:color="auto"/>
              <w:right w:val="single" w:sz="4" w:space="0" w:color="auto"/>
            </w:tcBorders>
            <w:shd w:val="clear" w:color="auto" w:fill="FFFFFF"/>
            <w:noWrap/>
            <w:vAlign w:val="center"/>
          </w:tcPr>
          <w:p w:rsidR="000B5660" w:rsidRDefault="000B5660" w:rsidP="003C3BC2">
            <w:pPr>
              <w:widowControl/>
              <w:jc w:val="center"/>
              <w:rPr>
                <w:rFonts w:ascii="黑体" w:eastAsia="黑体" w:hAnsi="黑体"/>
                <w:bCs/>
                <w:color w:val="000000"/>
                <w:kern w:val="0"/>
                <w:sz w:val="30"/>
                <w:szCs w:val="30"/>
              </w:rPr>
            </w:pPr>
            <w:r>
              <w:rPr>
                <w:rFonts w:ascii="黑体" w:eastAsia="黑体" w:hAnsi="黑体" w:hint="eastAsia"/>
                <w:bCs/>
                <w:color w:val="000000"/>
                <w:kern w:val="0"/>
                <w:sz w:val="30"/>
                <w:szCs w:val="30"/>
              </w:rPr>
              <w:t>三级指标</w:t>
            </w:r>
          </w:p>
        </w:tc>
        <w:tc>
          <w:tcPr>
            <w:tcW w:w="1028" w:type="pct"/>
            <w:tcBorders>
              <w:top w:val="single" w:sz="4" w:space="0" w:color="auto"/>
              <w:left w:val="nil"/>
              <w:bottom w:val="single" w:sz="4" w:space="0" w:color="auto"/>
              <w:right w:val="single" w:sz="4" w:space="0" w:color="auto"/>
            </w:tcBorders>
            <w:shd w:val="clear" w:color="auto" w:fill="FFFFFF"/>
            <w:noWrap/>
            <w:vAlign w:val="center"/>
          </w:tcPr>
          <w:p w:rsidR="000B5660" w:rsidRDefault="000B5660" w:rsidP="003C3BC2">
            <w:pPr>
              <w:widowControl/>
              <w:jc w:val="center"/>
              <w:rPr>
                <w:rFonts w:ascii="黑体" w:eastAsia="黑体" w:hAnsi="黑体"/>
                <w:bCs/>
                <w:color w:val="000000"/>
                <w:kern w:val="0"/>
                <w:sz w:val="30"/>
                <w:szCs w:val="30"/>
              </w:rPr>
            </w:pPr>
            <w:r>
              <w:rPr>
                <w:rFonts w:ascii="黑体" w:eastAsia="黑体" w:hAnsi="黑体" w:hint="eastAsia"/>
                <w:bCs/>
                <w:color w:val="000000"/>
                <w:kern w:val="0"/>
                <w:sz w:val="30"/>
                <w:szCs w:val="30"/>
              </w:rPr>
              <w:t>评分细则</w:t>
            </w:r>
          </w:p>
        </w:tc>
        <w:tc>
          <w:tcPr>
            <w:tcW w:w="829" w:type="pct"/>
            <w:tcBorders>
              <w:top w:val="single" w:sz="4" w:space="0" w:color="auto"/>
              <w:left w:val="nil"/>
              <w:bottom w:val="single" w:sz="4" w:space="0" w:color="auto"/>
              <w:right w:val="single" w:sz="4" w:space="0" w:color="auto"/>
            </w:tcBorders>
            <w:shd w:val="clear" w:color="auto" w:fill="FFFFFF"/>
            <w:noWrap/>
            <w:vAlign w:val="center"/>
          </w:tcPr>
          <w:p w:rsidR="000B5660" w:rsidRDefault="000B5660" w:rsidP="003C3BC2">
            <w:pPr>
              <w:widowControl/>
              <w:jc w:val="center"/>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t>备注</w:t>
            </w:r>
          </w:p>
        </w:tc>
      </w:tr>
      <w:tr w:rsidR="000B5660" w:rsidTr="003C3BC2">
        <w:trPr>
          <w:trHeight w:val="70"/>
        </w:trPr>
        <w:tc>
          <w:tcPr>
            <w:tcW w:w="629" w:type="pct"/>
            <w:vMerge w:val="restart"/>
            <w:tcBorders>
              <w:top w:val="nil"/>
              <w:left w:val="single" w:sz="4" w:space="0" w:color="auto"/>
              <w:bottom w:val="single" w:sz="4" w:space="0" w:color="auto"/>
              <w:right w:val="single" w:sz="4" w:space="0" w:color="auto"/>
            </w:tcBorders>
            <w:vAlign w:val="center"/>
          </w:tcPr>
          <w:p w:rsidR="000B5660" w:rsidRDefault="000B5660" w:rsidP="003C3BC2">
            <w:pPr>
              <w:spacing w:line="340" w:lineRule="exact"/>
              <w:jc w:val="center"/>
              <w:rPr>
                <w:rFonts w:hint="eastAsia"/>
                <w:b/>
                <w:bCs/>
                <w:color w:val="000000"/>
                <w:kern w:val="0"/>
                <w:sz w:val="28"/>
                <w:szCs w:val="28"/>
              </w:rPr>
            </w:pPr>
            <w:r>
              <w:rPr>
                <w:rFonts w:hint="eastAsia"/>
                <w:b/>
                <w:bCs/>
                <w:color w:val="000000"/>
                <w:kern w:val="0"/>
                <w:sz w:val="28"/>
                <w:szCs w:val="28"/>
              </w:rPr>
              <w:t>作品创作</w:t>
            </w:r>
          </w:p>
          <w:p w:rsidR="000B5660" w:rsidRDefault="000B5660" w:rsidP="003C3BC2">
            <w:pPr>
              <w:spacing w:line="340" w:lineRule="exact"/>
              <w:jc w:val="center"/>
              <w:rPr>
                <w:rFonts w:hint="eastAsia"/>
                <w:b/>
                <w:bCs/>
                <w:color w:val="000000"/>
                <w:kern w:val="0"/>
                <w:sz w:val="28"/>
                <w:szCs w:val="28"/>
              </w:rPr>
            </w:pPr>
            <w:r>
              <w:rPr>
                <w:rFonts w:hint="eastAsia"/>
                <w:b/>
                <w:bCs/>
                <w:color w:val="000000"/>
                <w:kern w:val="0"/>
                <w:sz w:val="28"/>
                <w:szCs w:val="28"/>
              </w:rPr>
              <w:t>生产</w:t>
            </w:r>
          </w:p>
          <w:p w:rsidR="000B5660" w:rsidRDefault="000B5660" w:rsidP="003C3BC2">
            <w:pPr>
              <w:spacing w:line="340" w:lineRule="exact"/>
              <w:jc w:val="center"/>
              <w:rPr>
                <w:b/>
                <w:bCs/>
                <w:color w:val="000000"/>
                <w:kern w:val="0"/>
                <w:sz w:val="28"/>
                <w:szCs w:val="28"/>
              </w:rPr>
            </w:pPr>
            <w:r>
              <w:rPr>
                <w:rFonts w:hint="eastAsia"/>
                <w:b/>
                <w:bCs/>
                <w:color w:val="000000"/>
                <w:kern w:val="0"/>
                <w:sz w:val="28"/>
                <w:szCs w:val="28"/>
              </w:rPr>
              <w:t>（</w:t>
            </w:r>
            <w:r>
              <w:rPr>
                <w:rFonts w:hint="eastAsia"/>
                <w:b/>
                <w:bCs/>
                <w:color w:val="000000"/>
                <w:kern w:val="0"/>
                <w:sz w:val="28"/>
                <w:szCs w:val="28"/>
              </w:rPr>
              <w:t>20</w:t>
            </w:r>
            <w:r>
              <w:rPr>
                <w:rFonts w:hint="eastAsia"/>
                <w:b/>
                <w:bCs/>
                <w:color w:val="000000"/>
                <w:kern w:val="0"/>
                <w:sz w:val="28"/>
                <w:szCs w:val="28"/>
              </w:rPr>
              <w:t>分）</w:t>
            </w:r>
          </w:p>
        </w:tc>
        <w:tc>
          <w:tcPr>
            <w:tcW w:w="1370" w:type="pct"/>
            <w:vMerge w:val="restart"/>
            <w:tcBorders>
              <w:top w:val="nil"/>
              <w:left w:val="single" w:sz="4" w:space="0" w:color="auto"/>
              <w:bottom w:val="single" w:sz="4" w:space="0" w:color="000000"/>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年度内独立（或作为第一出品单位）创作完成电影1部（含）以上，或电视剧1部（含）以上，或纪录片1部（含）以上，或体育、娱乐、综艺等其他影视节目50小时（含）以上，或网络视听节目50小时（含）以上，广播电视公益广告3部（含）以上。</w:t>
            </w:r>
            <w:r>
              <w:rPr>
                <w:rFonts w:ascii="仿宋_GB2312" w:eastAsia="仿宋_GB2312" w:hint="eastAsia"/>
                <w:color w:val="000000"/>
                <w:kern w:val="0"/>
                <w:sz w:val="24"/>
              </w:rPr>
              <w:br/>
              <w:t>（此项最高20分）</w:t>
            </w:r>
          </w:p>
        </w:tc>
        <w:tc>
          <w:tcPr>
            <w:tcW w:w="1144" w:type="pct"/>
            <w:tcBorders>
              <w:top w:val="nil"/>
              <w:left w:val="nil"/>
              <w:bottom w:val="single" w:sz="4" w:space="0" w:color="auto"/>
              <w:right w:val="single" w:sz="4" w:space="0" w:color="auto"/>
            </w:tcBorders>
            <w:vAlign w:val="center"/>
          </w:tcPr>
          <w:p w:rsidR="000B5660" w:rsidRPr="00BA32AC" w:rsidRDefault="000B5660"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1. 年度内独立或合作创作完成，凡取得电影片公映许可证、电视剧发行许可证、动画片发行许可证、纪录片合计达到1部（含）以上。</w:t>
            </w:r>
          </w:p>
        </w:tc>
        <w:tc>
          <w:tcPr>
            <w:tcW w:w="1028" w:type="pct"/>
            <w:tcBorders>
              <w:top w:val="nil"/>
              <w:left w:val="nil"/>
              <w:bottom w:val="single" w:sz="4" w:space="0" w:color="auto"/>
              <w:right w:val="single" w:sz="4" w:space="0" w:color="auto"/>
            </w:tcBorders>
            <w:vAlign w:val="center"/>
          </w:tcPr>
          <w:p w:rsidR="000B5660" w:rsidRPr="00BA32AC" w:rsidRDefault="000B5660"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此项总分20分（含）加分。完成1项得基本分15分，每多完成1项加2分，最高不超过5分；合作投资、拍摄、制作、发行的电影、电视剧、动画片或纪录片，基本分10分，每增加1部加2分最高不超过5分；其他合作形式根据相关证明适当给分。</w:t>
            </w:r>
          </w:p>
        </w:tc>
        <w:tc>
          <w:tcPr>
            <w:tcW w:w="829" w:type="pct"/>
            <w:vMerge w:val="restart"/>
            <w:tcBorders>
              <w:top w:val="nil"/>
              <w:left w:val="single" w:sz="4" w:space="0" w:color="auto"/>
              <w:bottom w:val="single" w:sz="4" w:space="0" w:color="000000"/>
              <w:right w:val="single" w:sz="4" w:space="0" w:color="auto"/>
            </w:tcBorders>
            <w:vAlign w:val="center"/>
          </w:tcPr>
          <w:p w:rsidR="000B5660" w:rsidRDefault="000B5660" w:rsidP="003C3BC2">
            <w:pPr>
              <w:widowControl/>
              <w:spacing w:line="400" w:lineRule="exact"/>
              <w:rPr>
                <w:rFonts w:ascii="仿宋_GB2312" w:eastAsia="仿宋_GB2312"/>
                <w:sz w:val="24"/>
              </w:rPr>
            </w:pPr>
            <w:r>
              <w:rPr>
                <w:rFonts w:ascii="仿宋_GB2312" w:eastAsia="仿宋_GB2312" w:hint="eastAsia"/>
                <w:sz w:val="24"/>
              </w:rPr>
              <w:t>1、对在参与 "五个一工程"等评选活动中，获得省部级及以上单位奖励的机构与入选作品，给予奖励加分。获国家级奖励或扶持的加5分，省部级奖励或扶持的加3分，累计不超过10分，时间周期以获奖年度计算。</w:t>
            </w:r>
          </w:p>
          <w:p w:rsidR="000B5660" w:rsidRDefault="000B5660" w:rsidP="003C3BC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2、对积极参与年度公益活动的机构和作品，并获得表彰或扶持的，比如，获年度广播电视公益广告扶持</w:t>
            </w:r>
            <w:r>
              <w:rPr>
                <w:rFonts w:ascii="仿宋_GB2312" w:eastAsia="仿宋_GB2312" w:hint="eastAsia"/>
                <w:color w:val="000000"/>
                <w:kern w:val="0"/>
                <w:sz w:val="24"/>
              </w:rPr>
              <w:lastRenderedPageBreak/>
              <w:t>项目，获优秀广播类优秀作品、电视类优秀作品、优秀传播机构等，每获得一项加3分，累计不超过10分。参与其它类社会公益活动并获得荣誉的，参照此项加分，所有奖项不重复计算加分。</w:t>
            </w:r>
          </w:p>
        </w:tc>
      </w:tr>
      <w:tr w:rsidR="000B5660" w:rsidTr="003C3BC2">
        <w:trPr>
          <w:trHeight w:val="2115"/>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c>
          <w:tcPr>
            <w:tcW w:w="1144" w:type="pct"/>
            <w:tcBorders>
              <w:top w:val="nil"/>
              <w:left w:val="nil"/>
              <w:bottom w:val="single" w:sz="4" w:space="0" w:color="auto"/>
              <w:right w:val="single" w:sz="4" w:space="0" w:color="auto"/>
            </w:tcBorders>
            <w:vAlign w:val="center"/>
          </w:tcPr>
          <w:p w:rsidR="000B5660" w:rsidRPr="00BA32AC" w:rsidRDefault="000B5660"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2. 独立或合作完成体育、娱乐、综艺等其他影视节目和网络视听节目或网络视听节目50小时（含）以上。</w:t>
            </w:r>
          </w:p>
        </w:tc>
        <w:tc>
          <w:tcPr>
            <w:tcW w:w="1028" w:type="pct"/>
            <w:tcBorders>
              <w:top w:val="nil"/>
              <w:left w:val="nil"/>
              <w:bottom w:val="single" w:sz="4" w:space="0" w:color="auto"/>
              <w:right w:val="single" w:sz="4" w:space="0" w:color="auto"/>
            </w:tcBorders>
            <w:vAlign w:val="center"/>
          </w:tcPr>
          <w:p w:rsidR="000B5660" w:rsidRPr="00BA32AC" w:rsidRDefault="000B5660"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独立完成节目时长50小时（含）以上计15分；合作完成的节目时长按原时长60%计算；年度内节目总时</w:t>
            </w:r>
            <w:r w:rsidRPr="00BA32AC">
              <w:rPr>
                <w:rFonts w:ascii="仿宋_GB2312" w:eastAsia="仿宋_GB2312" w:hint="eastAsia"/>
                <w:kern w:val="0"/>
                <w:sz w:val="24"/>
              </w:rPr>
              <w:lastRenderedPageBreak/>
              <w:t>长不够50小时，按50小时/15分的比例折算分数。</w:t>
            </w:r>
          </w:p>
          <w:p w:rsidR="000B5660" w:rsidRPr="00BA32AC" w:rsidRDefault="000B5660"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其他合作形式根据相关证明适当给分。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1485"/>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c>
          <w:tcPr>
            <w:tcW w:w="1144" w:type="pct"/>
            <w:tcBorders>
              <w:top w:val="single" w:sz="4" w:space="0" w:color="auto"/>
              <w:left w:val="nil"/>
              <w:bottom w:val="single" w:sz="4" w:space="0" w:color="auto"/>
              <w:right w:val="single" w:sz="4" w:space="0" w:color="auto"/>
            </w:tcBorders>
            <w:vAlign w:val="center"/>
          </w:tcPr>
          <w:p w:rsidR="000B5660" w:rsidRPr="00BA32AC" w:rsidRDefault="000B5660"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3. 独立或合作创作完成广播电视公益广告3部（含）以上。</w:t>
            </w:r>
          </w:p>
        </w:tc>
        <w:tc>
          <w:tcPr>
            <w:tcW w:w="1028" w:type="pct"/>
            <w:tcBorders>
              <w:top w:val="single" w:sz="4" w:space="0" w:color="auto"/>
              <w:left w:val="nil"/>
              <w:bottom w:val="single" w:sz="4" w:space="0" w:color="auto"/>
              <w:right w:val="single" w:sz="4" w:space="0" w:color="auto"/>
            </w:tcBorders>
            <w:vAlign w:val="center"/>
          </w:tcPr>
          <w:p w:rsidR="000B5660" w:rsidRPr="00BA32AC" w:rsidRDefault="000B5660"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独立完成公益广告1部计3.5分，3部（含）以上计10分；合作完成公益广告一部计2分。</w:t>
            </w:r>
          </w:p>
          <w:p w:rsidR="000B5660" w:rsidRPr="00BA32AC" w:rsidRDefault="000B5660"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其他合作形式根据相关证明适当给分。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701"/>
        </w:trPr>
        <w:tc>
          <w:tcPr>
            <w:tcW w:w="629" w:type="pct"/>
            <w:vMerge w:val="restart"/>
            <w:tcBorders>
              <w:top w:val="nil"/>
              <w:left w:val="single" w:sz="4" w:space="0" w:color="auto"/>
              <w:bottom w:val="single" w:sz="4" w:space="0" w:color="auto"/>
              <w:right w:val="single" w:sz="4" w:space="0" w:color="auto"/>
            </w:tcBorders>
            <w:vAlign w:val="center"/>
          </w:tcPr>
          <w:p w:rsidR="000B5660" w:rsidRDefault="000B5660" w:rsidP="003C3BC2">
            <w:pPr>
              <w:spacing w:line="340" w:lineRule="exact"/>
              <w:jc w:val="center"/>
              <w:rPr>
                <w:rFonts w:hint="eastAsia"/>
                <w:b/>
                <w:bCs/>
                <w:color w:val="000000"/>
                <w:kern w:val="0"/>
                <w:sz w:val="28"/>
                <w:szCs w:val="28"/>
              </w:rPr>
            </w:pPr>
            <w:r>
              <w:rPr>
                <w:rFonts w:hint="eastAsia"/>
                <w:b/>
                <w:bCs/>
                <w:color w:val="000000"/>
                <w:kern w:val="0"/>
                <w:sz w:val="28"/>
                <w:szCs w:val="28"/>
              </w:rPr>
              <w:t>受众反应和社会影响</w:t>
            </w:r>
          </w:p>
          <w:p w:rsidR="000B5660" w:rsidRDefault="000B5660" w:rsidP="003C3BC2">
            <w:pPr>
              <w:spacing w:line="340" w:lineRule="exact"/>
              <w:jc w:val="center"/>
              <w:rPr>
                <w:b/>
                <w:bCs/>
                <w:color w:val="000000"/>
                <w:kern w:val="0"/>
                <w:sz w:val="28"/>
                <w:szCs w:val="28"/>
              </w:rPr>
            </w:pPr>
            <w:r>
              <w:rPr>
                <w:rFonts w:hint="eastAsia"/>
                <w:b/>
                <w:bCs/>
                <w:color w:val="000000"/>
                <w:kern w:val="0"/>
                <w:sz w:val="28"/>
                <w:szCs w:val="28"/>
              </w:rPr>
              <w:t>（</w:t>
            </w:r>
            <w:r>
              <w:rPr>
                <w:rFonts w:hint="eastAsia"/>
                <w:b/>
                <w:bCs/>
                <w:color w:val="000000"/>
                <w:kern w:val="0"/>
                <w:sz w:val="28"/>
                <w:szCs w:val="28"/>
              </w:rPr>
              <w:t>60</w:t>
            </w:r>
            <w:r>
              <w:rPr>
                <w:rFonts w:hint="eastAsia"/>
                <w:b/>
                <w:bCs/>
                <w:color w:val="000000"/>
                <w:kern w:val="0"/>
                <w:sz w:val="28"/>
                <w:szCs w:val="28"/>
              </w:rPr>
              <w:t>分）</w:t>
            </w:r>
          </w:p>
        </w:tc>
        <w:tc>
          <w:tcPr>
            <w:tcW w:w="1370" w:type="pct"/>
            <w:vMerge w:val="restart"/>
            <w:tcBorders>
              <w:top w:val="nil"/>
              <w:left w:val="single" w:sz="4" w:space="0" w:color="auto"/>
              <w:bottom w:val="single" w:sz="4" w:space="0" w:color="000000"/>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1. 年度内创作生产影视作品国内外传播情况和受众满意度情况。</w:t>
            </w:r>
            <w:r>
              <w:rPr>
                <w:rFonts w:ascii="仿宋_GB2312" w:eastAsia="仿宋_GB2312" w:hint="eastAsia"/>
                <w:color w:val="000000"/>
                <w:kern w:val="0"/>
                <w:sz w:val="24"/>
              </w:rPr>
              <w:br/>
              <w:t>（此项最高20分）</w:t>
            </w:r>
          </w:p>
        </w:tc>
        <w:tc>
          <w:tcPr>
            <w:tcW w:w="1144" w:type="pct"/>
            <w:tcBorders>
              <w:top w:val="nil"/>
              <w:left w:val="nil"/>
              <w:bottom w:val="nil"/>
              <w:right w:val="single" w:sz="4" w:space="0" w:color="auto"/>
            </w:tcBorders>
            <w:vAlign w:val="center"/>
          </w:tcPr>
          <w:p w:rsidR="000B5660" w:rsidRDefault="000B5660" w:rsidP="003C3BC2">
            <w:pPr>
              <w:widowControl/>
              <w:spacing w:line="380" w:lineRule="exact"/>
              <w:jc w:val="left"/>
              <w:rPr>
                <w:rFonts w:ascii="仿宋_GB2312" w:eastAsia="仿宋_GB2312"/>
                <w:kern w:val="0"/>
                <w:sz w:val="24"/>
              </w:rPr>
            </w:pPr>
            <w:r>
              <w:rPr>
                <w:rFonts w:ascii="仿宋_GB2312" w:eastAsia="仿宋_GB2312" w:hint="eastAsia"/>
                <w:kern w:val="0"/>
                <w:sz w:val="24"/>
              </w:rPr>
              <w:t>1.依据作品在境内平台的发行、销售合同等凭证等打分。</w:t>
            </w:r>
          </w:p>
          <w:p w:rsidR="000B5660" w:rsidRDefault="000B5660" w:rsidP="003C3BC2">
            <w:pPr>
              <w:spacing w:line="380" w:lineRule="exact"/>
              <w:rPr>
                <w:rFonts w:ascii="仿宋_GB2312" w:eastAsia="仿宋_GB2312"/>
                <w:kern w:val="0"/>
                <w:sz w:val="24"/>
              </w:rPr>
            </w:pPr>
            <w:r>
              <w:rPr>
                <w:rFonts w:ascii="仿宋_GB2312" w:eastAsia="仿宋_GB2312" w:hint="eastAsia"/>
                <w:kern w:val="0"/>
                <w:sz w:val="24"/>
              </w:rPr>
              <w:t>2.依据作品在境外发行、销售合同等凭证等打分。</w:t>
            </w:r>
          </w:p>
        </w:tc>
        <w:tc>
          <w:tcPr>
            <w:tcW w:w="1028" w:type="pct"/>
            <w:tcBorders>
              <w:top w:val="nil"/>
              <w:left w:val="nil"/>
              <w:bottom w:val="nil"/>
              <w:right w:val="single" w:sz="4" w:space="0" w:color="auto"/>
            </w:tcBorders>
            <w:vAlign w:val="center"/>
          </w:tcPr>
          <w:p w:rsidR="000B5660" w:rsidRDefault="000B5660" w:rsidP="003C3BC2">
            <w:pPr>
              <w:spacing w:line="400" w:lineRule="exact"/>
              <w:jc w:val="center"/>
              <w:rPr>
                <w:rFonts w:ascii="仿宋_GB2312" w:eastAsia="仿宋_GB2312"/>
                <w:color w:val="000000"/>
                <w:kern w:val="0"/>
                <w:sz w:val="24"/>
              </w:rPr>
            </w:pPr>
            <w:r>
              <w:rPr>
                <w:rFonts w:ascii="仿宋_GB2312" w:eastAsia="仿宋_GB2312" w:hint="eastAsia"/>
                <w:color w:val="000000"/>
                <w:kern w:val="0"/>
                <w:sz w:val="24"/>
              </w:rPr>
              <w:t>5-20分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825"/>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c>
          <w:tcPr>
            <w:tcW w:w="1144" w:type="pct"/>
            <w:tcBorders>
              <w:top w:val="nil"/>
              <w:left w:val="nil"/>
              <w:bottom w:val="single" w:sz="4" w:space="0" w:color="auto"/>
              <w:right w:val="single" w:sz="4" w:space="0" w:color="auto"/>
            </w:tcBorders>
            <w:vAlign w:val="center"/>
          </w:tcPr>
          <w:p w:rsidR="000B5660" w:rsidRDefault="000B5660" w:rsidP="003C3BC2">
            <w:pPr>
              <w:widowControl/>
              <w:spacing w:line="380" w:lineRule="exact"/>
              <w:jc w:val="left"/>
              <w:rPr>
                <w:rFonts w:ascii="仿宋_GB2312" w:eastAsia="仿宋_GB2312"/>
                <w:kern w:val="0"/>
                <w:sz w:val="24"/>
              </w:rPr>
            </w:pPr>
            <w:r>
              <w:rPr>
                <w:rFonts w:ascii="仿宋_GB2312" w:eastAsia="仿宋_GB2312" w:hint="eastAsia"/>
                <w:kern w:val="0"/>
                <w:sz w:val="24"/>
              </w:rPr>
              <w:t>3.根据影视作品公众评分体系或可反映作品传播情况和受众满意度的其他证明综合打分。</w:t>
            </w:r>
          </w:p>
        </w:tc>
        <w:tc>
          <w:tcPr>
            <w:tcW w:w="1028"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center"/>
              <w:rPr>
                <w:rFonts w:ascii="仿宋_GB2312" w:eastAsia="仿宋_GB2312"/>
                <w:color w:val="000000"/>
                <w:kern w:val="0"/>
                <w:sz w:val="24"/>
              </w:rPr>
            </w:pP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615"/>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1370" w:type="pct"/>
            <w:tcBorders>
              <w:top w:val="nil"/>
              <w:left w:val="single" w:sz="4" w:space="0" w:color="auto"/>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2. 年度内创作生产影视作品获得省级（含）以上报刊、电台或电视台正面宣传、专家正面评价和文艺评论情况，获得省级（含）以上政府奖情</w:t>
            </w:r>
            <w:r>
              <w:rPr>
                <w:rFonts w:ascii="仿宋_GB2312" w:eastAsia="仿宋_GB2312" w:hint="eastAsia"/>
                <w:color w:val="000000"/>
                <w:kern w:val="0"/>
                <w:sz w:val="24"/>
              </w:rPr>
              <w:lastRenderedPageBreak/>
              <w:t>况。</w:t>
            </w:r>
            <w:r>
              <w:rPr>
                <w:rFonts w:ascii="仿宋_GB2312" w:eastAsia="仿宋_GB2312" w:hint="eastAsia"/>
                <w:color w:val="000000"/>
                <w:kern w:val="0"/>
                <w:sz w:val="24"/>
              </w:rPr>
              <w:br/>
              <w:t>（此项最高20分）</w:t>
            </w:r>
          </w:p>
        </w:tc>
        <w:tc>
          <w:tcPr>
            <w:tcW w:w="1144" w:type="pct"/>
            <w:tcBorders>
              <w:top w:val="nil"/>
              <w:left w:val="nil"/>
              <w:bottom w:val="single" w:sz="4" w:space="0" w:color="auto"/>
              <w:right w:val="nil"/>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lastRenderedPageBreak/>
              <w:t>1.作品获得中央级媒体或省级报刊、电台或电视台正面宣传。</w:t>
            </w:r>
            <w:bookmarkStart w:id="0" w:name="_GoBack"/>
            <w:bookmarkEnd w:id="0"/>
          </w:p>
          <w:p w:rsidR="000B5660" w:rsidRDefault="000B5660" w:rsidP="003C3BC2">
            <w:pPr>
              <w:widowControl/>
              <w:spacing w:line="400" w:lineRule="exact"/>
              <w:jc w:val="left"/>
              <w:rPr>
                <w:rFonts w:ascii="仿宋_GB2312" w:eastAsia="仿宋_GB2312" w:hint="eastAsia"/>
                <w:color w:val="000000"/>
                <w:kern w:val="0"/>
                <w:sz w:val="24"/>
              </w:rPr>
            </w:pPr>
            <w:r>
              <w:rPr>
                <w:rFonts w:ascii="仿宋_GB2312" w:eastAsia="仿宋_GB2312" w:hint="eastAsia"/>
                <w:color w:val="000000"/>
                <w:kern w:val="0"/>
                <w:sz w:val="24"/>
              </w:rPr>
              <w:lastRenderedPageBreak/>
              <w:t>2.作品获得专家正面评价或文艺评论。</w:t>
            </w:r>
          </w:p>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3.作品获得国家级、省级奖项。</w:t>
            </w:r>
          </w:p>
        </w:tc>
        <w:tc>
          <w:tcPr>
            <w:tcW w:w="1028" w:type="pct"/>
            <w:tcBorders>
              <w:top w:val="nil"/>
              <w:left w:val="single" w:sz="4" w:space="0" w:color="auto"/>
              <w:bottom w:val="single" w:sz="4" w:space="0" w:color="auto"/>
              <w:right w:val="single" w:sz="4" w:space="0" w:color="auto"/>
            </w:tcBorders>
            <w:vAlign w:val="center"/>
          </w:tcPr>
          <w:p w:rsidR="000B5660" w:rsidRDefault="000B5660" w:rsidP="003C3BC2">
            <w:pPr>
              <w:widowControl/>
              <w:spacing w:line="400" w:lineRule="exact"/>
              <w:ind w:firstLineChars="400" w:firstLine="960"/>
              <w:rPr>
                <w:rFonts w:ascii="仿宋_GB2312" w:eastAsia="仿宋_GB2312"/>
                <w:color w:val="000000"/>
                <w:kern w:val="0"/>
                <w:sz w:val="24"/>
              </w:rPr>
            </w:pPr>
            <w:r>
              <w:rPr>
                <w:rFonts w:ascii="仿宋_GB2312" w:eastAsia="仿宋_GB2312" w:hint="eastAsia"/>
                <w:color w:val="000000"/>
                <w:kern w:val="0"/>
                <w:sz w:val="24"/>
              </w:rPr>
              <w:lastRenderedPageBreak/>
              <w:t>5-20分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375"/>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1370" w:type="pct"/>
            <w:tcBorders>
              <w:top w:val="nil"/>
              <w:left w:val="single" w:sz="4" w:space="0" w:color="auto"/>
              <w:bottom w:val="single" w:sz="4" w:space="0" w:color="000000"/>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3. 年度内国有广播电视节目制作企业从事社会公益、履行社会责任的情况。</w:t>
            </w:r>
            <w:r>
              <w:rPr>
                <w:rFonts w:ascii="仿宋_GB2312" w:eastAsia="仿宋_GB2312" w:hint="eastAsia"/>
                <w:color w:val="000000"/>
                <w:kern w:val="0"/>
                <w:sz w:val="24"/>
              </w:rPr>
              <w:br/>
              <w:t>（此项最高20分）</w:t>
            </w:r>
          </w:p>
        </w:tc>
        <w:tc>
          <w:tcPr>
            <w:tcW w:w="1144"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1.企业诚信经营，年度内无造假、失信等行为。</w:t>
            </w:r>
          </w:p>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2.企业参加公益慈善活动、志愿服务。</w:t>
            </w:r>
          </w:p>
        </w:tc>
        <w:tc>
          <w:tcPr>
            <w:tcW w:w="1028" w:type="pct"/>
            <w:tcBorders>
              <w:top w:val="nil"/>
              <w:left w:val="nil"/>
              <w:bottom w:val="single" w:sz="4" w:space="0" w:color="auto"/>
              <w:right w:val="single" w:sz="4" w:space="0" w:color="auto"/>
            </w:tcBorders>
            <w:vAlign w:val="center"/>
          </w:tcPr>
          <w:p w:rsidR="000B5660" w:rsidRDefault="000B5660" w:rsidP="003C3BC2">
            <w:pPr>
              <w:widowControl/>
              <w:spacing w:line="400" w:lineRule="exact"/>
              <w:ind w:firstLineChars="400" w:firstLine="960"/>
              <w:rPr>
                <w:rFonts w:ascii="仿宋_GB2312" w:eastAsia="仿宋_GB2312"/>
                <w:color w:val="000000"/>
                <w:kern w:val="0"/>
                <w:sz w:val="24"/>
              </w:rPr>
            </w:pPr>
            <w:r>
              <w:rPr>
                <w:rFonts w:ascii="仿宋_GB2312" w:eastAsia="仿宋_GB2312" w:hint="eastAsia"/>
                <w:color w:val="000000"/>
                <w:kern w:val="0"/>
                <w:sz w:val="24"/>
              </w:rPr>
              <w:t>5-20分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720"/>
        </w:trPr>
        <w:tc>
          <w:tcPr>
            <w:tcW w:w="629" w:type="pct"/>
            <w:vMerge w:val="restart"/>
            <w:tcBorders>
              <w:top w:val="nil"/>
              <w:left w:val="single" w:sz="4" w:space="0" w:color="auto"/>
              <w:bottom w:val="single" w:sz="4" w:space="0" w:color="auto"/>
              <w:right w:val="single" w:sz="4" w:space="0" w:color="auto"/>
            </w:tcBorders>
            <w:vAlign w:val="center"/>
          </w:tcPr>
          <w:p w:rsidR="000B5660" w:rsidRDefault="000B5660" w:rsidP="003C3BC2">
            <w:pPr>
              <w:spacing w:line="340" w:lineRule="exact"/>
              <w:jc w:val="center"/>
              <w:rPr>
                <w:b/>
                <w:bCs/>
                <w:color w:val="000000"/>
                <w:kern w:val="0"/>
                <w:sz w:val="28"/>
                <w:szCs w:val="28"/>
              </w:rPr>
            </w:pPr>
            <w:r>
              <w:rPr>
                <w:rFonts w:hint="eastAsia"/>
                <w:b/>
                <w:bCs/>
                <w:color w:val="000000"/>
                <w:kern w:val="0"/>
                <w:sz w:val="28"/>
                <w:szCs w:val="28"/>
              </w:rPr>
              <w:t>内部制度和队伍建设</w:t>
            </w:r>
            <w:r>
              <w:rPr>
                <w:rFonts w:hint="eastAsia"/>
                <w:b/>
                <w:bCs/>
                <w:color w:val="000000"/>
                <w:kern w:val="0"/>
                <w:sz w:val="28"/>
                <w:szCs w:val="28"/>
              </w:rPr>
              <w:br/>
            </w:r>
            <w:r>
              <w:rPr>
                <w:rFonts w:hint="eastAsia"/>
                <w:b/>
                <w:bCs/>
                <w:color w:val="000000"/>
                <w:kern w:val="0"/>
                <w:sz w:val="28"/>
                <w:szCs w:val="28"/>
              </w:rPr>
              <w:t>（</w:t>
            </w:r>
            <w:r>
              <w:rPr>
                <w:rFonts w:hint="eastAsia"/>
                <w:b/>
                <w:bCs/>
                <w:color w:val="000000"/>
                <w:kern w:val="0"/>
                <w:sz w:val="28"/>
                <w:szCs w:val="28"/>
              </w:rPr>
              <w:t>20</w:t>
            </w:r>
            <w:r>
              <w:rPr>
                <w:rFonts w:hint="eastAsia"/>
                <w:b/>
                <w:bCs/>
                <w:color w:val="000000"/>
                <w:kern w:val="0"/>
                <w:sz w:val="28"/>
                <w:szCs w:val="28"/>
              </w:rPr>
              <w:t>分）</w:t>
            </w:r>
          </w:p>
        </w:tc>
        <w:tc>
          <w:tcPr>
            <w:tcW w:w="1370"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1. 坚持党的领导，企业党委成员进入董事会、监事会和经营管理层，党委书记兼任董事长。</w:t>
            </w:r>
          </w:p>
        </w:tc>
        <w:tc>
          <w:tcPr>
            <w:tcW w:w="1144"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根据企业决策机制健全具体情况评分。</w:t>
            </w:r>
          </w:p>
        </w:tc>
        <w:tc>
          <w:tcPr>
            <w:tcW w:w="1028"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720"/>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1370"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2.设立内部编辑委员会、艺术委员会等机构并有效履职，总编辑对内容导向问题具有否决权。</w:t>
            </w:r>
          </w:p>
        </w:tc>
        <w:tc>
          <w:tcPr>
            <w:tcW w:w="1144"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根据企业设立专门机构、人员履行内容导向职责情况评分。</w:t>
            </w:r>
          </w:p>
        </w:tc>
        <w:tc>
          <w:tcPr>
            <w:tcW w:w="1028" w:type="pct"/>
            <w:tcBorders>
              <w:top w:val="nil"/>
              <w:left w:val="nil"/>
              <w:bottom w:val="single" w:sz="4" w:space="0" w:color="auto"/>
              <w:right w:val="single" w:sz="4" w:space="0" w:color="auto"/>
            </w:tcBorders>
            <w:noWrap/>
            <w:vAlign w:val="center"/>
          </w:tcPr>
          <w:p w:rsidR="000B5660" w:rsidRDefault="000B5660"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1005"/>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1370"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3. 建立把社会效益放在首位、社会效益和经济效益相统一、社会效益考核权重超过50%的企业综合绩效考核制度，并制定相应的薪酬管理办法、职务职称晋升管理办法等。</w:t>
            </w:r>
          </w:p>
        </w:tc>
        <w:tc>
          <w:tcPr>
            <w:tcW w:w="1144"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根据企业根据社会效益首位原则，设置绩效考核制度及管理办法具体情况评分。</w:t>
            </w:r>
          </w:p>
        </w:tc>
        <w:tc>
          <w:tcPr>
            <w:tcW w:w="1028" w:type="pct"/>
            <w:tcBorders>
              <w:top w:val="nil"/>
              <w:left w:val="nil"/>
              <w:bottom w:val="single" w:sz="4" w:space="0" w:color="auto"/>
              <w:right w:val="single" w:sz="4" w:space="0" w:color="auto"/>
            </w:tcBorders>
            <w:noWrap/>
            <w:vAlign w:val="center"/>
          </w:tcPr>
          <w:p w:rsidR="000B5660" w:rsidRDefault="000B5660"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720"/>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1370"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4. 建立适合影视行业特点要求的员工教育培训制度和管理办法，主要管</w:t>
            </w:r>
            <w:r>
              <w:rPr>
                <w:rFonts w:ascii="仿宋_GB2312" w:eastAsia="仿宋_GB2312" w:hint="eastAsia"/>
                <w:color w:val="000000"/>
                <w:kern w:val="0"/>
                <w:sz w:val="24"/>
              </w:rPr>
              <w:lastRenderedPageBreak/>
              <w:t>理人员中具有广播影视及相关专业资质的人员3名（含）以上。</w:t>
            </w:r>
          </w:p>
        </w:tc>
        <w:tc>
          <w:tcPr>
            <w:tcW w:w="1144"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lastRenderedPageBreak/>
              <w:t>根据员工培训制度及管理办法，主管人员取得行业相关资质具体情况评分。</w:t>
            </w:r>
          </w:p>
        </w:tc>
        <w:tc>
          <w:tcPr>
            <w:tcW w:w="1028" w:type="pct"/>
            <w:tcBorders>
              <w:top w:val="nil"/>
              <w:left w:val="nil"/>
              <w:bottom w:val="single" w:sz="4" w:space="0" w:color="auto"/>
              <w:right w:val="single" w:sz="4" w:space="0" w:color="auto"/>
            </w:tcBorders>
            <w:noWrap/>
            <w:vAlign w:val="center"/>
          </w:tcPr>
          <w:p w:rsidR="000B5660" w:rsidRDefault="000B5660"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r w:rsidR="000B5660" w:rsidTr="003C3BC2">
        <w:trPr>
          <w:trHeight w:val="720"/>
        </w:trPr>
        <w:tc>
          <w:tcPr>
            <w:tcW w:w="0" w:type="auto"/>
            <w:vMerge/>
            <w:tcBorders>
              <w:top w:val="nil"/>
              <w:left w:val="single" w:sz="4" w:space="0" w:color="auto"/>
              <w:bottom w:val="single" w:sz="4" w:space="0" w:color="auto"/>
              <w:right w:val="single" w:sz="4" w:space="0" w:color="auto"/>
            </w:tcBorders>
            <w:vAlign w:val="center"/>
          </w:tcPr>
          <w:p w:rsidR="000B5660" w:rsidRDefault="000B5660" w:rsidP="003C3BC2">
            <w:pPr>
              <w:widowControl/>
              <w:jc w:val="left"/>
              <w:rPr>
                <w:b/>
                <w:bCs/>
                <w:color w:val="000000"/>
                <w:kern w:val="0"/>
                <w:sz w:val="28"/>
                <w:szCs w:val="28"/>
              </w:rPr>
            </w:pPr>
          </w:p>
        </w:tc>
        <w:tc>
          <w:tcPr>
            <w:tcW w:w="1370"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5. 建立社会责任报告制度，年度内通过省级（含）以上报刊向社会发布企业年度社会责任报告。</w:t>
            </w:r>
          </w:p>
        </w:tc>
        <w:tc>
          <w:tcPr>
            <w:tcW w:w="1144" w:type="pct"/>
            <w:tcBorders>
              <w:top w:val="nil"/>
              <w:left w:val="nil"/>
              <w:bottom w:val="single" w:sz="4" w:space="0" w:color="auto"/>
              <w:right w:val="single" w:sz="4" w:space="0" w:color="auto"/>
            </w:tcBorders>
            <w:vAlign w:val="center"/>
          </w:tcPr>
          <w:p w:rsidR="000B5660" w:rsidRDefault="000B5660"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根据企业在省级以上、具有较高社会影响力的媒体发布社会责任报告情况评分。</w:t>
            </w:r>
          </w:p>
        </w:tc>
        <w:tc>
          <w:tcPr>
            <w:tcW w:w="1028" w:type="pct"/>
            <w:tcBorders>
              <w:top w:val="nil"/>
              <w:left w:val="nil"/>
              <w:bottom w:val="single" w:sz="4" w:space="0" w:color="auto"/>
              <w:right w:val="single" w:sz="4" w:space="0" w:color="auto"/>
            </w:tcBorders>
            <w:noWrap/>
            <w:vAlign w:val="center"/>
          </w:tcPr>
          <w:p w:rsidR="000B5660" w:rsidRDefault="000B5660"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0" w:type="auto"/>
            <w:vMerge/>
            <w:tcBorders>
              <w:top w:val="nil"/>
              <w:left w:val="single" w:sz="4" w:space="0" w:color="auto"/>
              <w:bottom w:val="single" w:sz="4" w:space="0" w:color="000000"/>
              <w:right w:val="single" w:sz="4" w:space="0" w:color="auto"/>
            </w:tcBorders>
            <w:vAlign w:val="center"/>
          </w:tcPr>
          <w:p w:rsidR="000B5660" w:rsidRDefault="000B5660" w:rsidP="003C3BC2">
            <w:pPr>
              <w:widowControl/>
              <w:jc w:val="left"/>
              <w:rPr>
                <w:rFonts w:ascii="仿宋_GB2312" w:eastAsia="仿宋_GB2312"/>
                <w:color w:val="000000"/>
                <w:kern w:val="0"/>
                <w:sz w:val="24"/>
              </w:rPr>
            </w:pPr>
          </w:p>
        </w:tc>
      </w:tr>
    </w:tbl>
    <w:p w:rsidR="000B5660" w:rsidRDefault="000B5660" w:rsidP="000B5660">
      <w:pPr>
        <w:widowControl/>
        <w:jc w:val="left"/>
        <w:rPr>
          <w:rFonts w:ascii="黑体" w:eastAsia="黑体" w:hAnsi="黑体"/>
          <w:b/>
          <w:kern w:val="0"/>
          <w:sz w:val="30"/>
          <w:szCs w:val="30"/>
        </w:rPr>
        <w:sectPr w:rsidR="000B5660" w:rsidSect="00313A17">
          <w:pgSz w:w="16838" w:h="11906" w:orient="landscape"/>
          <w:pgMar w:top="1342" w:right="1474" w:bottom="1524" w:left="1588" w:header="851" w:footer="992" w:gutter="0"/>
          <w:pgNumType w:fmt="numberInDash"/>
          <w:cols w:space="720"/>
          <w:docGrid w:type="lines" w:linePitch="579"/>
        </w:sectPr>
      </w:pPr>
    </w:p>
    <w:p w:rsidR="006777E9" w:rsidRDefault="006777E9"/>
    <w:sectPr w:rsidR="00677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D8" w:rsidRDefault="001440D8" w:rsidP="000B5660">
      <w:r>
        <w:separator/>
      </w:r>
    </w:p>
  </w:endnote>
  <w:endnote w:type="continuationSeparator" w:id="0">
    <w:p w:rsidR="001440D8" w:rsidRDefault="001440D8" w:rsidP="000B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D8" w:rsidRDefault="001440D8" w:rsidP="000B5660">
      <w:r>
        <w:separator/>
      </w:r>
    </w:p>
  </w:footnote>
  <w:footnote w:type="continuationSeparator" w:id="0">
    <w:p w:rsidR="001440D8" w:rsidRDefault="001440D8" w:rsidP="000B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D0"/>
    <w:rsid w:val="000B5660"/>
    <w:rsid w:val="001440D8"/>
    <w:rsid w:val="006777E9"/>
    <w:rsid w:val="00F80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AE6BD0-EE69-40D2-B326-02CCBA2A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6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5660"/>
    <w:rPr>
      <w:sz w:val="18"/>
      <w:szCs w:val="18"/>
    </w:rPr>
  </w:style>
  <w:style w:type="paragraph" w:styleId="a4">
    <w:name w:val="footer"/>
    <w:basedOn w:val="a"/>
    <w:link w:val="Char0"/>
    <w:uiPriority w:val="99"/>
    <w:unhideWhenUsed/>
    <w:rsid w:val="000B56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56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李文治</dc:creator>
  <cp:keywords/>
  <dc:description/>
  <cp:lastModifiedBy>李文治</cp:lastModifiedBy>
  <cp:revision>2</cp:revision>
  <dcterms:created xsi:type="dcterms:W3CDTF">2021-02-09T07:34:00Z</dcterms:created>
  <dcterms:modified xsi:type="dcterms:W3CDTF">2021-02-09T07:35:00Z</dcterms:modified>
</cp:coreProperties>
</file>