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8BDD4" w14:textId="77777777" w:rsidR="006B6A2D" w:rsidRPr="008C4451" w:rsidRDefault="006B6A2D" w:rsidP="006B6A2D">
      <w:pPr>
        <w:suppressAutoHyphens w:val="0"/>
        <w:spacing w:line="360" w:lineRule="auto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8C4451">
        <w:rPr>
          <w:rFonts w:ascii="方正小标宋简体" w:eastAsia="方正小标宋简体" w:hAnsi="宋体" w:hint="eastAsia"/>
          <w:color w:val="000000"/>
          <w:sz w:val="36"/>
          <w:szCs w:val="36"/>
        </w:rPr>
        <w:t>北京市影视园区（基地）安全生产工作指引（1.0版）</w:t>
      </w:r>
    </w:p>
    <w:p w14:paraId="35974D1A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14:paraId="0875A52E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 xml:space="preserve">一、为了加强北京市影视园区（基地）安全生产规范化管理，防止和减少安全生产事故发生，保障人民群众生命财产安全，根据《中华人民共和国安全生产法》、《中华人民共和国消防法》等相关法律法规和北京市有关规定，结合实际情况，制定本指引。 </w:t>
      </w:r>
    </w:p>
    <w:p w14:paraId="244E9B2C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二、本指引适用于北京市行政区域内拍摄、制作电视剧、广播电视节目、网络视听节目的影视园区（基地）。</w:t>
      </w:r>
    </w:p>
    <w:p w14:paraId="76A3A911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三、进入园区（基地）的总人数一般不得超过园区（基地）的总承载量，应急避险、疫情防控等特殊时期按主管部门规定执行。</w:t>
      </w:r>
    </w:p>
    <w:p w14:paraId="7F99F951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四、园区（基地）在拍摄录制大型节目期间，应制定安全工作方案和应急预案。</w:t>
      </w:r>
    </w:p>
    <w:p w14:paraId="50FE9A47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五、车辆进入园区（基地）应遵守交通规则和园区（基地）车辆管理规定。</w:t>
      </w:r>
    </w:p>
    <w:p w14:paraId="52716764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六、未经许可不得擅自进入演播室、录影棚、置景车间、后期制作室及其他配套用房等摄制演播工作区域。</w:t>
      </w:r>
    </w:p>
    <w:p w14:paraId="639839BF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七、未经许可不得在园区（基地）上空使用轻型和超轻型飞机、滑翔机、三角翼、载人气球、飞艇、滑翔伞、无人机、航空模型、无人驾驶自由气球、系留气球等航空器。</w:t>
      </w:r>
    </w:p>
    <w:p w14:paraId="61EC4D18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八、园区（基地）内吸烟区应设置指示牌、烟灰桶，并配备灭火器。烟灰桶应为防火材质。</w:t>
      </w:r>
      <w:r w:rsidRPr="008C4451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</w:p>
    <w:p w14:paraId="41568376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九、特种作业人员应持证上岗，正确配备和使用符合国家标准、行业标准的劳动防护用品；动火作业、高处作业等危险作业应提前向园区（基地）管理部门申请或备案。</w:t>
      </w:r>
    </w:p>
    <w:p w14:paraId="2EFE155E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十、园区（基地）内消防通道应保持畅通，不得随意占用和堵塞。</w:t>
      </w:r>
    </w:p>
    <w:p w14:paraId="64868645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十一、园区（基地）内消防设施和消防器材应配备齐全，并由专人维护，未经批准不得挪用。</w:t>
      </w:r>
    </w:p>
    <w:p w14:paraId="17D9FE14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二、园区（基地）管理部门应与摄制单位签订安全生产管理协议，或在租赁合同中约定各方的安全生产管理职责。园区（基地）管理部门应统一协调、监督和管理摄制单位的安全生产工作，定期进行安全检查，发现安全隐患的及时督促整改。</w:t>
      </w:r>
    </w:p>
    <w:p w14:paraId="20F50628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十三、园区（基地）内有生产经营活动时，管理部门应安排专人负责安全值守，做好安全检查工作。</w:t>
      </w:r>
    </w:p>
    <w:p w14:paraId="72F9EB8B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十四、确因拍摄需要使用道具枪械、管制刀具、易燃易爆等物品时，须如实上报园区（基地）管理部门。园区（基地）管理部门应对上报物品进行核验，并督促使用方向公安等有关部门申报，未经批准不得使用。</w:t>
      </w:r>
    </w:p>
    <w:p w14:paraId="78CE2A7B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十五、禁止私接、乱接临时电线和超负荷用电。确因摄制演播工作需要，临时安装电气设备的，应经园区（基地）</w:t>
      </w: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相关管理部门同意,并由专业电工安装。</w:t>
      </w:r>
    </w:p>
    <w:p w14:paraId="18409B9C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十六、园区（基地）或摄制单位自备发电设备应符合属地供电管理规定，并由专业人员维护管理，保证其安全供电。</w:t>
      </w:r>
    </w:p>
    <w:p w14:paraId="019E6AF2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十七、在园区（基地）内进行演出活动、节目录制的，应符合《演出安全》WH/T 78的有关规定。</w:t>
      </w:r>
    </w:p>
    <w:p w14:paraId="35796D07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十八、在园区（基地）外景地临时搭建舞台、观众台等设施的，应符合《临时搭建演出场所舞台、看台安全》GB/T 36731的有关规定。</w:t>
      </w:r>
    </w:p>
    <w:p w14:paraId="0E587858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十九、园区（基地）内演播室、摄影棚、剧组的安全管理，应符合本局《摄制演播场所安全生产工作指引》和《剧组安全生产工作指引》的有关规定。</w:t>
      </w:r>
    </w:p>
    <w:p w14:paraId="730D7BE4" w14:textId="77777777" w:rsidR="006B6A2D" w:rsidRPr="008C4451" w:rsidRDefault="006B6A2D" w:rsidP="006B6A2D">
      <w:pPr>
        <w:suppressAutoHyphens w:val="0"/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C4451">
        <w:rPr>
          <w:rFonts w:ascii="仿宋_GB2312" w:eastAsia="仿宋_GB2312" w:hAnsi="宋体" w:hint="eastAsia"/>
          <w:color w:val="000000"/>
          <w:sz w:val="32"/>
          <w:szCs w:val="32"/>
        </w:rPr>
        <w:t>二十、本指引由北京市广播电视局负责解释，自发布之日起施行。</w:t>
      </w:r>
    </w:p>
    <w:p w14:paraId="6756D54F" w14:textId="77777777" w:rsidR="006B6A2D" w:rsidRPr="008C4451" w:rsidRDefault="006B6A2D" w:rsidP="006B6A2D">
      <w:pPr>
        <w:widowControl/>
        <w:shd w:val="clear" w:color="auto" w:fill="FFFFFF"/>
        <w:suppressAutoHyphens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9421EBB" w14:textId="77777777" w:rsidR="006B6A2D" w:rsidRPr="008C4451" w:rsidRDefault="006B6A2D" w:rsidP="006B6A2D">
      <w:pPr>
        <w:widowControl/>
        <w:shd w:val="clear" w:color="auto" w:fill="FFFFFF"/>
        <w:suppressAutoHyphens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8A1960B" w14:textId="77777777" w:rsidR="006B6A2D" w:rsidRPr="008C4451" w:rsidRDefault="006B6A2D" w:rsidP="006B6A2D">
      <w:pPr>
        <w:widowControl/>
        <w:shd w:val="clear" w:color="auto" w:fill="FFFFFF"/>
        <w:suppressAutoHyphens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A0600FB" w14:textId="77777777" w:rsidR="006B6A2D" w:rsidRPr="008C4451" w:rsidRDefault="006B6A2D" w:rsidP="006B6A2D">
      <w:pPr>
        <w:suppressAutoHyphens w:val="0"/>
        <w:spacing w:line="360" w:lineRule="auto"/>
        <w:ind w:firstLine="200"/>
        <w:rPr>
          <w:rFonts w:ascii="仿宋_GB2312" w:eastAsia="仿宋_GB2312"/>
          <w:color w:val="000000"/>
          <w:sz w:val="32"/>
          <w:szCs w:val="32"/>
        </w:rPr>
      </w:pPr>
    </w:p>
    <w:p w14:paraId="536086FB" w14:textId="77777777" w:rsidR="006B6A2D" w:rsidRPr="008C4451" w:rsidRDefault="006B6A2D" w:rsidP="006B6A2D">
      <w:pPr>
        <w:suppressAutoHyphens w:val="0"/>
        <w:spacing w:line="360" w:lineRule="auto"/>
        <w:ind w:firstLine="200"/>
        <w:rPr>
          <w:rFonts w:ascii="仿宋_GB2312" w:eastAsia="仿宋_GB2312"/>
          <w:color w:val="000000"/>
          <w:sz w:val="32"/>
          <w:szCs w:val="32"/>
        </w:rPr>
      </w:pPr>
    </w:p>
    <w:p w14:paraId="3927374E" w14:textId="77777777" w:rsidR="006B6A2D" w:rsidRPr="008C4451" w:rsidRDefault="006B6A2D" w:rsidP="006B6A2D">
      <w:pPr>
        <w:suppressAutoHyphens w:val="0"/>
        <w:spacing w:line="360" w:lineRule="auto"/>
        <w:ind w:firstLine="200"/>
        <w:rPr>
          <w:rFonts w:ascii="仿宋_GB2312" w:eastAsia="仿宋_GB2312"/>
          <w:color w:val="000000"/>
          <w:sz w:val="32"/>
          <w:szCs w:val="32"/>
        </w:rPr>
      </w:pPr>
    </w:p>
    <w:p w14:paraId="3081894C" w14:textId="77777777" w:rsidR="006B6A2D" w:rsidRPr="008C4451" w:rsidRDefault="006B6A2D" w:rsidP="006B6A2D">
      <w:pPr>
        <w:suppressAutoHyphens w:val="0"/>
        <w:spacing w:line="360" w:lineRule="auto"/>
        <w:ind w:firstLine="200"/>
        <w:rPr>
          <w:rFonts w:ascii="仿宋_GB2312" w:eastAsia="仿宋_GB2312"/>
          <w:color w:val="000000"/>
          <w:sz w:val="32"/>
          <w:szCs w:val="32"/>
        </w:rPr>
      </w:pPr>
    </w:p>
    <w:p w14:paraId="5B0A5E91" w14:textId="77777777" w:rsidR="00107B3B" w:rsidRPr="006B6A2D" w:rsidRDefault="00585DB9">
      <w:pPr>
        <w:rPr>
          <w:rFonts w:hint="eastAsia"/>
        </w:rPr>
      </w:pPr>
    </w:p>
    <w:sectPr w:rsidR="00107B3B" w:rsidRPr="006B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42A9" w14:textId="77777777" w:rsidR="00585DB9" w:rsidRDefault="00585DB9" w:rsidP="006B6A2D">
      <w:r>
        <w:separator/>
      </w:r>
    </w:p>
  </w:endnote>
  <w:endnote w:type="continuationSeparator" w:id="0">
    <w:p w14:paraId="32232E66" w14:textId="77777777" w:rsidR="00585DB9" w:rsidRDefault="00585DB9" w:rsidP="006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DB52" w14:textId="77777777" w:rsidR="00585DB9" w:rsidRDefault="00585DB9" w:rsidP="006B6A2D">
      <w:r>
        <w:separator/>
      </w:r>
    </w:p>
  </w:footnote>
  <w:footnote w:type="continuationSeparator" w:id="0">
    <w:p w14:paraId="6ABD70A6" w14:textId="77777777" w:rsidR="00585DB9" w:rsidRDefault="00585DB9" w:rsidP="006B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7C"/>
    <w:rsid w:val="000956F4"/>
    <w:rsid w:val="00585DB9"/>
    <w:rsid w:val="006B6A2D"/>
    <w:rsid w:val="00B02DCE"/>
    <w:rsid w:val="00D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762DB"/>
  <w15:chartTrackingRefBased/>
  <w15:docId w15:val="{B5BC69E0-2591-45CE-AB48-C574865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A2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2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A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A2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Linxiao</dc:creator>
  <cp:keywords/>
  <dc:description/>
  <cp:lastModifiedBy>Li, Linxiao</cp:lastModifiedBy>
  <cp:revision>2</cp:revision>
  <dcterms:created xsi:type="dcterms:W3CDTF">2021-08-20T07:22:00Z</dcterms:created>
  <dcterms:modified xsi:type="dcterms:W3CDTF">2021-08-20T07:23:00Z</dcterms:modified>
</cp:coreProperties>
</file>